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A395" w14:textId="77777777" w:rsidR="00F04127" w:rsidRDefault="00F04127" w:rsidP="00F04127">
      <w:pPr>
        <w:spacing w:line="240" w:lineRule="exact"/>
        <w:ind w:firstLine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  <w:u w:val="single"/>
        </w:rPr>
      </w:pPr>
      <w:r w:rsidRPr="009D1070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  <w:u w:val="single"/>
        </w:rPr>
        <w:t>Mesleki Yeterlilik Kurumundan:</w:t>
      </w:r>
    </w:p>
    <w:p w14:paraId="1C9F94C6" w14:textId="77777777" w:rsidR="00F04127" w:rsidRPr="009D1070" w:rsidRDefault="00F04127" w:rsidP="00F04127">
      <w:pPr>
        <w:spacing w:line="240" w:lineRule="exact"/>
        <w:ind w:firstLine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  <w:u w:val="single"/>
        </w:rPr>
      </w:pPr>
    </w:p>
    <w:p w14:paraId="4E476AF0" w14:textId="0D3F04BE" w:rsidR="0045206E" w:rsidRDefault="00F04127" w:rsidP="0045206E">
      <w:pPr>
        <w:pStyle w:val="Heading2"/>
      </w:pPr>
      <w:bookmarkStart w:id="0" w:name="_Toc10203602"/>
      <w:bookmarkStart w:id="1" w:name="_Toc91679143"/>
      <w:bookmarkStart w:id="2" w:name="_Toc105418775"/>
      <w:r w:rsidRPr="00E32300">
        <w:t>ULUSAL MESLEK STANDARTLARINA DAİR TEBLİĞ</w:t>
      </w:r>
      <w:bookmarkEnd w:id="0"/>
      <w:bookmarkEnd w:id="1"/>
      <w:bookmarkEnd w:id="2"/>
      <w:r w:rsidR="0045206E">
        <w:t>DE DEĞİŞİKLİK</w:t>
      </w:r>
    </w:p>
    <w:p w14:paraId="311B3D55" w14:textId="24DE6AB5" w:rsidR="00F04127" w:rsidRDefault="0045206E" w:rsidP="0045206E">
      <w:pPr>
        <w:pStyle w:val="Heading2"/>
      </w:pPr>
      <w:r>
        <w:t>YAPILMASINA DAİR TEBLİĞ (TEBLİĞ NO: 2024/29)</w:t>
      </w:r>
      <w:r w:rsidR="00F04127">
        <w:t xml:space="preserve"> </w:t>
      </w:r>
    </w:p>
    <w:p w14:paraId="7D0CB1B4" w14:textId="77777777" w:rsidR="00F04127" w:rsidRPr="009D1070" w:rsidRDefault="00F04127" w:rsidP="00F04127">
      <w:pPr>
        <w:widowControl w:val="0"/>
        <w:spacing w:line="276" w:lineRule="auto"/>
        <w:ind w:left="170"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</w:p>
    <w:p w14:paraId="736256BF" w14:textId="77777777" w:rsidR="00E00D4C" w:rsidRDefault="00F04127" w:rsidP="00E00D4C">
      <w:pPr>
        <w:widowControl w:val="0"/>
        <w:spacing w:line="276" w:lineRule="auto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r w:rsidRPr="009D1070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MADDE 1 – </w:t>
      </w:r>
      <w:r w:rsidR="0045206E" w:rsidRPr="0045206E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29/5/2013 tarihli ve 28661 mükerrer sayılı Resmî Gazete’de yayımlanan Ulusal Meslek Standartlarına Dair Tebliğin Ek-1, Ek-2, Ek-3, Ek-4, Ek-5, Ek-6, Ek-7 ve Ek-8’i ekteki şekilde değiştirilmiştir.</w:t>
      </w:r>
    </w:p>
    <w:p w14:paraId="034A9320" w14:textId="77777777" w:rsidR="00E00D4C" w:rsidRDefault="00E00D4C" w:rsidP="00E00D4C">
      <w:pPr>
        <w:widowControl w:val="0"/>
        <w:spacing w:line="276" w:lineRule="auto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</w:p>
    <w:p w14:paraId="36ACB4C3" w14:textId="219D7304" w:rsidR="00F04127" w:rsidRPr="00E00D4C" w:rsidRDefault="00F04127" w:rsidP="00E00D4C">
      <w:pPr>
        <w:widowControl w:val="0"/>
        <w:spacing w:line="276" w:lineRule="auto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r w:rsidRPr="009D1070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MADDE </w:t>
      </w:r>
      <w:r w:rsidR="00E00D4C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2</w:t>
      </w:r>
      <w:r w:rsidRPr="009D1070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–</w:t>
      </w:r>
      <w:r w:rsidR="00E00D4C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 xml:space="preserve"> </w:t>
      </w:r>
      <w:r w:rsidRPr="009D1070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Bu Tebliğ yayımı tarihinde yürürlüğe girer.</w:t>
      </w:r>
      <w:bookmarkStart w:id="3" w:name="_GoBack"/>
      <w:bookmarkEnd w:id="3"/>
    </w:p>
    <w:p w14:paraId="44BAB2BE" w14:textId="7C585695" w:rsidR="00F04127" w:rsidRPr="009D1070" w:rsidRDefault="00F04127" w:rsidP="00F04127">
      <w:pPr>
        <w:widowControl w:val="0"/>
        <w:spacing w:line="276" w:lineRule="auto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r w:rsidRPr="009D1070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MADDE </w:t>
      </w:r>
      <w:r w:rsidR="00E00D4C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3</w:t>
      </w:r>
      <w:r w:rsidRPr="009D1070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– </w:t>
      </w:r>
      <w:r w:rsidRPr="009D1070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Bu Tebliğ hükümlerini Mesleki Yeterlilik Kurumu Başkanı yürütür.</w:t>
      </w:r>
    </w:p>
    <w:p w14:paraId="4968045B" w14:textId="77777777" w:rsidR="00F04127" w:rsidRDefault="00F04127" w:rsidP="00F04127">
      <w:pPr>
        <w:rPr>
          <w:rFonts w:ascii="Arial" w:hAnsi="Arial" w:cs="Arial"/>
          <w:position w:val="0"/>
          <w:sz w:val="20"/>
          <w:szCs w:val="20"/>
          <w:lang w:eastAsia="tr-TR"/>
        </w:rPr>
      </w:pPr>
    </w:p>
    <w:p w14:paraId="367BEF06" w14:textId="77777777" w:rsidR="00F04127" w:rsidRDefault="00F04127" w:rsidP="00F04127">
      <w:pPr>
        <w:rPr>
          <w:rFonts w:ascii="Arial" w:hAnsi="Arial" w:cs="Arial"/>
          <w:position w:val="0"/>
          <w:sz w:val="20"/>
          <w:szCs w:val="20"/>
          <w:lang w:eastAsia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04127" w14:paraId="737B7C3E" w14:textId="77777777" w:rsidTr="00295F69">
        <w:tc>
          <w:tcPr>
            <w:tcW w:w="3020" w:type="dxa"/>
          </w:tcPr>
          <w:p w14:paraId="4B8D9C76" w14:textId="77777777" w:rsidR="00F04127" w:rsidRPr="0011639D" w:rsidRDefault="00F04127" w:rsidP="00295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Tebliğ No</w:t>
            </w:r>
          </w:p>
        </w:tc>
        <w:tc>
          <w:tcPr>
            <w:tcW w:w="3021" w:type="dxa"/>
          </w:tcPr>
          <w:p w14:paraId="12B82832" w14:textId="77777777" w:rsidR="00F04127" w:rsidRPr="0011639D" w:rsidRDefault="00F04127" w:rsidP="00295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Resmi Gazete Tarihi</w:t>
            </w:r>
          </w:p>
        </w:tc>
        <w:tc>
          <w:tcPr>
            <w:tcW w:w="3021" w:type="dxa"/>
          </w:tcPr>
          <w:p w14:paraId="3DEACB06" w14:textId="77777777" w:rsidR="00F04127" w:rsidRPr="0011639D" w:rsidRDefault="00F04127" w:rsidP="00295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Resmi Gazete Sayısı</w:t>
            </w:r>
          </w:p>
        </w:tc>
      </w:tr>
      <w:tr w:rsidR="00F04127" w14:paraId="6C694E04" w14:textId="77777777" w:rsidTr="00295F69">
        <w:tc>
          <w:tcPr>
            <w:tcW w:w="3020" w:type="dxa"/>
          </w:tcPr>
          <w:p w14:paraId="635A5945" w14:textId="3F76DF2A" w:rsidR="00F04127" w:rsidRPr="0011639D" w:rsidRDefault="00226864" w:rsidP="00295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2024/29</w:t>
            </w:r>
          </w:p>
        </w:tc>
        <w:tc>
          <w:tcPr>
            <w:tcW w:w="3021" w:type="dxa"/>
          </w:tcPr>
          <w:p w14:paraId="1C1FAAEC" w14:textId="0017E469" w:rsidR="00F04127" w:rsidRPr="0011639D" w:rsidRDefault="00F04127" w:rsidP="00295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</w:t>
            </w:r>
            <w:r w:rsidR="0022686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22686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21" w:type="dxa"/>
          </w:tcPr>
          <w:p w14:paraId="05ECE712" w14:textId="07CD0D74" w:rsidR="00F04127" w:rsidRPr="0011639D" w:rsidRDefault="00226864" w:rsidP="00295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32677</w:t>
            </w:r>
          </w:p>
        </w:tc>
      </w:tr>
    </w:tbl>
    <w:p w14:paraId="1EE2DD4D" w14:textId="77777777" w:rsidR="00F04127" w:rsidRDefault="00F04127" w:rsidP="00F04127">
      <w:pPr>
        <w:rPr>
          <w:rFonts w:ascii="Arial" w:hAnsi="Arial" w:cs="Arial"/>
          <w:position w:val="0"/>
          <w:sz w:val="20"/>
          <w:szCs w:val="20"/>
          <w:lang w:eastAsia="tr-TR"/>
        </w:rPr>
      </w:pPr>
    </w:p>
    <w:p w14:paraId="0050918B" w14:textId="77777777" w:rsidR="00F04127" w:rsidRDefault="00F04127" w:rsidP="00F04127">
      <w:pPr>
        <w:rPr>
          <w:rFonts w:ascii="Arial" w:hAnsi="Arial" w:cs="Arial"/>
          <w:position w:val="0"/>
          <w:sz w:val="20"/>
          <w:szCs w:val="20"/>
          <w:lang w:eastAsia="tr-TR"/>
        </w:rPr>
      </w:pPr>
    </w:p>
    <w:p w14:paraId="416BF226" w14:textId="77777777" w:rsidR="00A174FE" w:rsidRDefault="00A174FE"/>
    <w:sectPr w:rsidR="00A17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2AE88" w14:textId="77777777" w:rsidR="00A80B39" w:rsidRDefault="00A80B39" w:rsidP="00F04127">
      <w:r>
        <w:separator/>
      </w:r>
    </w:p>
  </w:endnote>
  <w:endnote w:type="continuationSeparator" w:id="0">
    <w:p w14:paraId="3D8A20E4" w14:textId="77777777" w:rsidR="00A80B39" w:rsidRDefault="00A80B39" w:rsidP="00F0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D6D4" w14:textId="45D1022E" w:rsidR="00F04127" w:rsidRPr="00226864" w:rsidRDefault="00226864" w:rsidP="00226864">
    <w:pPr>
      <w:pStyle w:val="Footer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bjFooterEvenPageDocProperty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52928" w14:textId="227D8DF1" w:rsidR="00F04127" w:rsidRPr="00226864" w:rsidRDefault="00226864" w:rsidP="00226864">
    <w:pPr>
      <w:pStyle w:val="Footer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bjFooterBothDocProperty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CE84D" w14:textId="37B82F76" w:rsidR="00F04127" w:rsidRPr="00226864" w:rsidRDefault="00226864" w:rsidP="00226864">
    <w:pPr>
      <w:pStyle w:val="Footer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bjFooterFirstPageDocProperty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B915C" w14:textId="77777777" w:rsidR="00A80B39" w:rsidRDefault="00A80B39" w:rsidP="00F04127">
      <w:r>
        <w:separator/>
      </w:r>
    </w:p>
  </w:footnote>
  <w:footnote w:type="continuationSeparator" w:id="0">
    <w:p w14:paraId="409F631B" w14:textId="77777777" w:rsidR="00A80B39" w:rsidRDefault="00A80B39" w:rsidP="00F0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001B" w14:textId="77777777" w:rsidR="00F04127" w:rsidRDefault="00F04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839F" w14:textId="77777777" w:rsidR="00F04127" w:rsidRDefault="00F04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DD67" w14:textId="77777777" w:rsidR="00F04127" w:rsidRDefault="00F04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8"/>
    <w:rsid w:val="00226864"/>
    <w:rsid w:val="00344F58"/>
    <w:rsid w:val="0045206E"/>
    <w:rsid w:val="00957D6C"/>
    <w:rsid w:val="00A174FE"/>
    <w:rsid w:val="00A80B39"/>
    <w:rsid w:val="00E00D4C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48CEB"/>
  <w15:chartTrackingRefBased/>
  <w15:docId w15:val="{8C9EA6DC-4516-4E4B-ADC6-FF2579D8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12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04127"/>
    <w:pPr>
      <w:spacing w:line="276" w:lineRule="auto"/>
      <w:jc w:val="center"/>
      <w:outlineLvl w:val="1"/>
    </w:pPr>
    <w:rPr>
      <w:rFonts w:ascii="Arial" w:eastAsiaTheme="majorEastAsia" w:hAnsi="Arial" w:cs="Arial"/>
      <w:b/>
      <w:bCs/>
      <w:noProof w:val="0"/>
      <w:color w:val="000000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4127"/>
    <w:rPr>
      <w:rFonts w:ascii="Arial" w:eastAsiaTheme="majorEastAsia" w:hAnsi="Arial" w:cs="Arial"/>
      <w:b/>
      <w:bCs/>
      <w:color w:val="000000"/>
      <w:kern w:val="16"/>
      <w:sz w:val="24"/>
      <w:szCs w:val="24"/>
    </w:rPr>
  </w:style>
  <w:style w:type="table" w:styleId="TableGrid">
    <w:name w:val="Table Grid"/>
    <w:basedOn w:val="TableNormal"/>
    <w:uiPriority w:val="59"/>
    <w:rsid w:val="00F041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1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127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1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127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139B35DF-1313-4A84-BD5F-A89659B438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466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yazar</cp:lastModifiedBy>
  <cp:revision>2</cp:revision>
  <dcterms:created xsi:type="dcterms:W3CDTF">2024-09-30T11:25:00Z</dcterms:created>
  <dcterms:modified xsi:type="dcterms:W3CDTF">2024-09-30T11:25:00Z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5a801908-63e7-40af-aa65-ad278b4c1b29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