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053" w:rsidRPr="00626E0B" w:rsidRDefault="00D21053" w:rsidP="00D21053">
      <w:pPr>
        <w:jc w:val="left"/>
        <w:rPr>
          <w:b/>
          <w:lang w:eastAsia="tr-TR"/>
        </w:rPr>
      </w:pPr>
      <w:r>
        <w:rPr>
          <w:b/>
        </w:rPr>
        <w:t xml:space="preserve">Resmi Gazete Tarihi: </w:t>
      </w:r>
      <w:r w:rsidR="00314BC1">
        <w:t>0</w:t>
      </w:r>
      <w:r w:rsidRPr="00583276">
        <w:rPr>
          <w:lang w:eastAsia="tr-TR"/>
        </w:rPr>
        <w:t>6</w:t>
      </w:r>
      <w:r w:rsidR="00314BC1">
        <w:rPr>
          <w:lang w:eastAsia="tr-TR"/>
        </w:rPr>
        <w:t>.04.</w:t>
      </w:r>
      <w:r w:rsidRPr="00583276">
        <w:rPr>
          <w:lang w:eastAsia="tr-TR"/>
        </w:rPr>
        <w:t>2010</w:t>
      </w:r>
    </w:p>
    <w:p w:rsidR="00D21053" w:rsidRPr="00626E0B" w:rsidRDefault="00D21053" w:rsidP="00D21053">
      <w:pPr>
        <w:jc w:val="left"/>
        <w:rPr>
          <w:b/>
          <w:lang w:eastAsia="tr-TR"/>
        </w:rPr>
      </w:pPr>
      <w:r>
        <w:rPr>
          <w:b/>
        </w:rPr>
        <w:t xml:space="preserve">Resmi Gazete </w:t>
      </w:r>
      <w:r>
        <w:rPr>
          <w:b/>
          <w:lang w:eastAsia="tr-TR"/>
        </w:rPr>
        <w:t>No</w:t>
      </w:r>
      <w:r w:rsidRPr="00626E0B">
        <w:rPr>
          <w:b/>
          <w:lang w:eastAsia="tr-TR"/>
        </w:rPr>
        <w:t xml:space="preserve">: </w:t>
      </w:r>
      <w:bookmarkStart w:id="0" w:name="_GoBack"/>
      <w:r w:rsidRPr="00583276">
        <w:rPr>
          <w:lang w:eastAsia="tr-TR"/>
        </w:rPr>
        <w:t>27544</w:t>
      </w:r>
      <w:bookmarkEnd w:id="0"/>
    </w:p>
    <w:p w:rsidR="00D21053" w:rsidRPr="00626E0B" w:rsidRDefault="00D21053" w:rsidP="00D21053">
      <w:pPr>
        <w:rPr>
          <w:lang w:eastAsia="tr-TR"/>
        </w:rPr>
      </w:pPr>
    </w:p>
    <w:p w:rsidR="00D21053" w:rsidRPr="00626E0B" w:rsidRDefault="00D21053" w:rsidP="00D21053">
      <w:pPr>
        <w:pStyle w:val="Balk2"/>
      </w:pPr>
      <w:bookmarkStart w:id="1" w:name="_Toc105418569"/>
      <w:bookmarkStart w:id="2" w:name="_Toc124417025"/>
      <w:r w:rsidRPr="00626E0B">
        <w:t>TÜRK VATANDAŞLIĞI KANUNUNUN UYGULANMASINA İLİŞKİN YÖNETMELİK</w:t>
      </w:r>
      <w:bookmarkEnd w:id="1"/>
      <w:r w:rsidRPr="00626E0B">
        <w:t xml:space="preserve"> İLGİLİ MADDELER</w:t>
      </w:r>
      <w:bookmarkEnd w:id="2"/>
    </w:p>
    <w:p w:rsidR="003B1BE4" w:rsidRDefault="003B1BE4" w:rsidP="003B1BE4">
      <w:pPr>
        <w:rPr>
          <w:lang w:eastAsia="tr-TR"/>
        </w:rPr>
      </w:pPr>
    </w:p>
    <w:p w:rsidR="00D21053" w:rsidRPr="00626E0B" w:rsidRDefault="00D21053" w:rsidP="003B1BE4">
      <w:pPr>
        <w:rPr>
          <w:lang w:eastAsia="tr-TR"/>
        </w:rPr>
      </w:pPr>
    </w:p>
    <w:p w:rsidR="00D21053" w:rsidRPr="00626E0B" w:rsidRDefault="00D21053" w:rsidP="00D21053">
      <w:pPr>
        <w:spacing w:line="276" w:lineRule="auto"/>
        <w:rPr>
          <w:b/>
        </w:rPr>
      </w:pPr>
      <w:r w:rsidRPr="00626E0B">
        <w:rPr>
          <w:b/>
        </w:rPr>
        <w:t xml:space="preserve">Türk vatandaşlığının istisnai olarak kazanılması, başvuru için gerekli belgeler ve yapılacak işlemler </w:t>
      </w:r>
    </w:p>
    <w:p w:rsidR="00D21053" w:rsidRPr="00626E0B" w:rsidRDefault="00D21053" w:rsidP="00D21053">
      <w:pPr>
        <w:spacing w:line="276" w:lineRule="auto"/>
      </w:pPr>
      <w:r w:rsidRPr="00626E0B">
        <w:rPr>
          <w:b/>
        </w:rPr>
        <w:t>MADDE 20 –</w:t>
      </w:r>
      <w:r w:rsidRPr="00626E0B">
        <w:t xml:space="preserve"> (1) Kanunun 12 nci maddesinde sayılan hallerde yabancı, istisnai olarak Türk vatandaşlığını kazanabilir.</w:t>
      </w:r>
    </w:p>
    <w:p w:rsidR="00D21053" w:rsidRPr="00626E0B" w:rsidRDefault="00D21053" w:rsidP="00D21053">
      <w:pPr>
        <w:spacing w:line="276" w:lineRule="auto"/>
      </w:pPr>
      <w:r w:rsidRPr="00626E0B">
        <w:rPr>
          <w:b/>
        </w:rPr>
        <w:t>f) (Ek:RG-13/5/2022-31834-C.K-5554/2 md.)</w:t>
      </w:r>
      <w:r w:rsidRPr="00626E0B">
        <w:t xml:space="preserve"> En az 500.000 Amerikan Doları veya karşılığı döviz tutarında katkı payını, kapsamı Sigortacılık ve Özel Emeklilik Düzenleme ve Denetleme Kurumu tarafından belirlenen fonlarda tutma ve üç yıl sistemde kalma şartıyla bireysel emeklilik sistemine yatırdığı Sigortacılık ve Özel Emeklilik Düzenleme ve Denetleme Kurumunca tespit edilen.</w:t>
      </w:r>
    </w:p>
    <w:p w:rsidR="00D21053" w:rsidRPr="00626E0B" w:rsidRDefault="00D21053" w:rsidP="00D21053">
      <w:pPr>
        <w:spacing w:line="276" w:lineRule="auto"/>
      </w:pPr>
      <w:r w:rsidRPr="00626E0B">
        <w:t xml:space="preserve">(10) </w:t>
      </w:r>
      <w:r w:rsidRPr="00626E0B">
        <w:rPr>
          <w:b/>
        </w:rPr>
        <w:t xml:space="preserve">(Ek:RG-6/1/2022-31711-C.K-5072/1 md.) (Değişik:RG-13/5/2022-31834-C.K5554/2 md.) </w:t>
      </w:r>
      <w:r w:rsidRPr="00626E0B">
        <w:t>İkinci fıkranın (b), (ç), (d), (e) ve (f) bentlerinde belirtilen döviz tutarları işlem öncesinde Türkiye’de faaliyet gösteren bir bankaya ve bu bankaca da Merkez Bankasına satılır. Satım sonucu; ikinci fıkranın (ç) bendi gereğince elde edilen Türk Lirası tutarlar Türk Lirası mevduatta, ikinci fıkranın (d) bendi gereğince elde edilen Türk Lirası tutarlar Türk Lirası cinsinden Devlet borçlanma araçlarında, ikinci fıkranın (f) bendi gereğince elde edilen Türk Lirası tutarlar bireysel emeklilik sisteminde yer alan Sigortacılık ve Özel Emeklilik Düzenleme ve Denetleme Kurumu tarafından belirlenen fonlarda, üç yıl süre ile tutulur. Bu konuya ilişkin uygulama esasları Türkiye Cumhuriyet Merkez Bankasınca belirlenir.</w:t>
      </w:r>
    </w:p>
    <w:p w:rsidR="00C56399" w:rsidRDefault="00C56399"/>
    <w:p w:rsidR="00314BC1" w:rsidRDefault="00314BC1"/>
    <w:tbl>
      <w:tblPr>
        <w:tblW w:w="10055" w:type="dxa"/>
        <w:jc w:val="center"/>
        <w:tblCellMar>
          <w:left w:w="0" w:type="dxa"/>
          <w:right w:w="0" w:type="dxa"/>
        </w:tblCellMar>
        <w:tblLook w:val="04A0" w:firstRow="1" w:lastRow="0" w:firstColumn="1" w:lastColumn="0" w:noHBand="0" w:noVBand="1"/>
      </w:tblPr>
      <w:tblGrid>
        <w:gridCol w:w="1986"/>
        <w:gridCol w:w="1334"/>
        <w:gridCol w:w="6735"/>
      </w:tblGrid>
      <w:tr w:rsidR="00314BC1" w:rsidRPr="00626E0B" w:rsidTr="00F873F8">
        <w:trPr>
          <w:jc w:val="center"/>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4BC1" w:rsidRPr="00626E0B" w:rsidRDefault="00314BC1" w:rsidP="00F873F8">
            <w:pPr>
              <w:spacing w:line="240" w:lineRule="atLeast"/>
              <w:jc w:val="left"/>
              <w:rPr>
                <w:kern w:val="0"/>
                <w:lang w:eastAsia="tr-TR"/>
              </w:rPr>
            </w:pPr>
            <w:r w:rsidRPr="00626E0B">
              <w:rPr>
                <w:kern w:val="0"/>
                <w:sz w:val="22"/>
                <w:szCs w:val="22"/>
                <w:lang w:eastAsia="tr-TR"/>
              </w:rPr>
              <w:t> </w:t>
            </w:r>
          </w:p>
        </w:tc>
        <w:tc>
          <w:tcPr>
            <w:tcW w:w="80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14BC1" w:rsidRPr="00CB1718" w:rsidRDefault="00314BC1" w:rsidP="00F873F8">
            <w:pPr>
              <w:spacing w:line="240" w:lineRule="atLeast"/>
              <w:jc w:val="center"/>
              <w:rPr>
                <w:kern w:val="0"/>
                <w:lang w:eastAsia="tr-TR"/>
              </w:rPr>
            </w:pPr>
            <w:r w:rsidRPr="00CB1718">
              <w:rPr>
                <w:b/>
                <w:bCs/>
                <w:kern w:val="0"/>
                <w:lang w:eastAsia="tr-TR"/>
              </w:rPr>
              <w:t>Yönetmeliğin Yayımlandığı Resmî Gazete’nin</w:t>
            </w:r>
          </w:p>
        </w:tc>
      </w:tr>
      <w:tr w:rsidR="00314BC1" w:rsidRPr="00626E0B" w:rsidTr="00F873F8">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314BC1" w:rsidRPr="00626E0B" w:rsidRDefault="00314BC1" w:rsidP="00F873F8">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14BC1" w:rsidRPr="00CB1718" w:rsidRDefault="00314BC1" w:rsidP="00F873F8">
            <w:pPr>
              <w:spacing w:line="240" w:lineRule="atLeast"/>
              <w:jc w:val="center"/>
              <w:rPr>
                <w:kern w:val="0"/>
                <w:lang w:eastAsia="tr-TR"/>
              </w:rPr>
            </w:pPr>
            <w:r w:rsidRPr="00CB1718">
              <w:rPr>
                <w:b/>
                <w:bCs/>
                <w:kern w:val="0"/>
                <w:lang w:eastAsia="tr-TR"/>
              </w:rPr>
              <w:t>Tarihi</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4BC1" w:rsidRPr="00CB1718" w:rsidRDefault="00314BC1" w:rsidP="00F873F8">
            <w:pPr>
              <w:spacing w:line="240" w:lineRule="atLeast"/>
              <w:jc w:val="center"/>
              <w:rPr>
                <w:kern w:val="0"/>
                <w:lang w:eastAsia="tr-TR"/>
              </w:rPr>
            </w:pPr>
            <w:r w:rsidRPr="00CB1718">
              <w:rPr>
                <w:b/>
                <w:bCs/>
                <w:kern w:val="0"/>
                <w:lang w:eastAsia="tr-TR"/>
              </w:rPr>
              <w:t>Sayısı</w:t>
            </w:r>
          </w:p>
        </w:tc>
      </w:tr>
      <w:tr w:rsidR="00314BC1" w:rsidRPr="00626E0B" w:rsidTr="00F873F8">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314BC1" w:rsidRPr="00626E0B" w:rsidRDefault="00314BC1" w:rsidP="00F873F8">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14BC1" w:rsidRPr="00CB1718" w:rsidRDefault="00314BC1" w:rsidP="00F873F8">
            <w:pPr>
              <w:spacing w:line="240" w:lineRule="atLeast"/>
              <w:jc w:val="center"/>
              <w:rPr>
                <w:kern w:val="0"/>
                <w:lang w:eastAsia="tr-TR"/>
              </w:rPr>
            </w:pPr>
            <w:r>
              <w:rPr>
                <w:kern w:val="0"/>
                <w:lang w:eastAsia="tr-TR"/>
              </w:rPr>
              <w:t>06</w:t>
            </w:r>
            <w:r w:rsidRPr="00CB1718">
              <w:rPr>
                <w:kern w:val="0"/>
                <w:lang w:eastAsia="tr-TR"/>
              </w:rPr>
              <w:t>/</w:t>
            </w:r>
            <w:r>
              <w:rPr>
                <w:kern w:val="0"/>
                <w:lang w:eastAsia="tr-TR"/>
              </w:rPr>
              <w:t>04</w:t>
            </w:r>
            <w:r w:rsidRPr="00CB1718">
              <w:rPr>
                <w:kern w:val="0"/>
                <w:lang w:eastAsia="tr-TR"/>
              </w:rPr>
              <w:t>/20</w:t>
            </w:r>
            <w:r>
              <w:rPr>
                <w:kern w:val="0"/>
                <w:lang w:eastAsia="tr-TR"/>
              </w:rPr>
              <w:t>10</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4BC1" w:rsidRPr="00CB1718" w:rsidRDefault="00314BC1" w:rsidP="00F873F8">
            <w:pPr>
              <w:spacing w:line="240" w:lineRule="atLeast"/>
              <w:jc w:val="center"/>
              <w:rPr>
                <w:kern w:val="0"/>
                <w:lang w:eastAsia="tr-TR"/>
              </w:rPr>
            </w:pPr>
            <w:r>
              <w:rPr>
                <w:kern w:val="0"/>
                <w:lang w:eastAsia="tr-TR"/>
              </w:rPr>
              <w:t>27544</w:t>
            </w:r>
          </w:p>
        </w:tc>
      </w:tr>
    </w:tbl>
    <w:p w:rsidR="00314BC1" w:rsidRDefault="00314BC1"/>
    <w:sectPr w:rsidR="00314BC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BE4" w:rsidRDefault="003B1BE4" w:rsidP="003B1BE4">
      <w:r>
        <w:separator/>
      </w:r>
    </w:p>
  </w:endnote>
  <w:endnote w:type="continuationSeparator" w:id="0">
    <w:p w:rsidR="003B1BE4" w:rsidRDefault="003B1BE4" w:rsidP="003B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E4" w:rsidRPr="00314BC1" w:rsidRDefault="00314BC1" w:rsidP="00314BC1">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E4" w:rsidRPr="00314BC1" w:rsidRDefault="00314BC1" w:rsidP="00314BC1">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E4" w:rsidRPr="00314BC1" w:rsidRDefault="00314BC1" w:rsidP="00314BC1">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BE4" w:rsidRDefault="003B1BE4" w:rsidP="003B1BE4">
      <w:r>
        <w:separator/>
      </w:r>
    </w:p>
  </w:footnote>
  <w:footnote w:type="continuationSeparator" w:id="0">
    <w:p w:rsidR="003B1BE4" w:rsidRDefault="003B1BE4" w:rsidP="003B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E4" w:rsidRDefault="003B1B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E4" w:rsidRDefault="003B1BE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E4" w:rsidRDefault="003B1BE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D5"/>
    <w:rsid w:val="00241BE8"/>
    <w:rsid w:val="00314BC1"/>
    <w:rsid w:val="003B1BE4"/>
    <w:rsid w:val="007A6ED5"/>
    <w:rsid w:val="00C56399"/>
    <w:rsid w:val="00D21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17505"/>
  <w15:chartTrackingRefBased/>
  <w15:docId w15:val="{3BD95CF9-9F66-4357-A865-BA76D9A8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BE4"/>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3B1BE4"/>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B1BE4"/>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3B1BE4"/>
    <w:pPr>
      <w:tabs>
        <w:tab w:val="center" w:pos="4536"/>
        <w:tab w:val="right" w:pos="9072"/>
      </w:tabs>
    </w:pPr>
  </w:style>
  <w:style w:type="character" w:customStyle="1" w:styleId="stBilgiChar">
    <w:name w:val="Üst Bilgi Char"/>
    <w:basedOn w:val="VarsaylanParagrafYazTipi"/>
    <w:link w:val="stBilgi"/>
    <w:uiPriority w:val="99"/>
    <w:rsid w:val="003B1BE4"/>
    <w:rPr>
      <w:rFonts w:ascii="Arial" w:hAnsi="Arial" w:cs="Arial"/>
      <w:color w:val="000000"/>
      <w:kern w:val="16"/>
      <w:sz w:val="20"/>
      <w:szCs w:val="20"/>
    </w:rPr>
  </w:style>
  <w:style w:type="paragraph" w:styleId="AltBilgi">
    <w:name w:val="footer"/>
    <w:basedOn w:val="Normal"/>
    <w:link w:val="AltBilgiChar"/>
    <w:uiPriority w:val="99"/>
    <w:unhideWhenUsed/>
    <w:rsid w:val="003B1BE4"/>
    <w:pPr>
      <w:tabs>
        <w:tab w:val="center" w:pos="4536"/>
        <w:tab w:val="right" w:pos="9072"/>
      </w:tabs>
    </w:pPr>
  </w:style>
  <w:style w:type="character" w:customStyle="1" w:styleId="AltBilgiChar">
    <w:name w:val="Alt Bilgi Char"/>
    <w:basedOn w:val="VarsaylanParagrafYazTipi"/>
    <w:link w:val="AltBilgi"/>
    <w:uiPriority w:val="99"/>
    <w:rsid w:val="003B1BE4"/>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6362B2B-9CE1-48CA-A0BC-9F606F1D6BB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1377</Characters>
  <Application>Microsoft Office Word</Application>
  <DocSecurity>0</DocSecurity>
  <Lines>11</Lines>
  <Paragraphs>3</Paragraphs>
  <ScaleCrop>false</ScaleCrop>
  <Company>EGM</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2022-12-13T08:53:00Z</dcterms:created>
  <dcterms:modified xsi:type="dcterms:W3CDTF">2023-03-27T13:02:00Z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15d6363b-9c82-4471-9b0a-03b2d0b54949</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