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D949E" w14:textId="77777777" w:rsidR="005223EC" w:rsidRPr="00D47AF6" w:rsidRDefault="005223EC" w:rsidP="005223EC">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bookmarkStart w:id="0" w:name="_Hlk148963383"/>
      <w:r w:rsidRPr="00D47AF6">
        <w:rPr>
          <w:rFonts w:ascii="Arial" w:eastAsiaTheme="minorHAnsi" w:hAnsi="Arial" w:cs="Arial"/>
          <w:b/>
          <w:bCs/>
          <w:noProof w:val="0"/>
          <w:color w:val="000000"/>
          <w:position w:val="0"/>
          <w:sz w:val="20"/>
          <w:szCs w:val="20"/>
        </w:rPr>
        <w:t>Kanun No</w:t>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t xml:space="preserve">: </w:t>
      </w:r>
      <w:r>
        <w:rPr>
          <w:rFonts w:ascii="Arial" w:eastAsiaTheme="minorHAnsi" w:hAnsi="Arial" w:cs="Arial"/>
          <w:b/>
          <w:bCs/>
          <w:noProof w:val="0"/>
          <w:color w:val="000000"/>
          <w:position w:val="0"/>
          <w:sz w:val="20"/>
          <w:szCs w:val="20"/>
        </w:rPr>
        <w:t>5549</w:t>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t xml:space="preserve">       Resmi Gazete No</w:t>
      </w:r>
      <w:r w:rsidRPr="00D47AF6">
        <w:rPr>
          <w:rFonts w:ascii="Arial" w:eastAsiaTheme="minorHAnsi" w:hAnsi="Arial" w:cs="Arial"/>
          <w:b/>
          <w:bCs/>
          <w:noProof w:val="0"/>
          <w:color w:val="000000"/>
          <w:position w:val="0"/>
          <w:sz w:val="20"/>
          <w:szCs w:val="20"/>
        </w:rPr>
        <w:tab/>
        <w:t xml:space="preserve">   : </w:t>
      </w:r>
      <w:r>
        <w:rPr>
          <w:rFonts w:ascii="Arial" w:eastAsiaTheme="minorHAnsi" w:hAnsi="Arial" w:cs="Arial"/>
          <w:b/>
          <w:bCs/>
          <w:noProof w:val="0"/>
          <w:color w:val="000000"/>
          <w:position w:val="0"/>
          <w:sz w:val="20"/>
          <w:szCs w:val="20"/>
        </w:rPr>
        <w:t>26323</w:t>
      </w:r>
    </w:p>
    <w:p w14:paraId="6BFB31FC" w14:textId="77777777" w:rsidR="005223EC" w:rsidRPr="00D47AF6" w:rsidRDefault="005223EC" w:rsidP="005223EC">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r w:rsidRPr="00D47AF6">
        <w:rPr>
          <w:rFonts w:ascii="Arial" w:eastAsiaTheme="minorHAnsi" w:hAnsi="Arial" w:cs="Arial"/>
          <w:b/>
          <w:bCs/>
          <w:noProof w:val="0"/>
          <w:color w:val="000000"/>
          <w:position w:val="0"/>
          <w:sz w:val="20"/>
          <w:szCs w:val="20"/>
        </w:rPr>
        <w:t>Kabul Tarihi</w:t>
      </w:r>
      <w:r w:rsidRPr="00D47AF6">
        <w:rPr>
          <w:rFonts w:ascii="Arial" w:eastAsiaTheme="minorHAnsi" w:hAnsi="Arial" w:cs="Arial"/>
          <w:b/>
          <w:bCs/>
          <w:noProof w:val="0"/>
          <w:color w:val="000000"/>
          <w:position w:val="0"/>
          <w:sz w:val="20"/>
          <w:szCs w:val="20"/>
        </w:rPr>
        <w:tab/>
        <w:t xml:space="preserve">: </w:t>
      </w:r>
      <w:r>
        <w:rPr>
          <w:rFonts w:ascii="Arial" w:eastAsiaTheme="minorHAnsi" w:hAnsi="Arial" w:cs="Arial"/>
          <w:b/>
          <w:bCs/>
          <w:noProof w:val="0"/>
          <w:color w:val="000000"/>
          <w:position w:val="0"/>
          <w:sz w:val="20"/>
          <w:szCs w:val="20"/>
        </w:rPr>
        <w:t>11</w:t>
      </w:r>
      <w:r w:rsidRPr="00D47AF6">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10</w:t>
      </w:r>
      <w:r w:rsidRPr="00D47AF6">
        <w:rPr>
          <w:rFonts w:ascii="Arial" w:eastAsiaTheme="minorHAnsi" w:hAnsi="Arial" w:cs="Arial"/>
          <w:b/>
          <w:bCs/>
          <w:noProof w:val="0"/>
          <w:color w:val="000000"/>
          <w:position w:val="0"/>
          <w:sz w:val="20"/>
          <w:szCs w:val="20"/>
        </w:rPr>
        <w:t>.200</w:t>
      </w:r>
      <w:r>
        <w:rPr>
          <w:rFonts w:ascii="Arial" w:eastAsiaTheme="minorHAnsi" w:hAnsi="Arial" w:cs="Arial"/>
          <w:b/>
          <w:bCs/>
          <w:noProof w:val="0"/>
          <w:color w:val="000000"/>
          <w:position w:val="0"/>
          <w:sz w:val="20"/>
          <w:szCs w:val="20"/>
        </w:rPr>
        <w:t>6</w:t>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r>
      <w:r w:rsidRPr="00D47AF6">
        <w:rPr>
          <w:rFonts w:ascii="Arial" w:eastAsiaTheme="minorHAnsi" w:hAnsi="Arial" w:cs="Arial"/>
          <w:b/>
          <w:bCs/>
          <w:noProof w:val="0"/>
          <w:color w:val="000000"/>
          <w:position w:val="0"/>
          <w:sz w:val="20"/>
          <w:szCs w:val="20"/>
        </w:rPr>
        <w:tab/>
        <w:t xml:space="preserve">       Resmi Gazete Tarihi : </w:t>
      </w:r>
      <w:r>
        <w:rPr>
          <w:rFonts w:ascii="Arial" w:eastAsiaTheme="minorHAnsi" w:hAnsi="Arial" w:cs="Arial"/>
          <w:b/>
          <w:bCs/>
          <w:noProof w:val="0"/>
          <w:color w:val="000000"/>
          <w:position w:val="0"/>
          <w:sz w:val="20"/>
          <w:szCs w:val="20"/>
        </w:rPr>
        <w:t>18</w:t>
      </w:r>
      <w:r w:rsidRPr="00D47AF6">
        <w:rPr>
          <w:rFonts w:ascii="Arial" w:eastAsiaTheme="minorHAnsi" w:hAnsi="Arial" w:cs="Arial"/>
          <w:b/>
          <w:bCs/>
          <w:noProof w:val="0"/>
          <w:color w:val="000000"/>
          <w:position w:val="0"/>
          <w:sz w:val="20"/>
          <w:szCs w:val="20"/>
        </w:rPr>
        <w:t>.</w:t>
      </w:r>
      <w:r>
        <w:rPr>
          <w:rFonts w:ascii="Arial" w:eastAsiaTheme="minorHAnsi" w:hAnsi="Arial" w:cs="Arial"/>
          <w:b/>
          <w:bCs/>
          <w:noProof w:val="0"/>
          <w:color w:val="000000"/>
          <w:position w:val="0"/>
          <w:sz w:val="20"/>
          <w:szCs w:val="20"/>
        </w:rPr>
        <w:t>10</w:t>
      </w:r>
      <w:r w:rsidRPr="00D47AF6">
        <w:rPr>
          <w:rFonts w:ascii="Arial" w:eastAsiaTheme="minorHAnsi" w:hAnsi="Arial" w:cs="Arial"/>
          <w:b/>
          <w:bCs/>
          <w:noProof w:val="0"/>
          <w:color w:val="000000"/>
          <w:position w:val="0"/>
          <w:sz w:val="20"/>
          <w:szCs w:val="20"/>
        </w:rPr>
        <w:t>.200</w:t>
      </w:r>
      <w:r>
        <w:rPr>
          <w:rFonts w:ascii="Arial" w:eastAsiaTheme="minorHAnsi" w:hAnsi="Arial" w:cs="Arial"/>
          <w:b/>
          <w:bCs/>
          <w:noProof w:val="0"/>
          <w:color w:val="000000"/>
          <w:position w:val="0"/>
          <w:sz w:val="20"/>
          <w:szCs w:val="20"/>
        </w:rPr>
        <w:t>6</w:t>
      </w:r>
    </w:p>
    <w:p w14:paraId="1EB9806B" w14:textId="77777777" w:rsidR="005223EC" w:rsidRPr="001D726C" w:rsidRDefault="005223EC" w:rsidP="005223EC">
      <w:pPr>
        <w:rPr>
          <w:rFonts w:ascii="Arial" w:hAnsi="Arial" w:cs="Arial"/>
          <w:b/>
          <w:position w:val="0"/>
          <w:sz w:val="20"/>
          <w:szCs w:val="20"/>
        </w:rPr>
      </w:pPr>
    </w:p>
    <w:p w14:paraId="4D8043B0" w14:textId="77777777" w:rsidR="005223EC" w:rsidRPr="00D47AF6" w:rsidRDefault="005223EC" w:rsidP="005223EC">
      <w:pPr>
        <w:pStyle w:val="Balk2"/>
        <w:rPr>
          <w:rFonts w:eastAsiaTheme="majorEastAsia"/>
          <w:noProof w:val="0"/>
          <w:color w:val="000000"/>
          <w:lang w:eastAsia="en-US"/>
        </w:rPr>
      </w:pPr>
      <w:bookmarkStart w:id="1" w:name="_Toc10203572"/>
      <w:bookmarkStart w:id="2" w:name="_Toc91679115"/>
      <w:bookmarkStart w:id="3" w:name="_Toc105418747"/>
      <w:r w:rsidRPr="00D47AF6">
        <w:rPr>
          <w:rFonts w:eastAsiaTheme="majorEastAsia"/>
          <w:noProof w:val="0"/>
          <w:color w:val="000000"/>
          <w:lang w:eastAsia="en-US"/>
        </w:rPr>
        <w:t>SUÇ GELİRLERİNİN AKLANMASININ ÖNLENMESİ HAKKINDA KANUN</w:t>
      </w:r>
      <w:bookmarkEnd w:id="1"/>
      <w:bookmarkEnd w:id="2"/>
      <w:bookmarkEnd w:id="3"/>
    </w:p>
    <w:bookmarkEnd w:id="0"/>
    <w:p w14:paraId="4CB1A754" w14:textId="77777777" w:rsidR="005223EC" w:rsidRDefault="005223EC" w:rsidP="005223EC">
      <w:pPr>
        <w:tabs>
          <w:tab w:val="left" w:pos="567"/>
          <w:tab w:val="right" w:pos="8188"/>
        </w:tabs>
        <w:spacing w:line="276" w:lineRule="auto"/>
        <w:rPr>
          <w:rFonts w:ascii="Arial" w:hAnsi="Arial" w:cs="Arial"/>
          <w:b/>
          <w:position w:val="0"/>
          <w:sz w:val="20"/>
          <w:szCs w:val="20"/>
        </w:rPr>
      </w:pPr>
      <w:r w:rsidRPr="001D726C">
        <w:rPr>
          <w:rFonts w:ascii="Arial" w:hAnsi="Arial" w:cs="Arial"/>
          <w:b/>
          <w:position w:val="0"/>
          <w:sz w:val="20"/>
          <w:szCs w:val="20"/>
        </w:rPr>
        <w:tab/>
      </w:r>
    </w:p>
    <w:p w14:paraId="566D2D09" w14:textId="77777777" w:rsidR="005223EC" w:rsidRPr="007A0B0C" w:rsidRDefault="005223EC" w:rsidP="005223EC">
      <w:pPr>
        <w:tabs>
          <w:tab w:val="left" w:pos="567"/>
          <w:tab w:val="right" w:pos="8188"/>
        </w:tabs>
        <w:spacing w:line="276" w:lineRule="auto"/>
        <w:rPr>
          <w:rFonts w:ascii="Arial" w:hAnsi="Arial" w:cs="Arial"/>
          <w:b/>
          <w:position w:val="0"/>
          <w:sz w:val="20"/>
          <w:szCs w:val="20"/>
          <w:u w:val="single"/>
        </w:rPr>
      </w:pPr>
    </w:p>
    <w:p w14:paraId="3565A536" w14:textId="77777777" w:rsidR="005223EC" w:rsidRPr="007A0B0C"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BİRİNCİ BÖLÜM</w:t>
      </w:r>
    </w:p>
    <w:p w14:paraId="177FD486" w14:textId="77777777" w:rsidR="005223EC" w:rsidRPr="007A0B0C"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Amaç ve Tanımlar</w:t>
      </w:r>
    </w:p>
    <w:p w14:paraId="1E08CC3C" w14:textId="77777777" w:rsidR="005223EC" w:rsidRPr="006F046E" w:rsidRDefault="005223EC" w:rsidP="005223EC">
      <w:pPr>
        <w:spacing w:line="276" w:lineRule="auto"/>
        <w:ind w:left="170" w:right="170"/>
        <w:jc w:val="center"/>
        <w:rPr>
          <w:rFonts w:ascii="Arial" w:eastAsiaTheme="minorHAnsi" w:hAnsi="Arial" w:cs="Arial"/>
          <w:b/>
          <w:bCs/>
          <w:color w:val="000000"/>
          <w:sz w:val="20"/>
          <w:szCs w:val="20"/>
        </w:rPr>
      </w:pPr>
    </w:p>
    <w:p w14:paraId="528FCC13"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Amaç</w:t>
      </w:r>
    </w:p>
    <w:p w14:paraId="7A8D6D9C" w14:textId="525421B1" w:rsidR="00CB3629"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 xml:space="preserve">MADDE 1 – </w:t>
      </w:r>
      <w:r w:rsidRPr="007A0B0C">
        <w:rPr>
          <w:rFonts w:ascii="Arial" w:eastAsiaTheme="minorHAnsi" w:hAnsi="Arial" w:cs="Arial"/>
          <w:bCs/>
          <w:noProof w:val="0"/>
          <w:color w:val="000000"/>
          <w:position w:val="0"/>
          <w:sz w:val="20"/>
          <w:szCs w:val="20"/>
        </w:rPr>
        <w:t>(1) Bu Kanunun amacı, suç gelirlerinin aklanmasının önlenmesine ilişkin usûl ve esasları belirlemektir.</w:t>
      </w:r>
    </w:p>
    <w:p w14:paraId="009D61B7" w14:textId="77777777" w:rsidR="00CB3629" w:rsidRPr="00CB3629" w:rsidRDefault="00CB3629" w:rsidP="00CB3629">
      <w:pPr>
        <w:widowControl w:val="0"/>
        <w:spacing w:line="276" w:lineRule="auto"/>
        <w:ind w:left="170" w:right="170"/>
        <w:rPr>
          <w:rFonts w:ascii="Arial" w:eastAsiaTheme="minorHAnsi" w:hAnsi="Arial" w:cs="Arial"/>
          <w:bCs/>
          <w:noProof w:val="0"/>
          <w:color w:val="000000"/>
          <w:position w:val="0"/>
          <w:sz w:val="20"/>
          <w:szCs w:val="20"/>
        </w:rPr>
      </w:pPr>
    </w:p>
    <w:p w14:paraId="0F47EACD" w14:textId="47614B2A"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Tanımlar</w:t>
      </w:r>
    </w:p>
    <w:p w14:paraId="550778E3"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2 –</w:t>
      </w:r>
      <w:r w:rsidRPr="007A0B0C">
        <w:rPr>
          <w:rFonts w:ascii="Arial" w:eastAsiaTheme="minorHAnsi" w:hAnsi="Arial" w:cs="Arial"/>
          <w:bCs/>
          <w:noProof w:val="0"/>
          <w:color w:val="000000"/>
          <w:position w:val="0"/>
          <w:sz w:val="20"/>
          <w:szCs w:val="20"/>
        </w:rPr>
        <w:t xml:space="preserve"> (1) Bu Kanunda geçen;</w:t>
      </w:r>
    </w:p>
    <w:p w14:paraId="1AB58212"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a) Bakanlık: Maliye Bakanlığını,</w:t>
      </w:r>
    </w:p>
    <w:p w14:paraId="404BABB4"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b) Bakan: Maliye Bakanını,</w:t>
      </w:r>
    </w:p>
    <w:p w14:paraId="3206F6F4"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c) Başkanlık: Malî Suçları Araştırma Kurulu Başkanlığını,</w:t>
      </w:r>
    </w:p>
    <w:p w14:paraId="503CAAF5"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ç) Koordinasyon Kurulu: Malî Suçlarla Mücadele Koordinasyon Kurulunu,</w:t>
      </w:r>
    </w:p>
    <w:p w14:paraId="42775B4F"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 xml:space="preserve">d) Yükümlü: Bankacılık, sigortacılık, bireysel emeklilik, sermaye piyasaları, ödünç para verme ve diğer finansal hizmetler ile posta ve taşımacılık, talih ve bahis oyunları alanında faaliyet gösterenler; döviz, taşınmaz, değerli taş ve maden, mücevher, nakil vasıtası, iş makinesi, tarihi eser, sanat eseri ve antika ticareti ile iştigal edenler veya bu faaliyetlere aracılık edenler ile noterler, spor kulüpleri, </w:t>
      </w:r>
      <w:r w:rsidRPr="00647D9E">
        <w:rPr>
          <w:rFonts w:ascii="Arial" w:eastAsiaTheme="minorHAnsi" w:hAnsi="Arial" w:cs="Arial"/>
          <w:bCs/>
          <w:noProof w:val="0"/>
          <w:color w:val="FF0000"/>
          <w:position w:val="0"/>
          <w:sz w:val="20"/>
          <w:szCs w:val="20"/>
        </w:rPr>
        <w:t>savunma hakkı bakımından diğer kanun hükümlerine aykırı olmamak ve 19/3/1969 tarihli ve 1136 sayılı Avukatlık Kanununun 35 inci maddesinin birinci fıkrası ile alternatif uyuşmazlık çözüm yolları kapsamında ifa edilen mesleki çalışmalar nedeniyle edinilen bilgiler hariç olmak üzere, taşınmaz alım satımı, sınırlı ayni hak kurulması ve kaldırılması, şirket, vakıf ve dernek kurulması, birleştirilmesi ile bunların idaresi, devredilmesi ve tasfiyesi işlerine ilişkin finansal işlemlerin gerçekleştirilmesi, banka, menkul kıymet ve her türlü hesaplar ile bu hesaplarda yer alan varlıkların idaresi işleriyle sınırlı olmak üzere serbest avukatlar</w:t>
      </w:r>
      <w:r w:rsidRPr="007A0B0C">
        <w:rPr>
          <w:rFonts w:ascii="Arial" w:eastAsiaTheme="minorHAnsi" w:hAnsi="Arial" w:cs="Arial"/>
          <w:bCs/>
          <w:noProof w:val="0"/>
          <w:color w:val="000000"/>
          <w:position w:val="0"/>
          <w:sz w:val="20"/>
          <w:szCs w:val="20"/>
        </w:rPr>
        <w:t xml:space="preserve"> ve Cumhurbaşkanınca belirlenen diğer alanlarda faaliyet gösterenleri,</w:t>
      </w:r>
    </w:p>
    <w:p w14:paraId="77F6CB86"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 xml:space="preserve">e) </w:t>
      </w:r>
      <w:r w:rsidRPr="007A0B0C">
        <w:rPr>
          <w:rFonts w:ascii="Arial" w:eastAsiaTheme="minorHAnsi" w:hAnsi="Arial" w:cs="Arial"/>
          <w:b/>
          <w:bCs/>
          <w:noProof w:val="0"/>
          <w:color w:val="000000"/>
          <w:position w:val="0"/>
          <w:sz w:val="20"/>
          <w:szCs w:val="20"/>
        </w:rPr>
        <w:t>(Değişik: 7/7/2011 - KHK - 646/10 md.)</w:t>
      </w:r>
      <w:r w:rsidRPr="007A0B0C">
        <w:rPr>
          <w:rFonts w:ascii="Arial" w:eastAsiaTheme="minorHAnsi" w:hAnsi="Arial" w:cs="Arial"/>
          <w:bCs/>
          <w:noProof w:val="0"/>
          <w:color w:val="000000"/>
          <w:position w:val="0"/>
          <w:sz w:val="20"/>
          <w:szCs w:val="20"/>
        </w:rPr>
        <w:t xml:space="preserve"> Denetim elemanı: Vergi Müfettişleri, Başkanlıkta istihdam edilen Hazine ve Maliye Uzmanları, Gümrük ve Ticaret Müfettişleri, Bankalar Yeminli Murakıpları, Hazine Kontrolörleri, Sigorta Denetleme Uzman ve Aktüerleri, Bankacılık Düzenleme ve Denetleme Kurumu ve Sermaye Piyasası Kurulu Uzmanları ile Türkiye Cumhuriyet Merkez Bankası Denetçileri ve Uzmanlarını,</w:t>
      </w:r>
    </w:p>
    <w:p w14:paraId="51EACE1D" w14:textId="77777777" w:rsidR="005223EC" w:rsidRPr="007A0B0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f) Suç geliri: Suçtan kaynaklanan malvarlığı değerini,</w:t>
      </w:r>
    </w:p>
    <w:p w14:paraId="37F200E2"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g) Aklama suçu: 26/9/2004 tarihli ve 5237 sayılı Türk Ceza Kanununun 282 nci maddesinde düzenlenen suçu,</w:t>
      </w:r>
    </w:p>
    <w:p w14:paraId="5A18A97A"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647D9E">
        <w:rPr>
          <w:rFonts w:ascii="Arial" w:eastAsiaTheme="minorHAnsi" w:hAnsi="Arial" w:cs="Arial"/>
          <w:bCs/>
          <w:noProof w:val="0"/>
          <w:color w:val="FF0000"/>
          <w:position w:val="0"/>
          <w:sz w:val="20"/>
          <w:szCs w:val="20"/>
        </w:rPr>
        <w:t xml:space="preserve">ğ) </w:t>
      </w:r>
      <w:r w:rsidRPr="007A0B0C">
        <w:rPr>
          <w:rFonts w:ascii="Arial" w:eastAsiaTheme="minorHAnsi" w:hAnsi="Arial" w:cs="Arial"/>
          <w:b/>
          <w:bCs/>
          <w:noProof w:val="0"/>
          <w:color w:val="000000"/>
          <w:position w:val="0"/>
          <w:sz w:val="20"/>
          <w:szCs w:val="20"/>
        </w:rPr>
        <w:t xml:space="preserve">(Ek:27/12/2020-7262/20 md.) </w:t>
      </w:r>
      <w:r w:rsidRPr="00647D9E">
        <w:rPr>
          <w:rFonts w:ascii="Arial" w:eastAsiaTheme="minorHAnsi" w:hAnsi="Arial" w:cs="Arial"/>
          <w:bCs/>
          <w:noProof w:val="0"/>
          <w:color w:val="FF0000"/>
          <w:position w:val="0"/>
          <w:sz w:val="20"/>
          <w:szCs w:val="20"/>
        </w:rPr>
        <w:t>Finansal grup: Merkezi Türkiye’de ya da yurt dışında bulunan bir ana kuruluşa bağlı veya bu kuruluşun kontrolünde bulunan, Türkiye’de yerleşik finansal kuruluşlar ile bunların şube, acente, temsilci ve ticari vekil ve benzeri bağlı birimlerinden oluşan grubu,</w:t>
      </w:r>
    </w:p>
    <w:p w14:paraId="7F2AA32E" w14:textId="77777777" w:rsidR="005223EC"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ifade eder.</w:t>
      </w:r>
    </w:p>
    <w:p w14:paraId="21C31133" w14:textId="77777777" w:rsidR="005223EC" w:rsidRDefault="005223EC" w:rsidP="005223EC">
      <w:pPr>
        <w:widowControl w:val="0"/>
        <w:spacing w:line="276" w:lineRule="auto"/>
        <w:ind w:left="708" w:right="170"/>
        <w:rPr>
          <w:rFonts w:ascii="Arial" w:eastAsiaTheme="minorHAnsi" w:hAnsi="Arial" w:cs="Arial"/>
          <w:bCs/>
          <w:noProof w:val="0"/>
          <w:color w:val="000000"/>
          <w:position w:val="0"/>
          <w:sz w:val="20"/>
          <w:szCs w:val="20"/>
        </w:rPr>
      </w:pPr>
    </w:p>
    <w:p w14:paraId="5377A42C" w14:textId="77777777" w:rsidR="005223EC" w:rsidRPr="007A0B0C"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p>
    <w:p w14:paraId="2FE2133D" w14:textId="77777777" w:rsidR="005223EC" w:rsidRPr="007A0B0C"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İKİNCİ BÖLÜM</w:t>
      </w:r>
    </w:p>
    <w:p w14:paraId="0F08CA2E" w14:textId="77777777" w:rsidR="005223EC"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Yükümlülükler ve Bilgi Değişimi</w:t>
      </w:r>
    </w:p>
    <w:p w14:paraId="5F40F0F8"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59694504" w14:textId="393BE92D" w:rsidR="005223EC" w:rsidRPr="00647D9E" w:rsidRDefault="00647D9E" w:rsidP="00CB3629">
      <w:pPr>
        <w:widowControl w:val="0"/>
        <w:spacing w:line="276" w:lineRule="auto"/>
        <w:ind w:right="170" w:firstLine="170"/>
        <w:rPr>
          <w:rFonts w:ascii="Arial" w:eastAsiaTheme="minorHAnsi" w:hAnsi="Arial" w:cs="Arial"/>
          <w:b/>
          <w:bCs/>
          <w:noProof w:val="0"/>
          <w:color w:val="FF0000"/>
          <w:position w:val="0"/>
          <w:sz w:val="20"/>
          <w:szCs w:val="20"/>
        </w:rPr>
      </w:pPr>
      <w:r w:rsidRPr="00647D9E">
        <w:rPr>
          <w:rFonts w:ascii="Arial" w:eastAsiaTheme="minorHAnsi" w:hAnsi="Arial" w:cs="Arial"/>
          <w:b/>
          <w:bCs/>
          <w:strike/>
          <w:noProof w:val="0"/>
          <w:color w:val="767171" w:themeColor="background2" w:themeShade="80"/>
          <w:position w:val="0"/>
          <w:sz w:val="20"/>
          <w:szCs w:val="20"/>
        </w:rPr>
        <w:t>Kimlik Tespiti</w:t>
      </w:r>
      <w:r w:rsidRPr="00647D9E">
        <w:rPr>
          <w:rFonts w:ascii="Arial" w:eastAsiaTheme="minorHAnsi" w:hAnsi="Arial" w:cs="Arial"/>
          <w:b/>
          <w:bCs/>
          <w:noProof w:val="0"/>
          <w:color w:val="767171" w:themeColor="background2" w:themeShade="80"/>
          <w:position w:val="0"/>
          <w:sz w:val="20"/>
          <w:szCs w:val="20"/>
        </w:rPr>
        <w:t xml:space="preserve"> </w:t>
      </w:r>
      <w:r w:rsidR="005223EC" w:rsidRPr="00647D9E">
        <w:rPr>
          <w:rFonts w:ascii="Arial" w:eastAsiaTheme="minorHAnsi" w:hAnsi="Arial" w:cs="Arial"/>
          <w:b/>
          <w:bCs/>
          <w:noProof w:val="0"/>
          <w:color w:val="FF0000"/>
          <w:position w:val="0"/>
          <w:sz w:val="20"/>
          <w:szCs w:val="20"/>
        </w:rPr>
        <w:t>Müşterinin tanınması</w:t>
      </w:r>
    </w:p>
    <w:p w14:paraId="36898C03"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3 –</w:t>
      </w:r>
      <w:r w:rsidRPr="007A0B0C">
        <w:rPr>
          <w:rFonts w:ascii="Arial" w:eastAsiaTheme="minorHAnsi" w:hAnsi="Arial" w:cs="Arial"/>
          <w:bCs/>
          <w:noProof w:val="0"/>
          <w:color w:val="000000"/>
          <w:position w:val="0"/>
          <w:sz w:val="20"/>
          <w:szCs w:val="20"/>
        </w:rPr>
        <w:t xml:space="preserve"> (1) Yükümlüler, </w:t>
      </w:r>
      <w:r w:rsidRPr="00647D9E">
        <w:rPr>
          <w:rFonts w:ascii="Arial" w:eastAsiaTheme="minorHAnsi" w:hAnsi="Arial" w:cs="Arial"/>
          <w:bCs/>
          <w:noProof w:val="0"/>
          <w:color w:val="FF0000"/>
          <w:position w:val="0"/>
          <w:sz w:val="20"/>
          <w:szCs w:val="20"/>
        </w:rPr>
        <w:t>müşterinin tanınmasına ilişkin esaslar kapsamında</w:t>
      </w:r>
      <w:r w:rsidRPr="007A0B0C">
        <w:rPr>
          <w:rFonts w:ascii="Arial" w:eastAsiaTheme="minorHAnsi" w:hAnsi="Arial" w:cs="Arial"/>
          <w:bCs/>
          <w:noProof w:val="0"/>
          <w:color w:val="000000"/>
          <w:position w:val="0"/>
          <w:sz w:val="20"/>
          <w:szCs w:val="20"/>
        </w:rPr>
        <w:t xml:space="preserve">; kendileri nezdinde yapılan veya aracılık ettikleri işlemlerde işlem yapılmadan önce, işlem yapanlar ile nam veya hesaplarına işlem yapılanların kimliklerini tespit etmek </w:t>
      </w:r>
      <w:r w:rsidRPr="00647D9E">
        <w:rPr>
          <w:rFonts w:ascii="Arial" w:eastAsiaTheme="minorHAnsi" w:hAnsi="Arial" w:cs="Arial"/>
          <w:bCs/>
          <w:noProof w:val="0"/>
          <w:color w:val="FF0000"/>
          <w:position w:val="0"/>
          <w:sz w:val="20"/>
          <w:szCs w:val="20"/>
        </w:rPr>
        <w:t>ve gerekli diğer tedbirleri almak</w:t>
      </w:r>
      <w:r w:rsidRPr="007A0B0C">
        <w:rPr>
          <w:rFonts w:ascii="Arial" w:eastAsiaTheme="minorHAnsi" w:hAnsi="Arial" w:cs="Arial"/>
          <w:bCs/>
          <w:noProof w:val="0"/>
          <w:color w:val="000000"/>
          <w:position w:val="0"/>
          <w:sz w:val="20"/>
          <w:szCs w:val="20"/>
        </w:rPr>
        <w:t xml:space="preserve"> zorundadır.</w:t>
      </w:r>
    </w:p>
    <w:p w14:paraId="55CD1599"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lastRenderedPageBreak/>
        <w:t xml:space="preserve">(2) Kimlik tespitine esas belge nevilerini belirlemeye Bakanlık yetkili olup, kimlik tespitini gerektiren işlem türleri, bunların parasal sınırları </w:t>
      </w:r>
      <w:r w:rsidRPr="00647D9E">
        <w:rPr>
          <w:rFonts w:ascii="Arial" w:eastAsiaTheme="minorHAnsi" w:hAnsi="Arial" w:cs="Arial"/>
          <w:bCs/>
          <w:noProof w:val="0"/>
          <w:color w:val="FF0000"/>
          <w:position w:val="0"/>
          <w:sz w:val="20"/>
          <w:szCs w:val="20"/>
        </w:rPr>
        <w:t xml:space="preserve">ile müşterinin tanınmasına ilişkin </w:t>
      </w:r>
      <w:r w:rsidRPr="007A0B0C">
        <w:rPr>
          <w:rFonts w:ascii="Arial" w:eastAsiaTheme="minorHAnsi" w:hAnsi="Arial" w:cs="Arial"/>
          <w:bCs/>
          <w:noProof w:val="0"/>
          <w:color w:val="000000"/>
          <w:position w:val="0"/>
          <w:sz w:val="20"/>
          <w:szCs w:val="20"/>
        </w:rPr>
        <w:t>ve konuyla ilgili diğer usûl ve esaslar yönetmelikle belirlenir.</w:t>
      </w:r>
    </w:p>
    <w:p w14:paraId="37C26580"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37BCADF3"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Şüpheli işlem bildirimi</w:t>
      </w:r>
    </w:p>
    <w:p w14:paraId="5C6A23EF"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4 –</w:t>
      </w:r>
      <w:r w:rsidRPr="007A0B0C">
        <w:rPr>
          <w:rFonts w:ascii="Arial" w:eastAsiaTheme="minorHAnsi" w:hAnsi="Arial" w:cs="Arial"/>
          <w:bCs/>
          <w:noProof w:val="0"/>
          <w:color w:val="000000"/>
          <w:position w:val="0"/>
          <w:sz w:val="20"/>
          <w:szCs w:val="20"/>
        </w:rPr>
        <w:t xml:space="preserve"> (1) Yükümlüler nezdinde veya bunlar aracılığıyla yapılan veya yapılmaya teşebbüs edilen işlemlere konu malvarlığının yasa dışı yollardan elde edildiğine veya yasa dışı amaçlarla kullanıldığına dair herhangi bir bilgi, şüphe veya şüpheyi gerektirecek bir hususun bulunması halinde bu işlemlerin yükümlüler tarafından Başkanlığa bildirilmesi zorunludur.</w:t>
      </w:r>
    </w:p>
    <w:p w14:paraId="6EF16DCD"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(2) Yükümlüler, Başkanlığa şüpheli işlem bildiriminde bulunulduğunu, yükümlülük denetimi ile görevlendirilen denetim elemanları ile yargılama sırasında mahkemeler dışında, işleme taraf olanlar dahil hiç kimseye açıklayamazlar.</w:t>
      </w:r>
    </w:p>
    <w:p w14:paraId="3F0E337B"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(3) Yükümlülerin hangi faaliyetlerinden dolayı ve hangi usûl ve esaslara göre şüpheli işlem bildiriminde bulunacağı yönetmelikle belirlenir.</w:t>
      </w:r>
    </w:p>
    <w:p w14:paraId="1ED9BFA4"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2299B4C5"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Eğitim, iç denetim, kontrol ve risk yönetim sistemleri ile diğer tedbirler</w:t>
      </w:r>
    </w:p>
    <w:p w14:paraId="7DB8BA43"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5 –</w:t>
      </w:r>
      <w:r w:rsidRPr="007A0B0C">
        <w:rPr>
          <w:rFonts w:ascii="Arial" w:eastAsiaTheme="minorHAnsi" w:hAnsi="Arial" w:cs="Arial"/>
          <w:bCs/>
          <w:noProof w:val="0"/>
          <w:color w:val="000000"/>
          <w:position w:val="0"/>
          <w:sz w:val="20"/>
          <w:szCs w:val="20"/>
        </w:rPr>
        <w:t xml:space="preserve"> (1) Bakanlık; bu Kanunun amacına uygun olarak </w:t>
      </w:r>
      <w:r w:rsidRPr="00647D9E">
        <w:rPr>
          <w:rFonts w:ascii="Arial" w:eastAsiaTheme="minorHAnsi" w:hAnsi="Arial" w:cs="Arial"/>
          <w:bCs/>
          <w:noProof w:val="0"/>
          <w:color w:val="FF0000"/>
          <w:position w:val="0"/>
          <w:sz w:val="20"/>
          <w:szCs w:val="20"/>
        </w:rPr>
        <w:t xml:space="preserve">risk temelli yaklaşımla, </w:t>
      </w:r>
      <w:r w:rsidRPr="007A0B0C">
        <w:rPr>
          <w:rFonts w:ascii="Arial" w:eastAsiaTheme="minorHAnsi" w:hAnsi="Arial" w:cs="Arial"/>
          <w:bCs/>
          <w:noProof w:val="0"/>
          <w:color w:val="000000"/>
          <w:position w:val="0"/>
          <w:sz w:val="20"/>
          <w:szCs w:val="20"/>
        </w:rPr>
        <w:t xml:space="preserve">eğitim, iç denetim, kontrol ve risk yönetim sistemleri oluşturulması ve bu Kanunla getirilen yükümlülüklere, </w:t>
      </w:r>
      <w:r w:rsidRPr="00647D9E">
        <w:rPr>
          <w:rFonts w:ascii="Arial" w:eastAsiaTheme="minorHAnsi" w:hAnsi="Arial" w:cs="Arial"/>
          <w:bCs/>
          <w:noProof w:val="0"/>
          <w:color w:val="FF0000"/>
          <w:position w:val="0"/>
          <w:sz w:val="20"/>
          <w:szCs w:val="20"/>
        </w:rPr>
        <w:t xml:space="preserve">yükümlü ve finansal grup seviyesinde </w:t>
      </w:r>
      <w:r w:rsidRPr="007A0B0C">
        <w:rPr>
          <w:rFonts w:ascii="Arial" w:eastAsiaTheme="minorHAnsi" w:hAnsi="Arial" w:cs="Arial"/>
          <w:bCs/>
          <w:noProof w:val="0"/>
          <w:color w:val="000000"/>
          <w:position w:val="0"/>
          <w:sz w:val="20"/>
          <w:szCs w:val="20"/>
        </w:rPr>
        <w:t>uyumu sağlamak üzere, gerekli yetki ile donatılmış idarî düzeyde görevli tayin edilmesi de dahil, gereken tedbirlerin alınması konusunda, işletme büyüklükleri ve iş hacimlerini de dikkate alarak yükümlüleri ve uygulamaya ilişkin usûl ve esasları belirlemeye yetkilidir.</w:t>
      </w:r>
    </w:p>
    <w:p w14:paraId="32CE8E3B"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647D9E">
        <w:rPr>
          <w:rFonts w:ascii="Arial" w:eastAsiaTheme="minorHAnsi" w:hAnsi="Arial" w:cs="Arial"/>
          <w:bCs/>
          <w:noProof w:val="0"/>
          <w:color w:val="FF0000"/>
          <w:position w:val="0"/>
          <w:sz w:val="20"/>
          <w:szCs w:val="20"/>
        </w:rPr>
        <w:t xml:space="preserve">(2) </w:t>
      </w:r>
      <w:r w:rsidRPr="007A0B0C">
        <w:rPr>
          <w:rFonts w:ascii="Arial" w:eastAsiaTheme="minorHAnsi" w:hAnsi="Arial" w:cs="Arial"/>
          <w:b/>
          <w:bCs/>
          <w:noProof w:val="0"/>
          <w:color w:val="000000"/>
          <w:position w:val="0"/>
          <w:sz w:val="20"/>
          <w:szCs w:val="20"/>
        </w:rPr>
        <w:t>(Ek:27/12/2020-7262/22 md.)</w:t>
      </w:r>
      <w:r w:rsidRPr="007A0B0C">
        <w:rPr>
          <w:rFonts w:ascii="Arial" w:eastAsiaTheme="minorHAnsi" w:hAnsi="Arial" w:cs="Arial"/>
          <w:bCs/>
          <w:noProof w:val="0"/>
          <w:color w:val="000000"/>
          <w:position w:val="0"/>
          <w:sz w:val="20"/>
          <w:szCs w:val="20"/>
        </w:rPr>
        <w:t xml:space="preserve"> </w:t>
      </w:r>
      <w:r w:rsidRPr="00647D9E">
        <w:rPr>
          <w:rFonts w:ascii="Arial" w:eastAsiaTheme="minorHAnsi" w:hAnsi="Arial" w:cs="Arial"/>
          <w:bCs/>
          <w:noProof w:val="0"/>
          <w:color w:val="FF0000"/>
          <w:position w:val="0"/>
          <w:sz w:val="20"/>
          <w:szCs w:val="20"/>
        </w:rPr>
        <w:t>Finansal gruba bağlı kuruluşlar, birinci fıkrada belirtilen tedbirlerin grup seviyesinde alınmasını teminen müşterinin tanınmasıyla hesap ve işlemlere ilişkin olarak grup içerisinde bilgi paylaşımında bulunabilir. Özel kanunlarda yer alan hükümler ileri sürülerek bilgi paylaşımından kaçınılamaz. Bakanlık paylaşıma konu bilgileri ve uygulamaya ilişkin esasları belirlemeye yetkilidir.</w:t>
      </w:r>
    </w:p>
    <w:p w14:paraId="39334ADF"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7FCC13E4"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Devamlı bilgi verme</w:t>
      </w:r>
    </w:p>
    <w:p w14:paraId="53240B96"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 xml:space="preserve">MADDE 6 – </w:t>
      </w:r>
      <w:r w:rsidRPr="007A0B0C">
        <w:rPr>
          <w:rFonts w:ascii="Arial" w:eastAsiaTheme="minorHAnsi" w:hAnsi="Arial" w:cs="Arial"/>
          <w:bCs/>
          <w:noProof w:val="0"/>
          <w:color w:val="000000"/>
          <w:position w:val="0"/>
          <w:sz w:val="20"/>
          <w:szCs w:val="20"/>
        </w:rPr>
        <w:t>(1) Yükümlüler taraf oldukları veya aracılık ettikleri işlemlerden, Bakanlıkça belirlenecek tutarı aşanları Başkanlığa bildirmek zorundadırlar.</w:t>
      </w:r>
    </w:p>
    <w:p w14:paraId="28DD59C7"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(2) Devamlı bilgi verme kapsamındaki işlem türleri, bilgilerin ne şekilde ve hangi sürelerde verileceği, kapsam dışında tutulacak yükümlüler ile uygulamaya ilişkin diğer usûl ve esaslar Bakanlıkça belirlenir.</w:t>
      </w:r>
    </w:p>
    <w:p w14:paraId="4EC9EA6E"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(3) Bu Kanunun uygulanmasına ilişkin olarak, yükümlüler dışındaki kamu kurum ve kuruluşları ile kamu kurumu niteliğindeki kurum ve kuruluşlardan da Başkanlığa devamlı bilgi vermeleri istenebilir. Kimlerin, hangi usûl ve esaslara göre devamlı bilgi vereceği yönetmelikle belirlenir.</w:t>
      </w:r>
    </w:p>
    <w:p w14:paraId="33334E36"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524C35B3"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Bilgi ve belge verme</w:t>
      </w:r>
    </w:p>
    <w:p w14:paraId="50B4E3D3"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7 –</w:t>
      </w:r>
      <w:r w:rsidRPr="007A0B0C">
        <w:rPr>
          <w:rFonts w:ascii="Arial" w:eastAsiaTheme="minorHAnsi" w:hAnsi="Arial" w:cs="Arial"/>
          <w:bCs/>
          <w:noProof w:val="0"/>
          <w:color w:val="000000"/>
          <w:position w:val="0"/>
          <w:sz w:val="20"/>
          <w:szCs w:val="20"/>
        </w:rPr>
        <w:t xml:space="preserve"> (1) Kamu kurum ve kuruluşları, gerçek ve tüzel kişiler ile tüzel kişiliği olmayan kuruluşlar, Başkanlık ve denetim elemanları tarafından istenilecek her türlü bilgi, belge ve bunlara ilişkin her türlü ortamdaki kayıtları, bu kayıtlara erişimi sağlamak veya okunabilir hale getirmek için gerekli tüm bilgi ve şifreleri tam ve doğru olarak vermek ve gerekli kolaylığı sağlamakla yükümlüdür.</w:t>
      </w:r>
    </w:p>
    <w:p w14:paraId="469500A6"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(2) Yukarıdaki fıkraya göre talepte bulunulanlar savunma hakkına ilişkin hükümler saklı kalmak kaydıyla, özel kanunlarda yazılı hükümleri ileri sürerek bilgi ve belge vermekten kaçınamazlar.</w:t>
      </w:r>
    </w:p>
    <w:p w14:paraId="5D46C8D4"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7F9355C3"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Muhafaza ve ibraz</w:t>
      </w:r>
    </w:p>
    <w:p w14:paraId="524E177E"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t>MADDE 8 –</w:t>
      </w:r>
      <w:r w:rsidRPr="007A0B0C">
        <w:rPr>
          <w:rFonts w:ascii="Arial" w:eastAsiaTheme="minorHAnsi" w:hAnsi="Arial" w:cs="Arial"/>
          <w:bCs/>
          <w:noProof w:val="0"/>
          <w:color w:val="000000"/>
          <w:position w:val="0"/>
          <w:sz w:val="20"/>
          <w:szCs w:val="20"/>
        </w:rPr>
        <w:t xml:space="preserve"> (1) Yükümlüler, bu Kanunla getirilen yükümlülüklere ve işlemlerine ilişkin her türlü ortamdaki; belgeleri düzenleme tarihinden, defter ve kayıtları son kayıt tarihinden, kimlik tespitine ilişkin belgeleri ise son işlem tarihinden itibaren sekiz yıl süreyle muhafaza ve istenmesi halinde yetkililere ibraz etmekle yükümlüdür.</w:t>
      </w:r>
    </w:p>
    <w:p w14:paraId="18E82E25" w14:textId="77777777" w:rsidR="005223EC" w:rsidRPr="007A0B0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1E3EEE1A" w14:textId="77777777" w:rsidR="005223EC" w:rsidRPr="007A0B0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A0B0C">
        <w:rPr>
          <w:rFonts w:ascii="Arial" w:eastAsiaTheme="minorHAnsi" w:hAnsi="Arial" w:cs="Arial"/>
          <w:b/>
          <w:bCs/>
          <w:noProof w:val="0"/>
          <w:color w:val="000000"/>
          <w:position w:val="0"/>
          <w:sz w:val="20"/>
          <w:szCs w:val="20"/>
        </w:rPr>
        <w:t>Erişim sistemi</w:t>
      </w:r>
    </w:p>
    <w:p w14:paraId="6F4118CF"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
          <w:bCs/>
          <w:noProof w:val="0"/>
          <w:color w:val="000000"/>
          <w:position w:val="0"/>
          <w:sz w:val="20"/>
          <w:szCs w:val="20"/>
        </w:rPr>
        <w:lastRenderedPageBreak/>
        <w:t xml:space="preserve">MADDE 9 – </w:t>
      </w:r>
      <w:r w:rsidRPr="007A0B0C">
        <w:rPr>
          <w:rFonts w:ascii="Arial" w:eastAsiaTheme="minorHAnsi" w:hAnsi="Arial" w:cs="Arial"/>
          <w:bCs/>
          <w:noProof w:val="0"/>
          <w:color w:val="000000"/>
          <w:position w:val="0"/>
          <w:sz w:val="20"/>
          <w:szCs w:val="20"/>
        </w:rPr>
        <w:t>(1) Kanunları veya faaliyet konuları gereğince, ekonomik olaylara, servet unsurlarına, vergi mükellefiyetlerine, nüfus bilgilerine ve yasa dışı faaliyetlere ilişkin kayıt tutan kamu kurum ve kuruluşları ile kamu kurumu niteliğindeki kurum ve kuruluşların bilgi işlem sistemlerine Bakanlık ve ilgili Bakanlığın veya kamu kurumu niteliğindeki kurum ve kuruluşların yetkili organlarının birlikte belirleyeceği usûl ve esaslar dahilinde Başkanlıkça erişim sistemi kurulabilir.</w:t>
      </w:r>
    </w:p>
    <w:p w14:paraId="2F61B456" w14:textId="77777777" w:rsidR="005223EC" w:rsidRPr="007A0B0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A0B0C">
        <w:rPr>
          <w:rFonts w:ascii="Arial" w:eastAsiaTheme="minorHAnsi" w:hAnsi="Arial" w:cs="Arial"/>
          <w:bCs/>
          <w:noProof w:val="0"/>
          <w:color w:val="000000"/>
          <w:position w:val="0"/>
          <w:sz w:val="20"/>
          <w:szCs w:val="20"/>
        </w:rPr>
        <w:t>(2) Türkiye Cumhuriyet Merkez Bankası hariç kamu sermayeli bankalar ile kamu iktisadî teşebbüsleri birinci fıkra kapsamı dışındadır.</w:t>
      </w:r>
    </w:p>
    <w:p w14:paraId="525019E3"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r>
        <w:rPr>
          <w:rFonts w:ascii="Arial" w:hAnsi="Arial" w:cs="Arial"/>
          <w:sz w:val="28"/>
        </w:rPr>
        <w:tab/>
      </w:r>
      <w:r w:rsidRPr="00735AC3">
        <w:rPr>
          <w:rFonts w:ascii="Arial" w:eastAsiaTheme="minorHAnsi" w:hAnsi="Arial" w:cs="Arial"/>
          <w:b/>
          <w:bCs/>
          <w:noProof w:val="0"/>
          <w:color w:val="000000"/>
          <w:position w:val="0"/>
          <w:sz w:val="20"/>
          <w:szCs w:val="20"/>
        </w:rPr>
        <w:tab/>
      </w:r>
    </w:p>
    <w:p w14:paraId="65FE00B7"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Elektronik tebligat</w:t>
      </w:r>
    </w:p>
    <w:p w14:paraId="5C6E51DB"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9/A- (Ek: 18/6/2014-6545/87 md.)</w:t>
      </w:r>
    </w:p>
    <w:p w14:paraId="0F47358C"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(1) Bu Kanun ve 7/2/2013 tarihli ve 6415 sayılı Terörizmin Finansmanının Önlenmesi Hakkında Kanunun uygulanması kapsamında yapılacak tebligatlar, 11/2/1959 tarihli ve 7201 sayılı Tebligat Kanununun 7/A maddesinde düzenlenen elektronik tebligata ilişkin usullere bağlı olmaksızın, elektronik ortamda tebliğ edilebilir ve tebligata elektronik ortamda cevap verilmesi istenebilir. Bu şekilde yapılan tebligatlar karşı tarafa ulaştığında tebliğ edilmiş sayılır.</w:t>
      </w:r>
    </w:p>
    <w:p w14:paraId="39DE006B"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Başkanlık, elektronik ortamda yapılacak tebligatla ilgili her türlü teknik altyapıyı kurmaya veya kurulmuş olanları kullanmaya, tebliğe elverişli elektronik adres kullanma ve cevapların elektronik ortamda verilmesi zorunluluğu getirmeye, elektronik ortamda tebliğ yapılacaklar ile elektronik ortamdaki tebligata ilişkin diğer usul ve esasları belirlemeye yetkilidir.</w:t>
      </w:r>
    </w:p>
    <w:p w14:paraId="14C2EA6E"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14A84479"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Yükümlülerin korunması</w:t>
      </w:r>
    </w:p>
    <w:p w14:paraId="16578683"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10 –</w:t>
      </w:r>
      <w:r w:rsidRPr="00735AC3">
        <w:rPr>
          <w:rFonts w:ascii="Arial" w:eastAsiaTheme="minorHAnsi" w:hAnsi="Arial" w:cs="Arial"/>
          <w:bCs/>
          <w:noProof w:val="0"/>
          <w:color w:val="000000"/>
          <w:position w:val="0"/>
          <w:sz w:val="20"/>
          <w:szCs w:val="20"/>
        </w:rPr>
        <w:t xml:space="preserve"> (1) Bu Kanun gereğince yükümlülüklerini yerine getiren gerçek ve tüzel kişiler hiçbir şekilde hukukî ve cezaî bakımdan sorumlu tutulamaz.</w:t>
      </w:r>
    </w:p>
    <w:p w14:paraId="36D01E0A"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Özel kanunlarda hüküm bulunsa dahi şüpheli işlem bildiriminde bulunanlara dair, mahkeme dışında, üçüncü kişi, kurum ve kuruluşlara bilgi verilemez. Bu kişilerin kimliklerinin saklı tutulması ve güvenliklerinin sağlanması için mahkemece gerekli önlemler alınır.</w:t>
      </w:r>
    </w:p>
    <w:p w14:paraId="691D464A"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231E6ADD"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Yükümlülük denetimi</w:t>
      </w:r>
    </w:p>
    <w:p w14:paraId="60F65BED"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11 –</w:t>
      </w:r>
      <w:r w:rsidRPr="00735AC3">
        <w:rPr>
          <w:rFonts w:ascii="Arial" w:eastAsiaTheme="minorHAnsi" w:hAnsi="Arial" w:cs="Arial"/>
          <w:bCs/>
          <w:noProof w:val="0"/>
          <w:color w:val="000000"/>
          <w:position w:val="0"/>
          <w:sz w:val="20"/>
          <w:szCs w:val="20"/>
        </w:rPr>
        <w:t xml:space="preserve"> (1) </w:t>
      </w:r>
      <w:r w:rsidRPr="00735AC3">
        <w:rPr>
          <w:rFonts w:ascii="Arial" w:eastAsiaTheme="minorHAnsi" w:hAnsi="Arial" w:cs="Arial"/>
          <w:b/>
          <w:bCs/>
          <w:noProof w:val="0"/>
          <w:color w:val="000000"/>
          <w:position w:val="0"/>
          <w:sz w:val="20"/>
          <w:szCs w:val="20"/>
        </w:rPr>
        <w:t>(Değişik: 7/7/2011 - KHK - 646/10 md.)</w:t>
      </w:r>
      <w:r w:rsidRPr="00735AC3">
        <w:rPr>
          <w:rFonts w:ascii="Arial" w:eastAsiaTheme="minorHAnsi" w:hAnsi="Arial" w:cs="Arial"/>
          <w:bCs/>
          <w:noProof w:val="0"/>
          <w:color w:val="000000"/>
          <w:position w:val="0"/>
          <w:sz w:val="20"/>
          <w:szCs w:val="20"/>
        </w:rPr>
        <w:t xml:space="preserve"> Bu Kanun ve ilgili mevzuatla getirilen yükümlülüklerin denetimi, 2 nci maddede sayılan denetim elemanları vasıtasıyla yerine getirilir.</w:t>
      </w:r>
    </w:p>
    <w:p w14:paraId="6631836A"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(2) Başkanlık, yükümlüler nezdinde yapılacak denetimin münferiden veya bir denetim programı kapsamında yapılmasını isteyebilir. Kendisinden talepte bulunulan birim bu talebin gereğini yerine getirmek zorundadır. </w:t>
      </w:r>
      <w:r w:rsidRPr="00735AC3">
        <w:rPr>
          <w:rFonts w:ascii="Arial" w:eastAsiaTheme="minorHAnsi" w:hAnsi="Arial" w:cs="Arial"/>
          <w:b/>
          <w:bCs/>
          <w:noProof w:val="0"/>
          <w:color w:val="000000"/>
          <w:position w:val="0"/>
          <w:sz w:val="20"/>
          <w:szCs w:val="20"/>
        </w:rPr>
        <w:t>(Değişik üçüncü cümle: 7/7/2011 - KHK - 646/10 md</w:t>
      </w:r>
      <w:r w:rsidRPr="00735AC3">
        <w:rPr>
          <w:rFonts w:ascii="Arial" w:eastAsiaTheme="minorHAnsi" w:hAnsi="Arial" w:cs="Arial"/>
          <w:bCs/>
          <w:noProof w:val="0"/>
          <w:color w:val="000000"/>
          <w:position w:val="0"/>
          <w:sz w:val="20"/>
          <w:szCs w:val="20"/>
        </w:rPr>
        <w:t>.) Görevlendirilecek denetim elemanları Başkanlığın talebi üzerine ilgili birim amirinin teklifi ve bağlı veya ilgili bulundukları Bakanın onayı ile belirlenir.</w:t>
      </w:r>
    </w:p>
    <w:p w14:paraId="148B5E11"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(3) Yükümlülük denetimiyle görevlendirilen denetim elemanları, bu Kanun kapsamında kamu kurum ve kuruluşları da dahil gerçek ve tüzel kişilerden ve tüzel kişiliği olmayan kuruluşlardan her türlü bilgi, belge ve kanunî defterleri istemeye ve bunlar nezdinde her türlü evrak ve kayıtları incelemeye, ilgililerden yazılı ve sözlü bilgi almaya yetkili olup ayrıca diğer kanunların kendilerine verdiği yetkileri de kullanır.</w:t>
      </w:r>
    </w:p>
    <w:p w14:paraId="41A45C83"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(4) Denetim elemanları, kendi görev alanlarına ilişkin olarak kurumlarınca verilen görevleri yaparken tespit ettikleri yükümlülük ihlâllerini Başkanlığa bildirir.</w:t>
      </w:r>
    </w:p>
    <w:p w14:paraId="597DD91E"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4BFF3155"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Uluslararası bilgi değişimi</w:t>
      </w:r>
    </w:p>
    <w:p w14:paraId="18147721" w14:textId="77777777" w:rsidR="005223EC" w:rsidRDefault="005223EC" w:rsidP="00CB3629">
      <w:pPr>
        <w:spacing w:line="276" w:lineRule="auto"/>
        <w:ind w:right="170" w:firstLine="170"/>
        <w:rPr>
          <w:rFonts w:ascii="Arial" w:eastAsiaTheme="minorHAnsi" w:hAnsi="Arial" w:cs="Arial"/>
          <w:b/>
          <w:bCs/>
          <w:color w:val="000000"/>
          <w:sz w:val="20"/>
          <w:szCs w:val="20"/>
        </w:rPr>
      </w:pPr>
      <w:r w:rsidRPr="006F046E">
        <w:rPr>
          <w:rFonts w:ascii="Arial" w:eastAsiaTheme="minorHAnsi" w:hAnsi="Arial" w:cs="Arial"/>
          <w:b/>
          <w:bCs/>
          <w:color w:val="000000"/>
          <w:sz w:val="20"/>
          <w:szCs w:val="20"/>
        </w:rPr>
        <w:t>MADDE 12 – (Mülga: 2/7/2018-KHK-703/15 md.)</w:t>
      </w:r>
    </w:p>
    <w:p w14:paraId="642ADA05" w14:textId="77777777" w:rsidR="005223EC" w:rsidRDefault="005223EC" w:rsidP="005223EC">
      <w:pPr>
        <w:spacing w:line="276" w:lineRule="auto"/>
        <w:ind w:left="708" w:right="170"/>
        <w:rPr>
          <w:rFonts w:ascii="Arial" w:eastAsiaTheme="minorHAnsi" w:hAnsi="Arial" w:cs="Arial"/>
          <w:b/>
          <w:bCs/>
          <w:noProof w:val="0"/>
          <w:color w:val="000000"/>
          <w:position w:val="0"/>
          <w:sz w:val="20"/>
          <w:szCs w:val="20"/>
        </w:rPr>
      </w:pPr>
    </w:p>
    <w:p w14:paraId="5AFAD206"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ÜÇÜNCÜ BÖLÜM</w:t>
      </w:r>
    </w:p>
    <w:p w14:paraId="635812B5"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 xml:space="preserve">Cezalar, Elkoyma ve Kararların Bildirimi </w:t>
      </w:r>
    </w:p>
    <w:p w14:paraId="44D2A47D" w14:textId="77777777" w:rsidR="005223EC" w:rsidRPr="00E03FC8" w:rsidRDefault="005223EC" w:rsidP="005223EC">
      <w:pPr>
        <w:spacing w:line="276" w:lineRule="auto"/>
        <w:ind w:left="170" w:right="170"/>
        <w:jc w:val="center"/>
        <w:rPr>
          <w:rFonts w:ascii="Arial" w:hAnsi="Arial" w:cs="Arial"/>
          <w:b/>
          <w:spacing w:val="-57"/>
          <w:sz w:val="20"/>
          <w:szCs w:val="20"/>
        </w:rPr>
      </w:pPr>
    </w:p>
    <w:p w14:paraId="5FFD171D"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Yükümlülük ihlâlinde idarî ceza</w:t>
      </w:r>
    </w:p>
    <w:p w14:paraId="0B6CAD39"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13 – (Değişik:27/12/2020-7262/23 md.)</w:t>
      </w:r>
    </w:p>
    <w:p w14:paraId="633E1695" w14:textId="661FD11A"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lastRenderedPageBreak/>
        <w:t xml:space="preserve">(1) </w:t>
      </w:r>
      <w:r w:rsidR="0080198E" w:rsidRPr="0080198E">
        <w:rPr>
          <w:rFonts w:ascii="Arial" w:eastAsiaTheme="minorHAnsi" w:hAnsi="Arial" w:cs="Arial"/>
          <w:bCs/>
          <w:strike/>
          <w:noProof w:val="0"/>
          <w:color w:val="767171" w:themeColor="background2" w:themeShade="80"/>
          <w:position w:val="0"/>
          <w:sz w:val="20"/>
          <w:szCs w:val="20"/>
        </w:rPr>
        <w:t>Bu</w:t>
      </w:r>
      <w:r w:rsidR="0080198E" w:rsidRPr="0080198E">
        <w:rPr>
          <w:rFonts w:ascii="Arial" w:eastAsiaTheme="minorHAnsi" w:hAnsi="Arial" w:cs="Arial"/>
          <w:bCs/>
          <w:noProof w:val="0"/>
          <w:color w:val="767171" w:themeColor="background2" w:themeShade="80"/>
          <w:position w:val="0"/>
          <w:sz w:val="20"/>
          <w:szCs w:val="20"/>
        </w:rPr>
        <w:t xml:space="preserve"> </w:t>
      </w:r>
      <w:r w:rsidRPr="00647D9E">
        <w:rPr>
          <w:rFonts w:ascii="Arial" w:eastAsiaTheme="minorHAnsi" w:hAnsi="Arial" w:cs="Arial"/>
          <w:bCs/>
          <w:noProof w:val="0"/>
          <w:color w:val="FF0000"/>
          <w:position w:val="0"/>
          <w:sz w:val="20"/>
          <w:szCs w:val="20"/>
        </w:rPr>
        <w:t xml:space="preserve">Başkanlıkça bu </w:t>
      </w:r>
      <w:r w:rsidRPr="00735AC3">
        <w:rPr>
          <w:rFonts w:ascii="Arial" w:eastAsiaTheme="minorHAnsi" w:hAnsi="Arial" w:cs="Arial"/>
          <w:bCs/>
          <w:noProof w:val="0"/>
          <w:color w:val="000000"/>
          <w:position w:val="0"/>
          <w:sz w:val="20"/>
          <w:szCs w:val="20"/>
        </w:rPr>
        <w:t>Kanunun; 3 ve 6 ncı maddeleri</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ile</w:t>
      </w:r>
      <w:r w:rsidRPr="00735AC3">
        <w:rPr>
          <w:rFonts w:ascii="Arial" w:eastAsiaTheme="minorHAnsi" w:hAnsi="Arial" w:cs="Arial"/>
          <w:bCs/>
          <w:noProof w:val="0"/>
          <w:color w:val="000000"/>
          <w:position w:val="0"/>
          <w:sz w:val="20"/>
          <w:szCs w:val="20"/>
        </w:rPr>
        <w:t xml:space="preserve"> </w:t>
      </w:r>
      <w:r w:rsidRPr="00647D9E">
        <w:rPr>
          <w:rFonts w:ascii="Arial" w:eastAsiaTheme="minorHAnsi" w:hAnsi="Arial" w:cs="Arial"/>
          <w:bCs/>
          <w:noProof w:val="0"/>
          <w:color w:val="FF0000"/>
          <w:position w:val="0"/>
          <w:sz w:val="20"/>
          <w:szCs w:val="20"/>
        </w:rPr>
        <w:t>kapsamındaki yükümlülüklerden herhangi birini ihlâl eden yükümlülere otuz bin Türk lirası</w:t>
      </w:r>
      <w:r w:rsidRPr="00735AC3">
        <w:rPr>
          <w:rFonts w:ascii="Arial" w:eastAsiaTheme="minorHAnsi" w:hAnsi="Arial" w:cs="Arial"/>
          <w:bCs/>
          <w:noProof w:val="0"/>
          <w:color w:val="000000"/>
          <w:position w:val="0"/>
          <w:sz w:val="20"/>
          <w:szCs w:val="20"/>
        </w:rPr>
        <w:t>, 4 üncü maddesinin birinci fıkrasında yer alan</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yükümlülüklerden herhangi birini</w:t>
      </w:r>
      <w:r w:rsidRPr="00735AC3">
        <w:rPr>
          <w:rFonts w:ascii="Arial" w:eastAsiaTheme="minorHAnsi" w:hAnsi="Arial" w:cs="Arial"/>
          <w:bCs/>
          <w:noProof w:val="0"/>
          <w:color w:val="000000"/>
          <w:position w:val="0"/>
          <w:sz w:val="20"/>
          <w:szCs w:val="20"/>
        </w:rPr>
        <w:t xml:space="preserve"> </w:t>
      </w:r>
      <w:r w:rsidRPr="00647D9E">
        <w:rPr>
          <w:rFonts w:ascii="Arial" w:eastAsiaTheme="minorHAnsi" w:hAnsi="Arial" w:cs="Arial"/>
          <w:bCs/>
          <w:noProof w:val="0"/>
          <w:color w:val="FF0000"/>
          <w:position w:val="0"/>
          <w:sz w:val="20"/>
          <w:szCs w:val="20"/>
        </w:rPr>
        <w:t xml:space="preserve">yükümlülüklerini </w:t>
      </w:r>
      <w:r w:rsidRPr="00735AC3">
        <w:rPr>
          <w:rFonts w:ascii="Arial" w:eastAsiaTheme="minorHAnsi" w:hAnsi="Arial" w:cs="Arial"/>
          <w:bCs/>
          <w:noProof w:val="0"/>
          <w:color w:val="000000"/>
          <w:position w:val="0"/>
          <w:sz w:val="20"/>
          <w:szCs w:val="20"/>
        </w:rPr>
        <w:t>ihlâl eden yükümlülere</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Başkanlıkça beşbin Yeni</w:t>
      </w:r>
      <w:r w:rsidRPr="0080198E">
        <w:rPr>
          <w:rFonts w:ascii="Arial" w:eastAsiaTheme="minorHAnsi" w:hAnsi="Arial" w:cs="Arial"/>
          <w:bCs/>
          <w:strike/>
          <w:noProof w:val="0"/>
          <w:color w:val="767171" w:themeColor="background2" w:themeShade="80"/>
          <w:position w:val="0"/>
          <w:sz w:val="20"/>
          <w:szCs w:val="20"/>
        </w:rPr>
        <w:t xml:space="preserve"> </w:t>
      </w:r>
      <w:r w:rsidRPr="00647D9E">
        <w:rPr>
          <w:rFonts w:ascii="Arial" w:eastAsiaTheme="minorHAnsi" w:hAnsi="Arial" w:cs="Arial"/>
          <w:bCs/>
          <w:noProof w:val="0"/>
          <w:color w:val="FF0000"/>
          <w:position w:val="0"/>
          <w:sz w:val="20"/>
          <w:szCs w:val="20"/>
        </w:rPr>
        <w:t xml:space="preserve">elli bin </w:t>
      </w:r>
      <w:r w:rsidRPr="00735AC3">
        <w:rPr>
          <w:rFonts w:ascii="Arial" w:eastAsiaTheme="minorHAnsi" w:hAnsi="Arial" w:cs="Arial"/>
          <w:bCs/>
          <w:noProof w:val="0"/>
          <w:color w:val="000000"/>
          <w:position w:val="0"/>
          <w:sz w:val="20"/>
          <w:szCs w:val="20"/>
        </w:rPr>
        <w:t xml:space="preserve">Türk </w:t>
      </w:r>
      <w:r w:rsidRPr="00647D9E">
        <w:rPr>
          <w:rFonts w:ascii="Arial" w:eastAsiaTheme="minorHAnsi" w:hAnsi="Arial" w:cs="Arial"/>
          <w:bCs/>
          <w:noProof w:val="0"/>
          <w:color w:val="FF0000"/>
          <w:position w:val="0"/>
          <w:sz w:val="20"/>
          <w:szCs w:val="20"/>
        </w:rPr>
        <w:t xml:space="preserve">lirası idari </w:t>
      </w:r>
      <w:r w:rsidRPr="00647D9E">
        <w:rPr>
          <w:rFonts w:ascii="Arial" w:eastAsiaTheme="minorHAnsi" w:hAnsi="Arial" w:cs="Arial"/>
          <w:bCs/>
          <w:noProof w:val="0"/>
          <w:position w:val="0"/>
          <w:sz w:val="20"/>
          <w:szCs w:val="20"/>
        </w:rPr>
        <w:t xml:space="preserve">para </w:t>
      </w:r>
      <w:r w:rsidRPr="00735AC3">
        <w:rPr>
          <w:rFonts w:ascii="Arial" w:eastAsiaTheme="minorHAnsi" w:hAnsi="Arial" w:cs="Arial"/>
          <w:bCs/>
          <w:noProof w:val="0"/>
          <w:color w:val="000000"/>
          <w:position w:val="0"/>
          <w:sz w:val="20"/>
          <w:szCs w:val="20"/>
        </w:rPr>
        <w:t>cezası verilir. Yükümlünün banka, finansman şirketi, faktoring şirketi, ikrazatçı, finansal kiralama şirketi, sigorta ve reasürans şirketi, emeklilik şirketi, sermaye piyasası kurumu</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veya</w:t>
      </w:r>
      <w:r w:rsidRPr="00735AC3">
        <w:rPr>
          <w:rFonts w:ascii="Arial" w:eastAsiaTheme="minorHAnsi" w:hAnsi="Arial" w:cs="Arial"/>
          <w:bCs/>
          <w:noProof w:val="0"/>
          <w:color w:val="000000"/>
          <w:position w:val="0"/>
          <w:sz w:val="20"/>
          <w:szCs w:val="20"/>
        </w:rPr>
        <w:t xml:space="preserve">, yetkili müessese, </w:t>
      </w:r>
      <w:r w:rsidRPr="0080198E">
        <w:rPr>
          <w:rFonts w:ascii="Arial" w:eastAsiaTheme="minorHAnsi" w:hAnsi="Arial" w:cs="Arial"/>
          <w:bCs/>
          <w:noProof w:val="0"/>
          <w:color w:val="FF0000"/>
          <w:position w:val="0"/>
          <w:sz w:val="20"/>
          <w:szCs w:val="20"/>
        </w:rPr>
        <w:t xml:space="preserve">ödeme ve elektronik para kuruluşu ile yönetmelikle belirlenecek diğer finansal kuruluşlar </w:t>
      </w:r>
      <w:r w:rsidRPr="00735AC3">
        <w:rPr>
          <w:rFonts w:ascii="Arial" w:eastAsiaTheme="minorHAnsi" w:hAnsi="Arial" w:cs="Arial"/>
          <w:bCs/>
          <w:noProof w:val="0"/>
          <w:color w:val="000000"/>
          <w:position w:val="0"/>
          <w:sz w:val="20"/>
          <w:szCs w:val="20"/>
        </w:rPr>
        <w:t xml:space="preserve">olması </w:t>
      </w:r>
      <w:r w:rsidRPr="0080198E">
        <w:rPr>
          <w:rFonts w:ascii="Arial" w:eastAsiaTheme="minorHAnsi" w:hAnsi="Arial" w:cs="Arial"/>
          <w:bCs/>
          <w:noProof w:val="0"/>
          <w:color w:val="FF0000"/>
          <w:position w:val="0"/>
          <w:sz w:val="20"/>
          <w:szCs w:val="20"/>
        </w:rPr>
        <w:t>hâlinde</w:t>
      </w:r>
      <w:r w:rsidRPr="00735AC3">
        <w:rPr>
          <w:rFonts w:ascii="Arial" w:eastAsiaTheme="minorHAnsi" w:hAnsi="Arial" w:cs="Arial"/>
          <w:bCs/>
          <w:noProof w:val="0"/>
          <w:color w:val="000000"/>
          <w:position w:val="0"/>
          <w:sz w:val="20"/>
          <w:szCs w:val="20"/>
        </w:rPr>
        <w:t xml:space="preserve">, </w:t>
      </w:r>
      <w:r w:rsidRPr="0080198E">
        <w:rPr>
          <w:rFonts w:ascii="Arial" w:eastAsiaTheme="minorHAnsi" w:hAnsi="Arial" w:cs="Arial"/>
          <w:bCs/>
          <w:noProof w:val="0"/>
          <w:color w:val="FF0000"/>
          <w:position w:val="0"/>
          <w:sz w:val="20"/>
          <w:szCs w:val="20"/>
        </w:rPr>
        <w:t xml:space="preserve">idari </w:t>
      </w:r>
      <w:r w:rsidRPr="00735AC3">
        <w:rPr>
          <w:rFonts w:ascii="Arial" w:eastAsiaTheme="minorHAnsi" w:hAnsi="Arial" w:cs="Arial"/>
          <w:bCs/>
          <w:noProof w:val="0"/>
          <w:color w:val="000000"/>
          <w:position w:val="0"/>
          <w:sz w:val="20"/>
          <w:szCs w:val="20"/>
        </w:rPr>
        <w:t xml:space="preserve">para cezası </w:t>
      </w:r>
      <w:r w:rsidRPr="0080198E">
        <w:rPr>
          <w:rFonts w:ascii="Arial" w:eastAsiaTheme="minorHAnsi" w:hAnsi="Arial" w:cs="Arial"/>
          <w:bCs/>
          <w:noProof w:val="0"/>
          <w:color w:val="FF0000"/>
          <w:position w:val="0"/>
          <w:sz w:val="20"/>
          <w:szCs w:val="20"/>
        </w:rPr>
        <w:t xml:space="preserve">işlem tutarının yüzde beşinden az olmamak üzere </w:t>
      </w:r>
      <w:r w:rsidRPr="00735AC3">
        <w:rPr>
          <w:rFonts w:ascii="Arial" w:eastAsiaTheme="minorHAnsi" w:hAnsi="Arial" w:cs="Arial"/>
          <w:bCs/>
          <w:noProof w:val="0"/>
          <w:color w:val="000000"/>
          <w:position w:val="0"/>
          <w:sz w:val="20"/>
          <w:szCs w:val="20"/>
        </w:rPr>
        <w:t>iki kat olarak uygulanır.</w:t>
      </w:r>
    </w:p>
    <w:p w14:paraId="5FF538C7" w14:textId="5CE804EE"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(2) Bu Kanunun </w:t>
      </w:r>
      <w:r w:rsidR="0080198E" w:rsidRPr="0080198E">
        <w:rPr>
          <w:rFonts w:ascii="Arial" w:eastAsiaTheme="minorHAnsi" w:hAnsi="Arial" w:cs="Arial"/>
          <w:strike/>
          <w:noProof w:val="0"/>
          <w:color w:val="767171" w:themeColor="background2" w:themeShade="80"/>
          <w:position w:val="0"/>
          <w:sz w:val="20"/>
          <w:szCs w:val="20"/>
        </w:rPr>
        <w:t>3</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üncü</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maddesi</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ile</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4</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üncü</w:t>
      </w:r>
      <w:r w:rsidR="0080198E" w:rsidRPr="0080198E">
        <w:rPr>
          <w:rFonts w:ascii="Arial" w:eastAsiaTheme="minorHAnsi" w:hAnsi="Arial" w:cs="Arial"/>
          <w:bCs/>
          <w:noProof w:val="0"/>
          <w:color w:val="767171" w:themeColor="background2" w:themeShade="80"/>
          <w:position w:val="0"/>
          <w:sz w:val="20"/>
          <w:szCs w:val="20"/>
        </w:rPr>
        <w:t xml:space="preserve"> </w:t>
      </w:r>
      <w:r w:rsidR="0080198E" w:rsidRPr="0080198E">
        <w:rPr>
          <w:rFonts w:ascii="Arial" w:eastAsiaTheme="minorHAnsi" w:hAnsi="Arial" w:cs="Arial"/>
          <w:bCs/>
          <w:noProof w:val="0"/>
          <w:color w:val="FF0000"/>
          <w:position w:val="0"/>
          <w:sz w:val="20"/>
          <w:szCs w:val="20"/>
        </w:rPr>
        <w:t>5</w:t>
      </w:r>
      <w:r w:rsidRPr="0080198E">
        <w:rPr>
          <w:rFonts w:ascii="Arial" w:eastAsiaTheme="minorHAnsi" w:hAnsi="Arial" w:cs="Arial"/>
          <w:bCs/>
          <w:noProof w:val="0"/>
          <w:color w:val="FF0000"/>
          <w:position w:val="0"/>
          <w:sz w:val="20"/>
          <w:szCs w:val="20"/>
        </w:rPr>
        <w:t xml:space="preserve"> inci </w:t>
      </w:r>
      <w:r w:rsidRPr="00735AC3">
        <w:rPr>
          <w:rFonts w:ascii="Arial" w:eastAsiaTheme="minorHAnsi" w:hAnsi="Arial" w:cs="Arial"/>
          <w:bCs/>
          <w:noProof w:val="0"/>
          <w:color w:val="000000"/>
          <w:position w:val="0"/>
          <w:sz w:val="20"/>
          <w:szCs w:val="20"/>
        </w:rPr>
        <w:t>maddesinin birinci fıkrasında yer alan yükümlülükler</w:t>
      </w:r>
      <w:r w:rsidR="0080198E">
        <w:rPr>
          <w:rFonts w:ascii="Arial" w:eastAsiaTheme="minorHAnsi" w:hAnsi="Arial" w:cs="Arial"/>
          <w:bCs/>
          <w:noProof w:val="0"/>
          <w:color w:val="000000"/>
          <w:position w:val="0"/>
          <w:sz w:val="20"/>
          <w:szCs w:val="20"/>
        </w:rPr>
        <w:t>e</w:t>
      </w:r>
      <w:r w:rsidR="0080198E" w:rsidRPr="0080198E">
        <w:rPr>
          <w:rFonts w:ascii="Arial" w:eastAsiaTheme="minorHAnsi" w:hAnsi="Arial" w:cs="Arial"/>
          <w:strike/>
          <w:noProof w:val="0"/>
          <w:color w:val="767171" w:themeColor="background2" w:themeShade="80"/>
          <w:position w:val="0"/>
          <w:sz w:val="20"/>
          <w:szCs w:val="20"/>
        </w:rPr>
        <w:t>uyulmaması durumunda yükümlülüğü yerine getirmeyen görevliye de ayrıca</w:t>
      </w:r>
      <w:r w:rsidR="0080198E">
        <w:rPr>
          <w:rFonts w:ascii="Arial" w:eastAsiaTheme="minorHAnsi" w:hAnsi="Arial" w:cs="Arial"/>
          <w:strike/>
          <w:noProof w:val="0"/>
          <w:color w:val="767171" w:themeColor="background2" w:themeShade="80"/>
          <w:position w:val="0"/>
          <w:sz w:val="20"/>
          <w:szCs w:val="20"/>
        </w:rPr>
        <w:t xml:space="preserve">  </w:t>
      </w:r>
      <w:r w:rsidR="0080198E" w:rsidRPr="0080198E">
        <w:rPr>
          <w:rFonts w:ascii="Arial" w:eastAsiaTheme="minorHAnsi" w:hAnsi="Arial" w:cs="Arial"/>
          <w:strike/>
          <w:noProof w:val="0"/>
          <w:color w:val="767171" w:themeColor="background2" w:themeShade="80"/>
          <w:position w:val="0"/>
          <w:sz w:val="20"/>
          <w:szCs w:val="20"/>
        </w:rPr>
        <w:t> ikibin Yeni</w:t>
      </w:r>
      <w:r w:rsidRPr="00735AC3">
        <w:rPr>
          <w:rFonts w:ascii="Arial" w:eastAsiaTheme="minorHAnsi" w:hAnsi="Arial" w:cs="Arial"/>
          <w:bCs/>
          <w:noProof w:val="0"/>
          <w:color w:val="000000"/>
          <w:position w:val="0"/>
          <w:sz w:val="20"/>
          <w:szCs w:val="20"/>
        </w:rPr>
        <w:t xml:space="preserve"> </w:t>
      </w:r>
      <w:r w:rsidRPr="0080198E">
        <w:rPr>
          <w:rFonts w:ascii="Arial" w:eastAsiaTheme="minorHAnsi" w:hAnsi="Arial" w:cs="Arial"/>
          <w:bCs/>
          <w:noProof w:val="0"/>
          <w:color w:val="FF0000"/>
          <w:position w:val="0"/>
          <w:sz w:val="20"/>
          <w:szCs w:val="20"/>
        </w:rPr>
        <w:t>aykırı hareket edilmesinin tespiti hâlinde yükümlülere yazılı ihtar yapılarak otuz günden az olmamak üzere bir süre verilir. Bu süre sonunda eksikliklerin tamamlanmaması hâlinde beş yüz bin</w:t>
      </w:r>
      <w:r w:rsidRPr="00735AC3">
        <w:rPr>
          <w:rFonts w:ascii="Arial" w:eastAsiaTheme="minorHAnsi" w:hAnsi="Arial" w:cs="Arial"/>
          <w:bCs/>
          <w:noProof w:val="0"/>
          <w:color w:val="000000"/>
          <w:position w:val="0"/>
          <w:sz w:val="20"/>
          <w:szCs w:val="20"/>
        </w:rPr>
        <w:t xml:space="preserve"> Türk </w:t>
      </w:r>
      <w:r w:rsidRPr="0080198E">
        <w:rPr>
          <w:rFonts w:ascii="Arial" w:eastAsiaTheme="minorHAnsi" w:hAnsi="Arial" w:cs="Arial"/>
          <w:bCs/>
          <w:noProof w:val="0"/>
          <w:color w:val="FF0000"/>
          <w:position w:val="0"/>
          <w:sz w:val="20"/>
          <w:szCs w:val="20"/>
        </w:rPr>
        <w:t xml:space="preserve">lirası idari </w:t>
      </w:r>
      <w:r w:rsidRPr="00735AC3">
        <w:rPr>
          <w:rFonts w:ascii="Arial" w:eastAsiaTheme="minorHAnsi" w:hAnsi="Arial" w:cs="Arial"/>
          <w:bCs/>
          <w:noProof w:val="0"/>
          <w:color w:val="000000"/>
          <w:position w:val="0"/>
          <w:sz w:val="20"/>
          <w:szCs w:val="20"/>
        </w:rPr>
        <w:t xml:space="preserve">para cezası </w:t>
      </w:r>
      <w:r w:rsidRPr="0080198E">
        <w:rPr>
          <w:rFonts w:ascii="Arial" w:eastAsiaTheme="minorHAnsi" w:hAnsi="Arial" w:cs="Arial"/>
          <w:bCs/>
          <w:noProof w:val="0"/>
          <w:color w:val="FF0000"/>
          <w:position w:val="0"/>
          <w:sz w:val="20"/>
          <w:szCs w:val="20"/>
        </w:rPr>
        <w:t>uygulanır. İdari para cezasının tebliği ile birlikte yazılı ihtar yapılarak altmış günden az olmamak üzere yeni bir süre verilir. Bu süre sonunda da eksikliklerin tamamlanmaması hâlinde verilen ilk idari para cezasının iki katı idari para cezası daha uygulanır. İkinci idari para cezasının tebliğinden itibaren otuz gün içinde eksikliklerin tamamlanmaması hâlinde yükümlünün faaliyetlerinin belli bir süre durdurulması, kısıtlanması veya faaliyet izin belgesinin iptaline yönelik tedbirlerin alınması için durum ilgili kuruma bildirilir.</w:t>
      </w:r>
    </w:p>
    <w:p w14:paraId="5D9024A6" w14:textId="4E920F8E"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(3) Bu Kanunun 5 inci</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maddesinde yer alan</w:t>
      </w:r>
      <w:r w:rsidRPr="0080198E">
        <w:rPr>
          <w:rFonts w:ascii="Arial" w:eastAsiaTheme="minorHAnsi" w:hAnsi="Arial" w:cs="Arial"/>
          <w:bCs/>
          <w:noProof w:val="0"/>
          <w:color w:val="767171" w:themeColor="background2" w:themeShade="80"/>
          <w:position w:val="0"/>
          <w:sz w:val="20"/>
          <w:szCs w:val="20"/>
        </w:rPr>
        <w:t xml:space="preserve"> </w:t>
      </w:r>
      <w:r w:rsidRPr="0080198E">
        <w:rPr>
          <w:rFonts w:ascii="Arial" w:eastAsiaTheme="minorHAnsi" w:hAnsi="Arial" w:cs="Arial"/>
          <w:bCs/>
          <w:noProof w:val="0"/>
          <w:color w:val="FF0000"/>
          <w:position w:val="0"/>
          <w:sz w:val="20"/>
          <w:szCs w:val="20"/>
        </w:rPr>
        <w:t xml:space="preserve">maddesinin birinci fıkrasında belirtilen </w:t>
      </w:r>
      <w:r w:rsidRPr="00735AC3">
        <w:rPr>
          <w:rFonts w:ascii="Arial" w:eastAsiaTheme="minorHAnsi" w:hAnsi="Arial" w:cs="Arial"/>
          <w:bCs/>
          <w:noProof w:val="0"/>
          <w:color w:val="000000"/>
          <w:position w:val="0"/>
          <w:sz w:val="20"/>
          <w:szCs w:val="20"/>
        </w:rPr>
        <w:t>yükümlülüklere uymayan</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yükümlülere, eksikliklerin giderilmesi</w:t>
      </w:r>
      <w:r w:rsidRPr="0080198E">
        <w:rPr>
          <w:rFonts w:ascii="Arial" w:eastAsiaTheme="minorHAnsi" w:hAnsi="Arial" w:cs="Arial"/>
          <w:bCs/>
          <w:noProof w:val="0"/>
          <w:color w:val="767171" w:themeColor="background2" w:themeShade="80"/>
          <w:position w:val="0"/>
          <w:sz w:val="20"/>
          <w:szCs w:val="20"/>
        </w:rPr>
        <w:t xml:space="preserve"> </w:t>
      </w:r>
      <w:r w:rsidRPr="0080198E">
        <w:rPr>
          <w:rFonts w:ascii="Arial" w:eastAsiaTheme="minorHAnsi" w:hAnsi="Arial" w:cs="Arial"/>
          <w:bCs/>
          <w:noProof w:val="0"/>
          <w:color w:val="FF0000"/>
          <w:position w:val="0"/>
          <w:sz w:val="20"/>
          <w:szCs w:val="20"/>
        </w:rPr>
        <w:t>sorumlu yönetim kurulu üyesine, yoksa üst düzey yöneticisine ikinci fıkra kapsamında belirtilen ihtarlar yapılmak</w:t>
      </w:r>
      <w:r w:rsidRPr="00735AC3">
        <w:rPr>
          <w:rFonts w:ascii="Arial" w:eastAsiaTheme="minorHAnsi" w:hAnsi="Arial" w:cs="Arial"/>
          <w:bCs/>
          <w:noProof w:val="0"/>
          <w:color w:val="000000"/>
          <w:position w:val="0"/>
          <w:sz w:val="20"/>
          <w:szCs w:val="20"/>
        </w:rPr>
        <w:t xml:space="preserve"> ve</w:t>
      </w:r>
      <w:r w:rsidR="0080198E">
        <w:rPr>
          <w:rFonts w:ascii="Arial" w:eastAsiaTheme="minorHAnsi" w:hAnsi="Arial" w:cs="Arial"/>
          <w:bCs/>
          <w:noProof w:val="0"/>
          <w:color w:val="000000"/>
          <w:position w:val="0"/>
          <w:sz w:val="20"/>
          <w:szCs w:val="20"/>
        </w:rPr>
        <w:t xml:space="preserve"> </w:t>
      </w:r>
      <w:r w:rsidR="0080198E" w:rsidRPr="0080198E">
        <w:rPr>
          <w:rFonts w:ascii="Arial" w:eastAsiaTheme="minorHAnsi" w:hAnsi="Arial" w:cs="Arial"/>
          <w:bCs/>
          <w:strike/>
          <w:noProof w:val="0"/>
          <w:color w:val="767171" w:themeColor="background2" w:themeShade="80"/>
          <w:position w:val="0"/>
          <w:sz w:val="20"/>
          <w:szCs w:val="20"/>
        </w:rPr>
        <w:t>gerekli tedbirlerin alınması için 30 günden az olmamak üzere süre verilir.</w:t>
      </w:r>
      <w:r w:rsidR="0080198E">
        <w:rPr>
          <w:rFonts w:ascii="Arial" w:eastAsiaTheme="minorHAnsi" w:hAnsi="Arial" w:cs="Arial"/>
          <w:bCs/>
          <w:noProof w:val="0"/>
          <w:color w:val="FF0000"/>
          <w:position w:val="0"/>
          <w:sz w:val="20"/>
          <w:szCs w:val="20"/>
        </w:rPr>
        <w:t xml:space="preserve"> </w:t>
      </w:r>
      <w:r w:rsidR="0080198E" w:rsidRPr="0080198E">
        <w:rPr>
          <w:rFonts w:ascii="Arial" w:eastAsiaTheme="minorHAnsi" w:hAnsi="Arial" w:cs="Arial"/>
          <w:strike/>
          <w:noProof w:val="0"/>
          <w:color w:val="767171" w:themeColor="background2" w:themeShade="80"/>
          <w:position w:val="0"/>
          <w:sz w:val="20"/>
          <w:szCs w:val="20"/>
        </w:rPr>
        <w:t>Verilen</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süre</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içinde</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eksiklikleri</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gidermeyen</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ve</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gerekli</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tedbirleri</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almayan</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yükümlülere</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birinci</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fıkra</w:t>
      </w:r>
      <w:r w:rsidR="0080198E" w:rsidRPr="0080198E">
        <w:rPr>
          <w:rFonts w:ascii="Arial" w:eastAsiaTheme="minorHAnsi" w:hAnsi="Arial" w:cs="Arial"/>
          <w:bCs/>
          <w:strike/>
          <w:noProof w:val="0"/>
          <w:color w:val="767171" w:themeColor="background2" w:themeShade="80"/>
          <w:position w:val="0"/>
          <w:sz w:val="20"/>
          <w:szCs w:val="20"/>
        </w:rPr>
        <w:t> </w:t>
      </w:r>
      <w:r w:rsidR="0080198E" w:rsidRPr="0080198E">
        <w:rPr>
          <w:rFonts w:ascii="Arial" w:eastAsiaTheme="minorHAnsi" w:hAnsi="Arial" w:cs="Arial"/>
          <w:strike/>
          <w:noProof w:val="0"/>
          <w:color w:val="767171" w:themeColor="background2" w:themeShade="80"/>
          <w:position w:val="0"/>
          <w:sz w:val="20"/>
          <w:szCs w:val="20"/>
        </w:rPr>
        <w:t>hükümleri</w:t>
      </w:r>
      <w:r w:rsidRPr="0080198E">
        <w:rPr>
          <w:rFonts w:ascii="Arial" w:eastAsiaTheme="minorHAnsi" w:hAnsi="Arial" w:cs="Arial"/>
          <w:bCs/>
          <w:noProof w:val="0"/>
          <w:color w:val="FF0000"/>
          <w:position w:val="0"/>
          <w:sz w:val="20"/>
          <w:szCs w:val="20"/>
        </w:rPr>
        <w:t xml:space="preserve"> sürelere uyulmak koşuluyla yükümlüye verilen idari para cezasının dörtte biri </w:t>
      </w:r>
      <w:r w:rsidRPr="00735AC3">
        <w:rPr>
          <w:rFonts w:ascii="Arial" w:eastAsiaTheme="minorHAnsi" w:hAnsi="Arial" w:cs="Arial"/>
          <w:bCs/>
          <w:noProof w:val="0"/>
          <w:color w:val="000000"/>
          <w:position w:val="0"/>
          <w:sz w:val="20"/>
          <w:szCs w:val="20"/>
        </w:rPr>
        <w:t>uygulanır.</w:t>
      </w:r>
    </w:p>
    <w:p w14:paraId="7DDAE5E4" w14:textId="421731F8"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(4) Bu Kanunun 9/A maddesi gereğince getirilen elektronik tebligata ilişkin yükümlülüklerini yerine getirmediği tespit edilen kişi, kurum veya kuruluşlara Başkanlık tarafından her bir tespit için </w:t>
      </w:r>
      <w:r w:rsidR="00EA580D" w:rsidRPr="00EA580D">
        <w:rPr>
          <w:rFonts w:ascii="Arial" w:eastAsiaTheme="minorHAnsi" w:hAnsi="Arial" w:cs="Arial"/>
          <w:bCs/>
          <w:strike/>
          <w:noProof w:val="0"/>
          <w:color w:val="767171" w:themeColor="background2" w:themeShade="80"/>
          <w:position w:val="0"/>
          <w:sz w:val="20"/>
          <w:szCs w:val="20"/>
        </w:rPr>
        <w:t>on</w:t>
      </w:r>
      <w:r w:rsidR="00EA580D"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kırk </w:t>
      </w:r>
      <w:r w:rsidRPr="00735AC3">
        <w:rPr>
          <w:rFonts w:ascii="Arial" w:eastAsiaTheme="minorHAnsi" w:hAnsi="Arial" w:cs="Arial"/>
          <w:bCs/>
          <w:noProof w:val="0"/>
          <w:color w:val="000000"/>
          <w:position w:val="0"/>
          <w:sz w:val="20"/>
          <w:szCs w:val="20"/>
        </w:rPr>
        <w:t>bin Türk lirası idari para cezası uygulanır. Bu şekilde bir yıl içinde uygulanacak idari para cezasının toplam tutarı</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iki yüz elli bin</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bir milyon </w:t>
      </w:r>
      <w:r w:rsidRPr="00735AC3">
        <w:rPr>
          <w:rFonts w:ascii="Arial" w:eastAsiaTheme="minorHAnsi" w:hAnsi="Arial" w:cs="Arial"/>
          <w:bCs/>
          <w:noProof w:val="0"/>
          <w:color w:val="000000"/>
          <w:position w:val="0"/>
          <w:sz w:val="20"/>
          <w:szCs w:val="20"/>
        </w:rPr>
        <w:t>Türk lirasını geçemez.</w:t>
      </w:r>
    </w:p>
    <w:p w14:paraId="51B26A1E" w14:textId="6E76843E"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(5) Maddenin</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ilk üç</w:t>
      </w:r>
      <w:r w:rsidRPr="00EA580D">
        <w:rPr>
          <w:rFonts w:ascii="Arial" w:eastAsiaTheme="minorHAnsi" w:hAnsi="Arial" w:cs="Arial"/>
          <w:bCs/>
          <w:strike/>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birinci ve ikinci </w:t>
      </w:r>
      <w:r w:rsidRPr="00735AC3">
        <w:rPr>
          <w:rFonts w:ascii="Arial" w:eastAsiaTheme="minorHAnsi" w:hAnsi="Arial" w:cs="Arial"/>
          <w:bCs/>
          <w:noProof w:val="0"/>
          <w:color w:val="000000"/>
          <w:position w:val="0"/>
          <w:sz w:val="20"/>
          <w:szCs w:val="20"/>
        </w:rPr>
        <w:t>fıkrası kapsamında uygulanacak idari para cezasının toplam tutarı; her bir yükümlülük için, ihlalin yapıldığı yıl itibarıyla, birinci fıkra kapsamında iki kat olarak uygulanacak yükümlüler için</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on</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kırk </w:t>
      </w:r>
      <w:r w:rsidRPr="00735AC3">
        <w:rPr>
          <w:rFonts w:ascii="Arial" w:eastAsiaTheme="minorHAnsi" w:hAnsi="Arial" w:cs="Arial"/>
          <w:bCs/>
          <w:noProof w:val="0"/>
          <w:color w:val="000000"/>
          <w:position w:val="0"/>
          <w:sz w:val="20"/>
          <w:szCs w:val="20"/>
        </w:rPr>
        <w:t>milyon Türk lirasını, bunlar dışında kalan yükümlüler için</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bir</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dört </w:t>
      </w:r>
      <w:r w:rsidRPr="00735AC3">
        <w:rPr>
          <w:rFonts w:ascii="Arial" w:eastAsiaTheme="minorHAnsi" w:hAnsi="Arial" w:cs="Arial"/>
          <w:bCs/>
          <w:noProof w:val="0"/>
          <w:color w:val="000000"/>
          <w:position w:val="0"/>
          <w:sz w:val="20"/>
          <w:szCs w:val="20"/>
        </w:rPr>
        <w:t>milyon Türk lirasını aşamaz. Üst tutardan ceza uygulanan yükümlüler nezdinde takip eden yılda aynı neviden bir yükümlülük ihlali olması durumunda bu hadler iki kat olarak uygulanır.</w:t>
      </w:r>
    </w:p>
    <w:p w14:paraId="449DD857" w14:textId="12D89736"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(6) Yükümlülüğün ihlal edildiği tarihten itibaren </w:t>
      </w:r>
      <w:r w:rsidR="00EA580D" w:rsidRPr="00EA580D">
        <w:rPr>
          <w:rFonts w:ascii="Arial" w:eastAsiaTheme="minorHAnsi" w:hAnsi="Arial" w:cs="Arial"/>
          <w:bCs/>
          <w:strike/>
          <w:noProof w:val="0"/>
          <w:color w:val="767171" w:themeColor="background2" w:themeShade="80"/>
          <w:position w:val="0"/>
          <w:sz w:val="20"/>
          <w:szCs w:val="20"/>
        </w:rPr>
        <w:t>beş</w:t>
      </w:r>
      <w:r w:rsidR="00EA580D"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sekiz </w:t>
      </w:r>
      <w:r w:rsidRPr="00735AC3">
        <w:rPr>
          <w:rFonts w:ascii="Arial" w:eastAsiaTheme="minorHAnsi" w:hAnsi="Arial" w:cs="Arial"/>
          <w:bCs/>
          <w:noProof w:val="0"/>
          <w:color w:val="000000"/>
          <w:position w:val="0"/>
          <w:sz w:val="20"/>
          <w:szCs w:val="20"/>
        </w:rPr>
        <w:t>yıl geçtikten sonra idari para cezası verilemez.</w:t>
      </w:r>
    </w:p>
    <w:p w14:paraId="76815A78"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(7) Bu madde ile ilgili diğer usul ve esaslar Bakanlık tarafından çıkarılacak yönetmelikle belirlenir.</w:t>
      </w:r>
    </w:p>
    <w:p w14:paraId="5B7897C4"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3C6322E1"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Yükümlülük ihlâlinde adlî ceza</w:t>
      </w:r>
    </w:p>
    <w:p w14:paraId="423DE210"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14 –</w:t>
      </w:r>
      <w:r w:rsidRPr="00735AC3">
        <w:rPr>
          <w:rFonts w:ascii="Arial" w:eastAsiaTheme="minorHAnsi" w:hAnsi="Arial" w:cs="Arial"/>
          <w:bCs/>
          <w:noProof w:val="0"/>
          <w:color w:val="000000"/>
          <w:position w:val="0"/>
          <w:sz w:val="20"/>
          <w:szCs w:val="20"/>
        </w:rPr>
        <w:t xml:space="preserve"> (1) Bu Kanunun 4 üncü maddesinin ikinci fıkrası ile 7 ve 8 inci maddelerindeki yükümlülükleri ihlâl eden kimse bir yıldan üç yıla kadar hapis ve beşbin güne kadar adlî para cezası ile cezalandırılır.</w:t>
      </w:r>
    </w:p>
    <w:p w14:paraId="5B164EDC"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Bu suç dolayısıyla tüzel kişiler hakkında bunlara özgü güvenlik tedbirlerine hükmolunur.</w:t>
      </w:r>
    </w:p>
    <w:p w14:paraId="01DC3FF8"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ab/>
      </w:r>
    </w:p>
    <w:p w14:paraId="798EABBC"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Başkası hesabına işlem yapıldığının beyan edilmemesi</w:t>
      </w:r>
    </w:p>
    <w:p w14:paraId="715F56AA"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15 –</w:t>
      </w:r>
      <w:r w:rsidRPr="00735AC3">
        <w:rPr>
          <w:rFonts w:ascii="Arial" w:eastAsiaTheme="minorHAnsi" w:hAnsi="Arial" w:cs="Arial"/>
          <w:bCs/>
          <w:noProof w:val="0"/>
          <w:color w:val="000000"/>
          <w:position w:val="0"/>
          <w:sz w:val="20"/>
          <w:szCs w:val="20"/>
        </w:rPr>
        <w:t xml:space="preserve"> (1) Yükümlüler nezdinde veya aracılığıyla yapılacak kimlik tespitini gerektiren işlemlerde, kendi adına ve fakat başkası hesabına hareket eden kimse, bu işlemleri yapmadan önce kimin hesabına hareket ettiğini yükümlülere yazılı olarak bildirmediği takdirde altı aydan bir yıla kadar hapis veya beşbin güne kadar adlî para cezasıyla cezalandırılır.</w:t>
      </w:r>
    </w:p>
    <w:p w14:paraId="718CA2FA"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3B554E53"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Gümrük idaresine yapılacak açıklama</w:t>
      </w:r>
    </w:p>
    <w:p w14:paraId="52AAA995"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16 –</w:t>
      </w:r>
      <w:r w:rsidRPr="00735AC3">
        <w:rPr>
          <w:rFonts w:ascii="Arial" w:eastAsiaTheme="minorHAnsi" w:hAnsi="Arial" w:cs="Arial"/>
          <w:bCs/>
          <w:noProof w:val="0"/>
          <w:color w:val="000000"/>
          <w:position w:val="0"/>
          <w:sz w:val="20"/>
          <w:szCs w:val="20"/>
        </w:rPr>
        <w:t xml:space="preserve"> (1) Türk parası, döviz veya bunlarla ödemeyi sağlayan belgeleri yurt dışına çıkaran veya yurda getiren yolcular, gümrük idaresinin talebi üzerine bunlarla ilgili olarak tam ve doğru açıklama yapmakla mükelleftir.</w:t>
      </w:r>
    </w:p>
    <w:p w14:paraId="78389463"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lastRenderedPageBreak/>
        <w:t>(2) Yetkililerce talep edildiği halde herhangi bir açıklama yapılmaması veya yanlış ya da yanıltıcı açıklama yapılması halinde, yolcu beraberindeki değerler gümrük idaresi tarafından muhafaza altına alınır. Gümrük idaresince, açıklamada bulunmayan yolculara taşıdıkları değerin, tutar konusunda gerçeğe aykırı açıklamada bulunan yolculara ise taşıdıkları değer ile açıkladıkları değer arasındaki farkın onda biri kadar idarî para cezası kesilir. Ayrıca durum şüpheli sayılarak Başkanlığa bildirilmekle birlikte ilgili diğer mercilere de intikal ettirilir. Binbeşyüz Yeni Türk Lirasına kadar olan farklar için bu fıkra hükmü uygulanmaz.</w:t>
      </w:r>
    </w:p>
    <w:p w14:paraId="2DA1A34F"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2D02E597" w14:textId="1E02031B" w:rsidR="005223EC" w:rsidRPr="00735AC3" w:rsidRDefault="00EA580D" w:rsidP="00CB3629">
      <w:pPr>
        <w:widowControl w:val="0"/>
        <w:spacing w:line="276" w:lineRule="auto"/>
        <w:ind w:right="170" w:firstLine="170"/>
        <w:rPr>
          <w:rFonts w:ascii="Arial" w:eastAsiaTheme="minorHAnsi" w:hAnsi="Arial" w:cs="Arial"/>
          <w:b/>
          <w:bCs/>
          <w:noProof w:val="0"/>
          <w:color w:val="000000"/>
          <w:position w:val="0"/>
          <w:sz w:val="20"/>
          <w:szCs w:val="20"/>
        </w:rPr>
      </w:pPr>
      <w:r w:rsidRPr="00EA580D">
        <w:rPr>
          <w:rFonts w:ascii="Arial" w:eastAsiaTheme="minorHAnsi" w:hAnsi="Arial" w:cs="Arial"/>
          <w:b/>
          <w:bCs/>
          <w:strike/>
          <w:noProof w:val="0"/>
          <w:color w:val="767171" w:themeColor="background2" w:themeShade="80"/>
          <w:position w:val="0"/>
          <w:sz w:val="20"/>
          <w:szCs w:val="20"/>
        </w:rPr>
        <w:t>Elkoyma</w:t>
      </w:r>
      <w:r w:rsidRPr="00EA580D">
        <w:rPr>
          <w:rFonts w:ascii="Arial" w:eastAsiaTheme="minorHAnsi" w:hAnsi="Arial" w:cs="Arial"/>
          <w:b/>
          <w:bCs/>
          <w:noProof w:val="0"/>
          <w:color w:val="767171" w:themeColor="background2" w:themeShade="80"/>
          <w:position w:val="0"/>
          <w:sz w:val="20"/>
          <w:szCs w:val="20"/>
        </w:rPr>
        <w:t xml:space="preserve"> </w:t>
      </w:r>
      <w:r w:rsidR="005223EC" w:rsidRPr="00EA580D">
        <w:rPr>
          <w:rFonts w:ascii="Arial" w:eastAsiaTheme="minorHAnsi" w:hAnsi="Arial" w:cs="Arial"/>
          <w:b/>
          <w:bCs/>
          <w:noProof w:val="0"/>
          <w:color w:val="FF0000"/>
          <w:position w:val="0"/>
          <w:sz w:val="20"/>
          <w:szCs w:val="20"/>
        </w:rPr>
        <w:t>Koruma tedbirleri</w:t>
      </w:r>
    </w:p>
    <w:p w14:paraId="632EAE2A"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17 –</w:t>
      </w:r>
      <w:r w:rsidRPr="00735AC3">
        <w:rPr>
          <w:rFonts w:ascii="Arial" w:eastAsiaTheme="minorHAnsi" w:hAnsi="Arial" w:cs="Arial"/>
          <w:bCs/>
          <w:noProof w:val="0"/>
          <w:color w:val="000000"/>
          <w:position w:val="0"/>
          <w:sz w:val="20"/>
          <w:szCs w:val="20"/>
        </w:rPr>
        <w:t xml:space="preserve"> (1) Aklama ve terörün finansmanı suçunun işlendiğine dair kuvvetli şüphe bulunan hallerde 5271 sayılı Ceza Muhakemesi Kanununun 128 inci maddesindeki usûle göre malvarlığı değerlerine el konulabilir.</w:t>
      </w:r>
    </w:p>
    <w:p w14:paraId="10DC7912" w14:textId="5AF1C3F3"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(2) </w:t>
      </w:r>
      <w:r w:rsidRPr="00735AC3">
        <w:rPr>
          <w:rFonts w:ascii="Arial" w:eastAsiaTheme="minorHAnsi" w:hAnsi="Arial" w:cs="Arial"/>
          <w:b/>
          <w:bCs/>
          <w:noProof w:val="0"/>
          <w:color w:val="000000"/>
          <w:position w:val="0"/>
          <w:sz w:val="20"/>
          <w:szCs w:val="20"/>
        </w:rPr>
        <w:t>(Değişik:27/12/2020-7262/24 md.)</w:t>
      </w:r>
      <w:r w:rsidRPr="00735AC3">
        <w:rPr>
          <w:rFonts w:ascii="Arial" w:eastAsiaTheme="minorHAnsi" w:hAnsi="Arial" w:cs="Arial"/>
          <w:bCs/>
          <w:noProof w:val="0"/>
          <w:color w:val="000000"/>
          <w:position w:val="0"/>
          <w:sz w:val="20"/>
          <w:szCs w:val="20"/>
        </w:rPr>
        <w:t xml:space="preserve"> Gecikmesinde sakınca bulunan </w:t>
      </w:r>
      <w:r w:rsidR="00EA580D" w:rsidRPr="00EA580D">
        <w:rPr>
          <w:rFonts w:ascii="Arial" w:eastAsiaTheme="minorHAnsi" w:hAnsi="Arial" w:cs="Arial"/>
          <w:bCs/>
          <w:strike/>
          <w:noProof w:val="0"/>
          <w:color w:val="767171" w:themeColor="background2" w:themeShade="80"/>
          <w:position w:val="0"/>
          <w:sz w:val="20"/>
          <w:szCs w:val="20"/>
        </w:rPr>
        <w:t>hallerde</w:t>
      </w:r>
      <w:r w:rsidR="00EA580D"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hâllerde </w:t>
      </w:r>
      <w:r w:rsidRPr="00735AC3">
        <w:rPr>
          <w:rFonts w:ascii="Arial" w:eastAsiaTheme="minorHAnsi" w:hAnsi="Arial" w:cs="Arial"/>
          <w:bCs/>
          <w:noProof w:val="0"/>
          <w:color w:val="000000"/>
          <w:position w:val="0"/>
          <w:sz w:val="20"/>
          <w:szCs w:val="20"/>
        </w:rPr>
        <w:t>Cumhuriyet savcısı da</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el koyma</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elkoyma </w:t>
      </w:r>
      <w:r w:rsidRPr="00735AC3">
        <w:rPr>
          <w:rFonts w:ascii="Arial" w:eastAsiaTheme="minorHAnsi" w:hAnsi="Arial" w:cs="Arial"/>
          <w:bCs/>
          <w:noProof w:val="0"/>
          <w:color w:val="000000"/>
          <w:position w:val="0"/>
          <w:sz w:val="20"/>
          <w:szCs w:val="20"/>
        </w:rPr>
        <w:t>kararı verebilir. Hâkim kararı olmaksızın yapılan elkoyma işlemi</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yirmidört</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yirmi dört </w:t>
      </w:r>
      <w:r w:rsidRPr="00735AC3">
        <w:rPr>
          <w:rFonts w:ascii="Arial" w:eastAsiaTheme="minorHAnsi" w:hAnsi="Arial" w:cs="Arial"/>
          <w:bCs/>
          <w:noProof w:val="0"/>
          <w:color w:val="000000"/>
          <w:position w:val="0"/>
          <w:sz w:val="20"/>
          <w:szCs w:val="20"/>
        </w:rPr>
        <w:t xml:space="preserve">saat içinde görevli hâkimin onayına sunulur. Hâkim en geç </w:t>
      </w:r>
      <w:r w:rsidR="00EA580D" w:rsidRPr="00EA580D">
        <w:rPr>
          <w:rFonts w:ascii="Arial" w:eastAsiaTheme="minorHAnsi" w:hAnsi="Arial" w:cs="Arial"/>
          <w:bCs/>
          <w:strike/>
          <w:noProof w:val="0"/>
          <w:color w:val="767171" w:themeColor="background2" w:themeShade="80"/>
          <w:position w:val="0"/>
          <w:sz w:val="20"/>
          <w:szCs w:val="20"/>
        </w:rPr>
        <w:t>yirmidört</w:t>
      </w:r>
      <w:r w:rsidR="00EA580D"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 xml:space="preserve">yirmi dört </w:t>
      </w:r>
      <w:r w:rsidRPr="00735AC3">
        <w:rPr>
          <w:rFonts w:ascii="Arial" w:eastAsiaTheme="minorHAnsi" w:hAnsi="Arial" w:cs="Arial"/>
          <w:bCs/>
          <w:noProof w:val="0"/>
          <w:color w:val="000000"/>
          <w:position w:val="0"/>
          <w:sz w:val="20"/>
          <w:szCs w:val="20"/>
        </w:rPr>
        <w:t xml:space="preserve">saat içinde onaylanıp onaylanmamasına karar verir. </w:t>
      </w:r>
      <w:r w:rsidRPr="00EA580D">
        <w:rPr>
          <w:rFonts w:ascii="Arial" w:eastAsiaTheme="minorHAnsi" w:hAnsi="Arial" w:cs="Arial"/>
          <w:bCs/>
          <w:noProof w:val="0"/>
          <w:color w:val="FF0000"/>
          <w:position w:val="0"/>
          <w:sz w:val="20"/>
          <w:szCs w:val="20"/>
        </w:rPr>
        <w:t xml:space="preserve">Hâkimin onaylaması hâlinde 4/12/2004 tarihli ve 5271 sayılı Ceza Muhakemesi Kanununun 128 inci maddesinde belirtilen değere ilişkin rapor üç ay içinde alınır ve tekrar hâkim onayına sunulur. </w:t>
      </w:r>
      <w:r w:rsidRPr="00735AC3">
        <w:rPr>
          <w:rFonts w:ascii="Arial" w:eastAsiaTheme="minorHAnsi" w:hAnsi="Arial" w:cs="Arial"/>
          <w:bCs/>
          <w:noProof w:val="0"/>
          <w:color w:val="000000"/>
          <w:position w:val="0"/>
          <w:sz w:val="20"/>
          <w:szCs w:val="20"/>
        </w:rPr>
        <w:t>Onaylanmama</w:t>
      </w:r>
      <w:r w:rsidR="00EA580D">
        <w:rPr>
          <w:rFonts w:ascii="Arial" w:eastAsiaTheme="minorHAnsi" w:hAnsi="Arial" w:cs="Arial"/>
          <w:bCs/>
          <w:noProof w:val="0"/>
          <w:color w:val="000000"/>
          <w:position w:val="0"/>
          <w:sz w:val="20"/>
          <w:szCs w:val="20"/>
        </w:rPr>
        <w:t xml:space="preserve"> </w:t>
      </w:r>
      <w:r w:rsidR="00EA580D" w:rsidRPr="00EA580D">
        <w:rPr>
          <w:rFonts w:ascii="Arial" w:eastAsiaTheme="minorHAnsi" w:hAnsi="Arial" w:cs="Arial"/>
          <w:bCs/>
          <w:strike/>
          <w:noProof w:val="0"/>
          <w:color w:val="767171" w:themeColor="background2" w:themeShade="80"/>
          <w:position w:val="0"/>
          <w:sz w:val="20"/>
          <w:szCs w:val="20"/>
        </w:rPr>
        <w:t>halinde</w:t>
      </w:r>
      <w:r w:rsidRPr="00EA580D">
        <w:rPr>
          <w:rFonts w:ascii="Arial" w:eastAsiaTheme="minorHAnsi" w:hAnsi="Arial" w:cs="Arial"/>
          <w:bCs/>
          <w:noProof w:val="0"/>
          <w:color w:val="767171" w:themeColor="background2" w:themeShade="80"/>
          <w:position w:val="0"/>
          <w:sz w:val="20"/>
          <w:szCs w:val="20"/>
        </w:rPr>
        <w:t xml:space="preserve"> </w:t>
      </w:r>
      <w:r w:rsidRPr="00EA580D">
        <w:rPr>
          <w:rFonts w:ascii="Arial" w:eastAsiaTheme="minorHAnsi" w:hAnsi="Arial" w:cs="Arial"/>
          <w:bCs/>
          <w:noProof w:val="0"/>
          <w:color w:val="FF0000"/>
          <w:position w:val="0"/>
          <w:sz w:val="20"/>
          <w:szCs w:val="20"/>
        </w:rPr>
        <w:t>veya raporun üç ay içinde alınamaması hâlinde</w:t>
      </w:r>
      <w:r w:rsidRPr="00735AC3">
        <w:rPr>
          <w:rFonts w:ascii="Arial" w:eastAsiaTheme="minorHAnsi" w:hAnsi="Arial" w:cs="Arial"/>
          <w:bCs/>
          <w:noProof w:val="0"/>
          <w:color w:val="000000"/>
          <w:position w:val="0"/>
          <w:sz w:val="20"/>
          <w:szCs w:val="20"/>
        </w:rPr>
        <w:t xml:space="preserve"> Cumhuriyet savcılığının kararı hükümsüz kalır.</w:t>
      </w:r>
    </w:p>
    <w:p w14:paraId="751D6C05"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EA580D">
        <w:rPr>
          <w:rFonts w:ascii="Arial" w:eastAsiaTheme="minorHAnsi" w:hAnsi="Arial" w:cs="Arial"/>
          <w:bCs/>
          <w:noProof w:val="0"/>
          <w:color w:val="FF0000"/>
          <w:position w:val="0"/>
          <w:sz w:val="20"/>
          <w:szCs w:val="20"/>
        </w:rPr>
        <w:t xml:space="preserve">(3) </w:t>
      </w:r>
      <w:r w:rsidRPr="00735AC3">
        <w:rPr>
          <w:rFonts w:ascii="Arial" w:eastAsiaTheme="minorHAnsi" w:hAnsi="Arial" w:cs="Arial"/>
          <w:b/>
          <w:bCs/>
          <w:noProof w:val="0"/>
          <w:color w:val="000000"/>
          <w:position w:val="0"/>
          <w:sz w:val="20"/>
          <w:szCs w:val="20"/>
        </w:rPr>
        <w:t xml:space="preserve">(Ek:27/12/2020-7262/24 md.) </w:t>
      </w:r>
      <w:r w:rsidRPr="00EA580D">
        <w:rPr>
          <w:rFonts w:ascii="Arial" w:eastAsiaTheme="minorHAnsi" w:hAnsi="Arial" w:cs="Arial"/>
          <w:bCs/>
          <w:noProof w:val="0"/>
          <w:color w:val="FF0000"/>
          <w:position w:val="0"/>
          <w:sz w:val="20"/>
          <w:szCs w:val="20"/>
        </w:rPr>
        <w:t>Aklama suçunun örgüt faaliyeti çerçevesinde işlenip işlenmediğine bakılmaksızın, Ceza Muhakemesi Kanununun 139 uncu maddesinde yer alan hükümlere göre gizli soruşturmacı görevlendirilebilir ve 4208 sayılı Kanunda yer alan hükümlere göre kontrollü teslimat tedbirine karar verilebilir.</w:t>
      </w:r>
    </w:p>
    <w:p w14:paraId="04C5FCC6"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3A7EDC45"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Kararların bildirimi</w:t>
      </w:r>
    </w:p>
    <w:p w14:paraId="2FD52094" w14:textId="77777777" w:rsidR="005223EC" w:rsidRPr="00735AC3" w:rsidRDefault="005223EC" w:rsidP="00CB3629">
      <w:pPr>
        <w:widowControl w:val="0"/>
        <w:spacing w:line="276" w:lineRule="auto"/>
        <w:ind w:left="170" w:right="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 xml:space="preserve">MADDE 18 – </w:t>
      </w:r>
      <w:r w:rsidRPr="00735AC3">
        <w:rPr>
          <w:rFonts w:ascii="Arial" w:eastAsiaTheme="minorHAnsi" w:hAnsi="Arial" w:cs="Arial"/>
          <w:bCs/>
          <w:noProof w:val="0"/>
          <w:color w:val="000000"/>
          <w:position w:val="0"/>
          <w:sz w:val="20"/>
          <w:szCs w:val="20"/>
        </w:rPr>
        <w:t>(1) Aklama ve terörün finansmanı suçundan dolayı yapılan soruşturma sonucunda verilen kovuşturmaya yer olmadığına dair karar veya düzenlenen iddianame, kovuşturma sonucunda verilen hüküm ve bu Kanunun 17 nci maddesine göre verilen elkoyma kararının bir örneği izleyen ayın sonuna kadar ilgili Cumhuriyet savcılıkları ve mahkemelerce Başkanlığa gönderilir.</w:t>
      </w:r>
    </w:p>
    <w:p w14:paraId="1E4F9B9E"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p>
    <w:p w14:paraId="6F11CBAC"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p>
    <w:p w14:paraId="18BF6612"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DÖRDÜNCÜ BÖLÜM</w:t>
      </w:r>
    </w:p>
    <w:p w14:paraId="01BB7944"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 xml:space="preserve">Başkanlık ve Koordinasyon Kurulu </w:t>
      </w:r>
    </w:p>
    <w:p w14:paraId="1027C613"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60E68C5D"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Başkanlığın görev ve yetkileri</w:t>
      </w:r>
    </w:p>
    <w:p w14:paraId="07A3A4E1"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19 –(Mülga: 2/7/2018-KHK-703/15 md.)</w:t>
      </w:r>
    </w:p>
    <w:p w14:paraId="2BF8FE17"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0A389499"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İşlemlerin ertelenmesi</w:t>
      </w:r>
    </w:p>
    <w:p w14:paraId="37A955B3"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19/A- (Ek: 14/4/2016 - 6704/20 md.)</w:t>
      </w:r>
    </w:p>
    <w:p w14:paraId="76497CA1"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(1) Yükümlüler nezdinde veya bunlar aracılığıyla yapılmaya teşebbüs edilen ya da hâlihazırda devam eden işlemleri, işleme konu malvarlığının aklama veya terörün finansmanı suçu ile ilişkili olduğuna dair şüphe bulunması üzerine; Başkanlıkça şüpheyi teyit etmek, işlemi analiz etmek ya da gerekli görüldüğünde analiz sonuçlarını yetkili makamlara intikal ettirmek amacıyla yedi iş günü süreyle askıya almaya veya bu işlemlerin aynı süreyle gerçekleşmesine izin vermemeye Bakan yetkilidir. </w:t>
      </w:r>
      <w:r w:rsidRPr="00735AC3">
        <w:rPr>
          <w:rFonts w:ascii="Arial" w:eastAsiaTheme="minorHAnsi" w:hAnsi="Arial" w:cs="Arial"/>
          <w:b/>
          <w:bCs/>
          <w:noProof w:val="0"/>
          <w:color w:val="000000"/>
          <w:position w:val="0"/>
          <w:sz w:val="20"/>
          <w:szCs w:val="20"/>
        </w:rPr>
        <w:t>(Ek cümle:27/12/2020-7262/25 md.)</w:t>
      </w:r>
      <w:r w:rsidRPr="00735AC3">
        <w:rPr>
          <w:rFonts w:ascii="Arial" w:eastAsiaTheme="minorHAnsi" w:hAnsi="Arial" w:cs="Arial"/>
          <w:bCs/>
          <w:noProof w:val="0"/>
          <w:color w:val="000000"/>
          <w:position w:val="0"/>
          <w:sz w:val="20"/>
          <w:szCs w:val="20"/>
        </w:rPr>
        <w:t xml:space="preserve"> </w:t>
      </w:r>
      <w:r w:rsidRPr="00EA580D">
        <w:rPr>
          <w:rFonts w:ascii="Arial" w:eastAsiaTheme="minorHAnsi" w:hAnsi="Arial" w:cs="Arial"/>
          <w:bCs/>
          <w:noProof w:val="0"/>
          <w:color w:val="FF0000"/>
          <w:position w:val="0"/>
          <w:sz w:val="20"/>
          <w:szCs w:val="20"/>
        </w:rPr>
        <w:t>Bakan bu yetkisini bakan yardımcısına devredebilir.</w:t>
      </w:r>
    </w:p>
    <w:p w14:paraId="7C3F2D10"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Bu yetki, yabancı bir muadil kuruluşun işlemin askıya alınması veya gerçekleşmesine izin verilmemesi yönündeki gerekçeli talebinde yer alan işlemler hakkında da Başkanlıkça aklama veya terörün finansmanı suçu ile ilişkili olduğuna dair şüphe görülmesi şartıyla mütekabiliyet ilkesi gözetilerek kullanılabilir.</w:t>
      </w:r>
    </w:p>
    <w:p w14:paraId="1EB0B354"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EA580D">
        <w:rPr>
          <w:rFonts w:ascii="Arial" w:eastAsiaTheme="minorHAnsi" w:hAnsi="Arial" w:cs="Arial"/>
          <w:bCs/>
          <w:noProof w:val="0"/>
          <w:color w:val="FF0000"/>
          <w:position w:val="0"/>
          <w:sz w:val="20"/>
          <w:szCs w:val="20"/>
        </w:rPr>
        <w:t xml:space="preserve">(3) </w:t>
      </w:r>
      <w:r w:rsidRPr="00735AC3">
        <w:rPr>
          <w:rFonts w:ascii="Arial" w:eastAsiaTheme="minorHAnsi" w:hAnsi="Arial" w:cs="Arial"/>
          <w:b/>
          <w:bCs/>
          <w:noProof w:val="0"/>
          <w:color w:val="000000"/>
          <w:position w:val="0"/>
          <w:sz w:val="20"/>
          <w:szCs w:val="20"/>
        </w:rPr>
        <w:t xml:space="preserve">(Ek:27/12/2020-7262/25 md.) </w:t>
      </w:r>
      <w:r w:rsidRPr="00EA580D">
        <w:rPr>
          <w:rFonts w:ascii="Arial" w:eastAsiaTheme="minorHAnsi" w:hAnsi="Arial" w:cs="Arial"/>
          <w:bCs/>
          <w:noProof w:val="0"/>
          <w:color w:val="FF0000"/>
          <w:position w:val="0"/>
          <w:sz w:val="20"/>
          <w:szCs w:val="20"/>
        </w:rPr>
        <w:t xml:space="preserve">Birinci fıkra kapsamında askıya alınan veya gerçekleşmesine izin verilmeyen işlemi, alınan karara aykırı şekilde gerçekleştiren yükümlülere işlem tutarı kadar Başkanlıkça idari para cezası verilir. Ancak verilecek idari para cezası elli bin Türk lirasından az </w:t>
      </w:r>
      <w:r w:rsidRPr="00EA580D">
        <w:rPr>
          <w:rFonts w:ascii="Arial" w:eastAsiaTheme="minorHAnsi" w:hAnsi="Arial" w:cs="Arial"/>
          <w:bCs/>
          <w:noProof w:val="0"/>
          <w:color w:val="FF0000"/>
          <w:position w:val="0"/>
          <w:sz w:val="20"/>
          <w:szCs w:val="20"/>
        </w:rPr>
        <w:lastRenderedPageBreak/>
        <w:t>olamaz.</w:t>
      </w:r>
    </w:p>
    <w:p w14:paraId="7BDC625F"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(4) Bu maddenin uygulanmasına ilişkin diğer usul ve esaslar Bakanlık tarafından çıkarılan yönetmelikle belirlenir.</w:t>
      </w:r>
    </w:p>
    <w:p w14:paraId="50B6D3F1"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10EDA117"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Koordinasyon Kurulu</w:t>
      </w:r>
    </w:p>
    <w:p w14:paraId="0749AF59"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20 – (Mülga: 2/7/2018-KHK-703/15 md.)</w:t>
      </w:r>
    </w:p>
    <w:p w14:paraId="30D8A174"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01B6BADB"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Bildirim ve bilgilerin değerlendirilmesi</w:t>
      </w:r>
    </w:p>
    <w:p w14:paraId="5A2B239F"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MADDE 21 – (Mülga: 2/7/2018-KHK-703/15 md.)</w:t>
      </w:r>
    </w:p>
    <w:p w14:paraId="44027038"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2C97DC93"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Sırrın ifşaı</w:t>
      </w:r>
    </w:p>
    <w:p w14:paraId="58F5D123"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22 –</w:t>
      </w:r>
      <w:r w:rsidRPr="00735AC3">
        <w:rPr>
          <w:rFonts w:ascii="Arial" w:eastAsiaTheme="minorHAnsi" w:hAnsi="Arial" w:cs="Arial"/>
          <w:bCs/>
          <w:noProof w:val="0"/>
          <w:color w:val="000000"/>
          <w:position w:val="0"/>
          <w:sz w:val="20"/>
          <w:szCs w:val="20"/>
        </w:rPr>
        <w:t xml:space="preserve"> (1) Aşağıda yazılı kimseler görevlerinden ayrılsalar dahi, görevleri dolayısıyla kişilerin ve bu kişilerle ilgili kimselerin şahıslarına, muamele ve hesap durumlarına, işlerine, işletmelerine, servetlerine ve mesleklerine ilişkin olarak öğrendikleri sırları ifşa edemezler ve kendilerinin veya üçüncü şahısların yararına kullanamazlar:</w:t>
      </w:r>
    </w:p>
    <w:p w14:paraId="69650E78"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Koordinasyon Kurulu Başkan ve üyeleri, denetim elemanları ile Kurul personeli.</w:t>
      </w:r>
    </w:p>
    <w:p w14:paraId="64E8FADE"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Bilgilerine ve ihtisaslarına başvurulan kişiler.</w:t>
      </w:r>
    </w:p>
    <w:p w14:paraId="58ECF85B"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Bu bilgileri görevleri dolayısıyla öğrenen diğer kamu görevlileri.</w:t>
      </w:r>
    </w:p>
    <w:p w14:paraId="16008F81"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Bu kişiler, öğrendikleri sırları ifşa etmeleri halinde, bir yıldan dört yıla kadar hapis cezası ile cezalandırılır. Bu sırlar maddi menfaat karşılığında ifşa edildiğinde verilecek hapis cezası iki yıldan az olamaz.</w:t>
      </w:r>
    </w:p>
    <w:p w14:paraId="2E8E168A"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(3) Bu Kanun uyarınca yabancı ülkelerdeki muadil kuruluşlara Başkanlıkça bilgi verilmesi sırrın ifşaı sayılmaz.</w:t>
      </w:r>
    </w:p>
    <w:p w14:paraId="1C037B56"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p>
    <w:p w14:paraId="4C9F457E"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p>
    <w:p w14:paraId="1539D5E8"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BEŞİNCİ BÖLÜM</w:t>
      </w:r>
    </w:p>
    <w:p w14:paraId="66CFE4AB" w14:textId="77777777" w:rsidR="005223EC" w:rsidRPr="00735AC3" w:rsidRDefault="005223EC" w:rsidP="005223EC">
      <w:pPr>
        <w:widowControl w:val="0"/>
        <w:spacing w:line="276" w:lineRule="auto"/>
        <w:ind w:left="170" w:right="170"/>
        <w:jc w:val="center"/>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Çeşitli ve Son Hükümler</w:t>
      </w:r>
    </w:p>
    <w:p w14:paraId="50846796" w14:textId="77777777" w:rsidR="005223EC" w:rsidRPr="00735AC3" w:rsidRDefault="005223EC" w:rsidP="005223EC">
      <w:pPr>
        <w:widowControl w:val="0"/>
        <w:spacing w:line="276" w:lineRule="auto"/>
        <w:ind w:left="708" w:right="170"/>
        <w:rPr>
          <w:rFonts w:ascii="Arial" w:eastAsiaTheme="minorHAnsi" w:hAnsi="Arial" w:cs="Arial"/>
          <w:bCs/>
          <w:noProof w:val="0"/>
          <w:color w:val="000000"/>
          <w:position w:val="0"/>
          <w:sz w:val="20"/>
          <w:szCs w:val="20"/>
        </w:rPr>
      </w:pPr>
    </w:p>
    <w:p w14:paraId="0286BBD0"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23 –</w:t>
      </w:r>
      <w:r w:rsidRPr="00735AC3">
        <w:rPr>
          <w:rFonts w:ascii="Arial" w:eastAsiaTheme="minorHAnsi" w:hAnsi="Arial" w:cs="Arial"/>
          <w:bCs/>
          <w:noProof w:val="0"/>
          <w:color w:val="000000"/>
          <w:position w:val="0"/>
          <w:sz w:val="20"/>
          <w:szCs w:val="20"/>
        </w:rPr>
        <w:t xml:space="preserve"> (1) Malî Suçları Araştırma Kurulu Başkanlığında kullanılmak üzere ekli</w:t>
      </w:r>
    </w:p>
    <w:p w14:paraId="05DFD7A2"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sayılı listede yer alan kadrolar ihdas edilerek 13/12/1983 tarihli ve 190 sayılı Genel Kadro ve Usulü Hakkında Kanun Hükmünde Kararnameye ekli (I) sayılı cetvelin Maliye Bakanlığına ait bölümüne eklenmiştir.</w:t>
      </w:r>
    </w:p>
    <w:p w14:paraId="776016C0" w14:textId="77777777" w:rsidR="005223EC" w:rsidRPr="00735AC3" w:rsidRDefault="005223EC" w:rsidP="005223EC">
      <w:pPr>
        <w:widowControl w:val="0"/>
        <w:spacing w:line="276" w:lineRule="auto"/>
        <w:ind w:left="708" w:right="170"/>
        <w:rPr>
          <w:rFonts w:ascii="Arial" w:eastAsiaTheme="minorHAnsi" w:hAnsi="Arial" w:cs="Arial"/>
          <w:b/>
          <w:bCs/>
          <w:noProof w:val="0"/>
          <w:color w:val="000000"/>
          <w:position w:val="0"/>
          <w:sz w:val="20"/>
          <w:szCs w:val="20"/>
        </w:rPr>
      </w:pPr>
    </w:p>
    <w:p w14:paraId="3C55BDB9"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 xml:space="preserve">MADDE 24 – </w:t>
      </w:r>
      <w:r w:rsidRPr="00735AC3">
        <w:rPr>
          <w:rFonts w:ascii="Arial" w:eastAsiaTheme="minorHAnsi" w:hAnsi="Arial" w:cs="Arial"/>
          <w:bCs/>
          <w:noProof w:val="0"/>
          <w:color w:val="000000"/>
          <w:position w:val="0"/>
          <w:sz w:val="20"/>
          <w:szCs w:val="20"/>
        </w:rPr>
        <w:t>(1) (13/12/1983 tarihli ve 178 sayılı Maliye Bakanlığının Teşkilat ve Görevleri Hakkında Kanun Hükmünde Kararname ile ilgili olup yerine işlenmiştir.)</w:t>
      </w:r>
    </w:p>
    <w:p w14:paraId="405C482F" w14:textId="77777777" w:rsidR="005223EC" w:rsidRPr="00735AC3"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2F4A1515"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
          <w:bCs/>
          <w:noProof w:val="0"/>
          <w:color w:val="000000"/>
          <w:position w:val="0"/>
          <w:sz w:val="20"/>
          <w:szCs w:val="20"/>
        </w:rPr>
        <w:t>Ek ödemeler</w:t>
      </w:r>
    </w:p>
    <w:p w14:paraId="48179095"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
          <w:bCs/>
          <w:noProof w:val="0"/>
          <w:color w:val="000000"/>
          <w:position w:val="0"/>
          <w:sz w:val="20"/>
          <w:szCs w:val="20"/>
        </w:rPr>
        <w:t>MADDE 25 –</w:t>
      </w:r>
      <w:r w:rsidRPr="00735AC3">
        <w:rPr>
          <w:rFonts w:ascii="Arial" w:eastAsiaTheme="minorHAnsi" w:hAnsi="Arial" w:cs="Arial"/>
          <w:bCs/>
          <w:noProof w:val="0"/>
          <w:color w:val="000000"/>
          <w:position w:val="0"/>
          <w:sz w:val="20"/>
          <w:szCs w:val="20"/>
        </w:rPr>
        <w:t xml:space="preserve"> (1) Koordinasyon Kurulunun başkan ve üyelerine her toplantı için (3000) gösterge rakamının memur aylık katsayısıyla çarpımı sonucunda bulunan tutar üzerinden toplantı ücreti ödenir.</w:t>
      </w:r>
    </w:p>
    <w:p w14:paraId="4B1288AF"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(2) Başkanlıkta görev yapan;</w:t>
      </w:r>
    </w:p>
    <w:p w14:paraId="21127246"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a) </w:t>
      </w:r>
      <w:r w:rsidRPr="00735AC3">
        <w:rPr>
          <w:rFonts w:ascii="Arial" w:eastAsiaTheme="minorHAnsi" w:hAnsi="Arial" w:cs="Arial"/>
          <w:b/>
          <w:bCs/>
          <w:noProof w:val="0"/>
          <w:color w:val="000000"/>
          <w:position w:val="0"/>
          <w:sz w:val="20"/>
          <w:szCs w:val="20"/>
        </w:rPr>
        <w:t>(Mülga: 11/10/2011-KHK-666/1 md.)</w:t>
      </w:r>
    </w:p>
    <w:p w14:paraId="5BB6B2F5"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b) </w:t>
      </w:r>
      <w:r w:rsidRPr="00735AC3">
        <w:rPr>
          <w:rFonts w:ascii="Arial" w:eastAsiaTheme="minorHAnsi" w:hAnsi="Arial" w:cs="Arial"/>
          <w:b/>
          <w:bCs/>
          <w:noProof w:val="0"/>
          <w:color w:val="000000"/>
          <w:position w:val="0"/>
          <w:sz w:val="20"/>
          <w:szCs w:val="20"/>
        </w:rPr>
        <w:t>(Mülga: 11/10/2011-KHK-666/1 md.)</w:t>
      </w:r>
    </w:p>
    <w:p w14:paraId="0AFC3E71"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c) Bu Kanun kapsamında görevlendirilen denetim elemanlarına (Altı ayı geçmemek üzere) (10000) </w:t>
      </w:r>
    </w:p>
    <w:p w14:paraId="09F43BF0"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ç) </w:t>
      </w:r>
      <w:r w:rsidRPr="00735AC3">
        <w:rPr>
          <w:rFonts w:ascii="Arial" w:eastAsiaTheme="minorHAnsi" w:hAnsi="Arial" w:cs="Arial"/>
          <w:b/>
          <w:bCs/>
          <w:noProof w:val="0"/>
          <w:color w:val="000000"/>
          <w:position w:val="0"/>
          <w:sz w:val="20"/>
          <w:szCs w:val="20"/>
        </w:rPr>
        <w:t xml:space="preserve">(Mülga: 11/10/2011-KHK-666/1 md.) </w:t>
      </w:r>
    </w:p>
    <w:p w14:paraId="79AC1337" w14:textId="77777777" w:rsidR="005223EC" w:rsidRPr="00735AC3"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d) </w:t>
      </w:r>
      <w:r w:rsidRPr="00735AC3">
        <w:rPr>
          <w:rFonts w:ascii="Arial" w:eastAsiaTheme="minorHAnsi" w:hAnsi="Arial" w:cs="Arial"/>
          <w:b/>
          <w:bCs/>
          <w:noProof w:val="0"/>
          <w:color w:val="000000"/>
          <w:position w:val="0"/>
          <w:sz w:val="20"/>
          <w:szCs w:val="20"/>
        </w:rPr>
        <w:t>(Mülga: 11/10/2011-KHK-666/1 md.)</w:t>
      </w:r>
    </w:p>
    <w:p w14:paraId="596A2B8D"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e) </w:t>
      </w:r>
      <w:r w:rsidRPr="00735AC3">
        <w:rPr>
          <w:rFonts w:ascii="Arial" w:eastAsiaTheme="minorHAnsi" w:hAnsi="Arial" w:cs="Arial"/>
          <w:b/>
          <w:bCs/>
          <w:noProof w:val="0"/>
          <w:color w:val="000000"/>
          <w:position w:val="0"/>
          <w:sz w:val="20"/>
          <w:szCs w:val="20"/>
        </w:rPr>
        <w:t>(Mülga: 11/10/2011-KHK-666/1 md.)</w:t>
      </w:r>
    </w:p>
    <w:p w14:paraId="5915A2C1" w14:textId="77777777" w:rsidR="005223EC" w:rsidRPr="00735AC3"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gösterge rakamının memur aylık katsayısıyla çarpımı sonucunda bulunan tutarı geçmemek üzere Bakan onayı ile ek ücret ödenir.</w:t>
      </w:r>
    </w:p>
    <w:p w14:paraId="2E119A7C"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 xml:space="preserve">(3) </w:t>
      </w:r>
      <w:r w:rsidRPr="00735AC3">
        <w:rPr>
          <w:rFonts w:ascii="Arial" w:eastAsiaTheme="minorHAnsi" w:hAnsi="Arial" w:cs="Arial"/>
          <w:b/>
          <w:bCs/>
          <w:noProof w:val="0"/>
          <w:color w:val="000000"/>
          <w:position w:val="0"/>
          <w:sz w:val="20"/>
          <w:szCs w:val="20"/>
        </w:rPr>
        <w:t>(Mülga: 11/10/2011-KHK-666/1 md.)</w:t>
      </w:r>
    </w:p>
    <w:p w14:paraId="74604EC0" w14:textId="77777777" w:rsidR="005223EC" w:rsidRPr="00735AC3"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735AC3">
        <w:rPr>
          <w:rFonts w:ascii="Arial" w:eastAsiaTheme="minorHAnsi" w:hAnsi="Arial" w:cs="Arial"/>
          <w:bCs/>
          <w:noProof w:val="0"/>
          <w:color w:val="000000"/>
          <w:position w:val="0"/>
          <w:sz w:val="20"/>
          <w:szCs w:val="20"/>
        </w:rPr>
        <w:t>(4) Bu ödemeler damga vergisi hariç herhangi bir vergi ve kesintiye tâbi tutulmaz.</w:t>
      </w:r>
    </w:p>
    <w:p w14:paraId="2DBA156F" w14:textId="77777777" w:rsidR="005223EC" w:rsidRPr="00C40F6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56D51C90"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Kaldırılan ve değiştirilen hükümler</w:t>
      </w:r>
    </w:p>
    <w:p w14:paraId="48B5A6F7"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
          <w:bCs/>
          <w:noProof w:val="0"/>
          <w:color w:val="000000"/>
          <w:position w:val="0"/>
          <w:sz w:val="20"/>
          <w:szCs w:val="20"/>
        </w:rPr>
        <w:lastRenderedPageBreak/>
        <w:t xml:space="preserve">MADDE 26 – </w:t>
      </w:r>
      <w:r w:rsidRPr="00C40F6C">
        <w:rPr>
          <w:rFonts w:ascii="Arial" w:eastAsiaTheme="minorHAnsi" w:hAnsi="Arial" w:cs="Arial"/>
          <w:bCs/>
          <w:noProof w:val="0"/>
          <w:color w:val="000000"/>
          <w:position w:val="0"/>
          <w:sz w:val="20"/>
          <w:szCs w:val="20"/>
        </w:rPr>
        <w:t>(1) 13/11/1996 tarihli ve 4208 sayılı Kanunun 1, 3, 4, 5, 6, 7, 8, 9, 12 ve 14 üncü maddeleri, 2 nci maddesinin (a), (b), (d) ve (e) bentleri ile 15 inci maddesinin birinci ve üçüncü fıkraları yürürlükten kaldırılmıştır.</w:t>
      </w:r>
    </w:p>
    <w:p w14:paraId="7BD325B9"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Cs/>
          <w:noProof w:val="0"/>
          <w:color w:val="000000"/>
          <w:position w:val="0"/>
          <w:sz w:val="20"/>
          <w:szCs w:val="20"/>
        </w:rPr>
        <w:t>(2) 4208 sayılı Kanunun 13 üncü maddesinin birinci ve üçüncü fıkraları yürürlükten kaldırılmış ve ikinci fıkrası "Suçtan kaynaklanan malvarlığı değerlerinin kontrollü teslimatına ilişkin yabancı ülke talepleri hakkında karar vermeye Ankara Sulh Ceza Mahkemesi yetkilidir." şeklinde değiştirilmiştir.</w:t>
      </w:r>
    </w:p>
    <w:p w14:paraId="6E5B1BCC"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Cs/>
          <w:noProof w:val="0"/>
          <w:color w:val="000000"/>
          <w:position w:val="0"/>
          <w:sz w:val="20"/>
          <w:szCs w:val="20"/>
        </w:rPr>
        <w:t>(3) Diğer mevzuatta yer alan "karapara" ibaresinden "suçtan kaynaklanan malvarlığı değeri", "karapara aklama suçu" ibaresinden "aklama suçu" anlaşılır.</w:t>
      </w:r>
    </w:p>
    <w:p w14:paraId="38464909" w14:textId="77777777" w:rsidR="005223EC" w:rsidRPr="00C40F6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7B6CB5B5"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Yönetmelikler</w:t>
      </w:r>
    </w:p>
    <w:p w14:paraId="1483DFFC"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
          <w:bCs/>
          <w:noProof w:val="0"/>
          <w:color w:val="000000"/>
          <w:position w:val="0"/>
          <w:sz w:val="20"/>
          <w:szCs w:val="20"/>
        </w:rPr>
        <w:t>MADDE 27 –</w:t>
      </w:r>
      <w:r w:rsidRPr="00C40F6C">
        <w:rPr>
          <w:rFonts w:ascii="Arial" w:eastAsiaTheme="minorHAnsi" w:hAnsi="Arial" w:cs="Arial"/>
          <w:bCs/>
          <w:noProof w:val="0"/>
          <w:color w:val="000000"/>
          <w:position w:val="0"/>
          <w:sz w:val="20"/>
          <w:szCs w:val="20"/>
        </w:rPr>
        <w:t xml:space="preserve"> (1) Bu Kanunun 2 nci maddesinin (d) ve (e) bentleri ile 3, 4, 6, 7, 11, 15, 16, 19 ve 20 nci maddelerinde belirtilen hususlara ilişkin usûl ve esaslar Cumhurbaşkanınca çıkarılan yönetmeliklerle düzenlenir.</w:t>
      </w:r>
    </w:p>
    <w:p w14:paraId="22348A82" w14:textId="77777777" w:rsidR="005223EC" w:rsidRPr="00C40F6C" w:rsidRDefault="005223EC" w:rsidP="005223EC">
      <w:pPr>
        <w:widowControl w:val="0"/>
        <w:spacing w:line="276" w:lineRule="auto"/>
        <w:ind w:right="170"/>
        <w:rPr>
          <w:rFonts w:ascii="Arial" w:eastAsiaTheme="minorHAnsi" w:hAnsi="Arial" w:cs="Arial"/>
          <w:b/>
          <w:bCs/>
          <w:noProof w:val="0"/>
          <w:color w:val="000000"/>
          <w:position w:val="0"/>
          <w:sz w:val="20"/>
          <w:szCs w:val="20"/>
        </w:rPr>
      </w:pPr>
    </w:p>
    <w:p w14:paraId="54B26D66"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Maktu tutarların artırımı</w:t>
      </w:r>
    </w:p>
    <w:p w14:paraId="5C1BC987" w14:textId="77777777" w:rsidR="005223EC" w:rsidRPr="00C40F6C" w:rsidRDefault="005223EC" w:rsidP="00CB3629">
      <w:pPr>
        <w:widowControl w:val="0"/>
        <w:spacing w:line="276" w:lineRule="auto"/>
        <w:ind w:left="170" w:right="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 xml:space="preserve">MADDE 28 – </w:t>
      </w:r>
      <w:r w:rsidRPr="00C40F6C">
        <w:rPr>
          <w:rFonts w:ascii="Arial" w:eastAsiaTheme="minorHAnsi" w:hAnsi="Arial" w:cs="Arial"/>
          <w:bCs/>
          <w:noProof w:val="0"/>
          <w:color w:val="000000"/>
          <w:position w:val="0"/>
          <w:sz w:val="20"/>
          <w:szCs w:val="20"/>
        </w:rPr>
        <w:t>(1) Bu Kanunun 13 ve 16 ncı maddelerinde yer alan maktu tutarlar her yılın başından geçerli olmak üzere, bir önceki yıl için 4/1/1961 tarihli ve 213 sayılı Vergi Usul Kanunu uyarınca belirlenen yeniden değerleme oranında artırılarak uygulanır. Hesaplamalarda on Yeni Türk Lirasına kadar olan tutarlar dikkate alınmaz.</w:t>
      </w:r>
    </w:p>
    <w:p w14:paraId="310F3A54" w14:textId="77777777" w:rsidR="005223EC" w:rsidRPr="00C40F6C" w:rsidRDefault="005223EC" w:rsidP="005223EC">
      <w:pPr>
        <w:widowControl w:val="0"/>
        <w:spacing w:line="276" w:lineRule="auto"/>
        <w:ind w:left="170" w:right="170" w:firstLine="538"/>
        <w:rPr>
          <w:rFonts w:ascii="Arial" w:eastAsiaTheme="minorHAnsi" w:hAnsi="Arial" w:cs="Arial"/>
          <w:b/>
          <w:bCs/>
          <w:noProof w:val="0"/>
          <w:color w:val="000000"/>
          <w:position w:val="0"/>
          <w:sz w:val="20"/>
          <w:szCs w:val="20"/>
        </w:rPr>
      </w:pPr>
    </w:p>
    <w:p w14:paraId="303D6CC7"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EK MADDE 1 ‒(Ek:26/9/2011-KHK-659/17)</w:t>
      </w:r>
    </w:p>
    <w:p w14:paraId="3F82D3FA"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Cs/>
          <w:noProof w:val="0"/>
          <w:color w:val="000000"/>
          <w:position w:val="0"/>
          <w:sz w:val="20"/>
          <w:szCs w:val="20"/>
        </w:rPr>
        <w:t>Başkanlık, aklama suçunun araştırılması ve incelenmesi ile yükümlülük denetimi görevlerini, denetim elemanları arasından Başkanın talebi üzerine ilgili birim amirinin teklifi ve bağlı veya ilgili bulundukları bakanın onayı ile belirlenerek Başkanlık emrinde üç yıla kadar geçici süreyle görevlendirilen denetim elemanları vasıtasıyla da yerine getirebilir. Bu süre aynı usul ve esaslar dahilinde üç yıla kadar daha uzatılabilir. Başkanlık emrinde görevlendirilen denetim elemanlarına görev süresi boyunca 25 inci madde uyarınca süre sınırlamasına tabi olmaksızın ek ödeme yapılır.</w:t>
      </w:r>
    </w:p>
    <w:p w14:paraId="190AF4D1" w14:textId="77777777" w:rsidR="005223EC" w:rsidRPr="00C40F6C" w:rsidRDefault="005223EC" w:rsidP="005223EC">
      <w:pPr>
        <w:widowControl w:val="0"/>
        <w:spacing w:line="276" w:lineRule="auto"/>
        <w:ind w:left="708" w:right="170"/>
        <w:rPr>
          <w:rFonts w:ascii="Arial" w:eastAsiaTheme="minorHAnsi" w:hAnsi="Arial" w:cs="Arial"/>
          <w:bCs/>
          <w:noProof w:val="0"/>
          <w:color w:val="000000"/>
          <w:position w:val="0"/>
          <w:sz w:val="20"/>
          <w:szCs w:val="20"/>
        </w:rPr>
      </w:pPr>
    </w:p>
    <w:p w14:paraId="545EA4FB"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
          <w:bCs/>
          <w:noProof w:val="0"/>
          <w:color w:val="000000"/>
          <w:position w:val="0"/>
          <w:sz w:val="20"/>
          <w:szCs w:val="20"/>
        </w:rPr>
        <w:t>GEÇİCİ MADDE 1 –</w:t>
      </w:r>
      <w:r w:rsidRPr="00C40F6C">
        <w:rPr>
          <w:rFonts w:ascii="Arial" w:eastAsiaTheme="minorHAnsi" w:hAnsi="Arial" w:cs="Arial"/>
          <w:bCs/>
          <w:noProof w:val="0"/>
          <w:color w:val="000000"/>
          <w:position w:val="0"/>
          <w:sz w:val="20"/>
          <w:szCs w:val="20"/>
        </w:rPr>
        <w:t xml:space="preserve"> (1) Bu Kanunda öngörülen düzenlemeler yürürlüğe girinceye kadar, mevcut düzenlemelerin bu Kanuna aykırı olmayan hükümlerinin uygulanmasına devam olunur.</w:t>
      </w:r>
    </w:p>
    <w:p w14:paraId="4DEC0DB8" w14:textId="77777777" w:rsidR="005223EC" w:rsidRPr="00C40F6C" w:rsidRDefault="005223EC" w:rsidP="005223EC">
      <w:pPr>
        <w:widowControl w:val="0"/>
        <w:spacing w:line="276" w:lineRule="auto"/>
        <w:ind w:left="708" w:right="170"/>
        <w:rPr>
          <w:rFonts w:ascii="Arial" w:eastAsiaTheme="minorHAnsi" w:hAnsi="Arial" w:cs="Arial"/>
          <w:b/>
          <w:bCs/>
          <w:noProof w:val="0"/>
          <w:color w:val="000000"/>
          <w:position w:val="0"/>
          <w:sz w:val="20"/>
          <w:szCs w:val="20"/>
        </w:rPr>
      </w:pPr>
    </w:p>
    <w:p w14:paraId="73D73231" w14:textId="77777777" w:rsidR="005223EC" w:rsidRPr="00C40F6C" w:rsidRDefault="005223EC" w:rsidP="00CB3629">
      <w:pPr>
        <w:widowControl w:val="0"/>
        <w:spacing w:line="276" w:lineRule="auto"/>
        <w:ind w:left="170" w:right="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 xml:space="preserve">GEÇİCİ MADDE 2 – </w:t>
      </w:r>
      <w:r w:rsidRPr="00C40F6C">
        <w:rPr>
          <w:rFonts w:ascii="Arial" w:eastAsiaTheme="minorHAnsi" w:hAnsi="Arial" w:cs="Arial"/>
          <w:bCs/>
          <w:noProof w:val="0"/>
          <w:color w:val="000000"/>
          <w:position w:val="0"/>
          <w:sz w:val="20"/>
          <w:szCs w:val="20"/>
        </w:rPr>
        <w:t>(1) Bu Kanunun 21 inci maddesinin ikinci fıkrasında belirtilen yabancı dil şartı, Kanunun yürürlüğe girdiği tarihte Malî Suçları Araştırma Uzman Yardımcısı olarak görev yapanlar için uygulanmaz.</w:t>
      </w:r>
    </w:p>
    <w:p w14:paraId="21AD86A7" w14:textId="77777777" w:rsidR="005223EC" w:rsidRPr="00C40F6C" w:rsidRDefault="005223EC" w:rsidP="005223EC">
      <w:pPr>
        <w:widowControl w:val="0"/>
        <w:spacing w:line="276" w:lineRule="auto"/>
        <w:ind w:left="708" w:right="170"/>
        <w:rPr>
          <w:rFonts w:ascii="Arial" w:eastAsiaTheme="minorHAnsi" w:hAnsi="Arial" w:cs="Arial"/>
          <w:b/>
          <w:bCs/>
          <w:noProof w:val="0"/>
          <w:color w:val="000000"/>
          <w:position w:val="0"/>
          <w:sz w:val="20"/>
          <w:szCs w:val="20"/>
        </w:rPr>
      </w:pPr>
    </w:p>
    <w:p w14:paraId="19136A18"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GEÇİCİ MADDE 3- (28/11/2017-7061/92 md.)</w:t>
      </w:r>
    </w:p>
    <w:p w14:paraId="18D9E1C1" w14:textId="77777777" w:rsidR="005223EC" w:rsidRPr="00C40F6C" w:rsidRDefault="005223EC" w:rsidP="00CB3629">
      <w:pPr>
        <w:widowControl w:val="0"/>
        <w:spacing w:line="276" w:lineRule="auto"/>
        <w:ind w:left="170" w:right="170"/>
        <w:rPr>
          <w:rFonts w:ascii="Arial" w:eastAsiaTheme="minorHAnsi" w:hAnsi="Arial" w:cs="Arial"/>
          <w:bCs/>
          <w:noProof w:val="0"/>
          <w:color w:val="000000"/>
          <w:position w:val="0"/>
          <w:sz w:val="20"/>
          <w:szCs w:val="20"/>
        </w:rPr>
      </w:pPr>
      <w:r w:rsidRPr="00C40F6C">
        <w:rPr>
          <w:rFonts w:ascii="Arial" w:eastAsiaTheme="minorHAnsi" w:hAnsi="Arial" w:cs="Arial"/>
          <w:bCs/>
          <w:noProof w:val="0"/>
          <w:color w:val="000000"/>
          <w:position w:val="0"/>
          <w:sz w:val="20"/>
          <w:szCs w:val="20"/>
        </w:rPr>
        <w:t>(1) Bu maddenin yürürlüğe girdiği tarih itibarıyla mesleğe özel yarışma sınavı ile girmiş ve yeterlik sınavıyla bulundukları kadrolara atanmış olmaları kaydıyla, 14/7/1965 tarihli ve 657 sayılı Kanunun 152 nci maddesinin “II- Tazminatlar” kısmının “A- Özel Hizmet Tazminatı” bölümünün (e), (f), (g) ve (ğ) bentlerinde sayılan kadro unvanlarında bulunanlar ile Bankalar Yeminli Murakıpları, Bankacılık Düzenleme ve Denetleme Kurumu ve Sermaye Piyasası Kurulu Uzmanlarından başvuranlar arasından yapılacak yazılı ve/veya sözlü sınavda başarılı olanlar, 31/12/2018 tarihine kadar merkezi yönetim bütçe kanununda yer alan sınırlamalara tabi olmaksızın naklen Maliye Uzmanı olarak atanır. Bunlar Mali Suçları Araştırma Kurulu Başkanlığında görevlendirilir. Bu şekilde atananların söz konusu kadrolarda geçen hizmet süreleri Maliye Uzmanı, yardımcılık veya stajyerliklerde geçen hizmet süreleri ise Maliye Uzman Yardımcısı kadrolarında geçmiş sayılır. Bunlardan 657 sayılı Kanuna tabi olmayanların anılan kadrolar ile bunların yardımcılık veya stajyerliklerinde geçen hizmet süreleri her yıl için bir kademe ilerlemesi ve her üç yıl için bir derece yükselmesi verilmek suretiyle değerlendirilir. Bu madde uyarınca Maliye Uzmanı olarak atanacakların sayısı 250’yi geçemez. Başvuru ve sınava ilişkin usul ve esaslar ile bu fıkranın uygulanmasına yönelik diğer hususlar Bakanlıkça belirlenir.</w:t>
      </w:r>
    </w:p>
    <w:p w14:paraId="79B66414" w14:textId="77777777" w:rsidR="005223EC" w:rsidRPr="00C40F6C" w:rsidRDefault="005223EC" w:rsidP="005223EC">
      <w:pPr>
        <w:widowControl w:val="0"/>
        <w:spacing w:line="276" w:lineRule="auto"/>
        <w:ind w:left="708" w:right="170"/>
        <w:rPr>
          <w:rFonts w:ascii="Arial" w:eastAsiaTheme="minorHAnsi" w:hAnsi="Arial" w:cs="Arial"/>
          <w:b/>
          <w:bCs/>
          <w:noProof w:val="0"/>
          <w:color w:val="000000"/>
          <w:position w:val="0"/>
          <w:sz w:val="20"/>
          <w:szCs w:val="20"/>
        </w:rPr>
      </w:pPr>
    </w:p>
    <w:p w14:paraId="652A5198" w14:textId="77777777" w:rsidR="005223EC" w:rsidRPr="00647D9E" w:rsidRDefault="005223EC" w:rsidP="00CB3629">
      <w:pPr>
        <w:widowControl w:val="0"/>
        <w:spacing w:line="276" w:lineRule="auto"/>
        <w:ind w:right="170" w:firstLine="170"/>
        <w:rPr>
          <w:rFonts w:ascii="Arial" w:eastAsiaTheme="minorHAnsi" w:hAnsi="Arial" w:cs="Arial"/>
          <w:bCs/>
          <w:noProof w:val="0"/>
          <w:color w:val="000000"/>
          <w:position w:val="0"/>
          <w:sz w:val="20"/>
          <w:szCs w:val="20"/>
        </w:rPr>
      </w:pPr>
      <w:r w:rsidRPr="00C40F6C">
        <w:rPr>
          <w:rFonts w:ascii="Arial" w:eastAsiaTheme="minorHAnsi" w:hAnsi="Arial" w:cs="Arial"/>
          <w:b/>
          <w:bCs/>
          <w:noProof w:val="0"/>
          <w:color w:val="000000"/>
          <w:position w:val="0"/>
          <w:sz w:val="20"/>
          <w:szCs w:val="20"/>
        </w:rPr>
        <w:t xml:space="preserve">MADDE 29 – (1) </w:t>
      </w:r>
      <w:r w:rsidRPr="00647D9E">
        <w:rPr>
          <w:rFonts w:ascii="Arial" w:eastAsiaTheme="minorHAnsi" w:hAnsi="Arial" w:cs="Arial"/>
          <w:bCs/>
          <w:noProof w:val="0"/>
          <w:color w:val="000000"/>
          <w:position w:val="0"/>
          <w:sz w:val="20"/>
          <w:szCs w:val="20"/>
        </w:rPr>
        <w:t>Bu Kanun yayımı tarihinde yürürlüğe girer.</w:t>
      </w:r>
    </w:p>
    <w:p w14:paraId="238917A7" w14:textId="77777777" w:rsidR="005223EC" w:rsidRPr="00C40F6C" w:rsidRDefault="005223EC" w:rsidP="005223EC">
      <w:pPr>
        <w:widowControl w:val="0"/>
        <w:spacing w:line="276" w:lineRule="auto"/>
        <w:ind w:left="708" w:right="170"/>
        <w:rPr>
          <w:rFonts w:ascii="Arial" w:eastAsiaTheme="minorHAnsi" w:hAnsi="Arial" w:cs="Arial"/>
          <w:b/>
          <w:bCs/>
          <w:noProof w:val="0"/>
          <w:color w:val="000000"/>
          <w:position w:val="0"/>
          <w:sz w:val="20"/>
          <w:szCs w:val="20"/>
        </w:rPr>
      </w:pPr>
    </w:p>
    <w:p w14:paraId="5D5D1691" w14:textId="77777777" w:rsidR="005223EC" w:rsidRPr="00C40F6C" w:rsidRDefault="005223EC" w:rsidP="00CB3629">
      <w:pPr>
        <w:widowControl w:val="0"/>
        <w:spacing w:line="276" w:lineRule="auto"/>
        <w:ind w:right="170" w:firstLine="170"/>
        <w:rPr>
          <w:rFonts w:ascii="Arial" w:eastAsiaTheme="minorHAnsi" w:hAnsi="Arial" w:cs="Arial"/>
          <w:b/>
          <w:bCs/>
          <w:noProof w:val="0"/>
          <w:color w:val="000000"/>
          <w:position w:val="0"/>
          <w:sz w:val="20"/>
          <w:szCs w:val="20"/>
        </w:rPr>
      </w:pPr>
      <w:bookmarkStart w:id="4" w:name="_GoBack"/>
      <w:bookmarkEnd w:id="4"/>
      <w:r w:rsidRPr="00C40F6C">
        <w:rPr>
          <w:rFonts w:ascii="Arial" w:eastAsiaTheme="minorHAnsi" w:hAnsi="Arial" w:cs="Arial"/>
          <w:b/>
          <w:bCs/>
          <w:noProof w:val="0"/>
          <w:color w:val="000000"/>
          <w:position w:val="0"/>
          <w:sz w:val="20"/>
          <w:szCs w:val="20"/>
        </w:rPr>
        <w:t xml:space="preserve">MADDE 30 – (1) </w:t>
      </w:r>
      <w:r w:rsidRPr="00647D9E">
        <w:rPr>
          <w:rFonts w:ascii="Arial" w:eastAsiaTheme="minorHAnsi" w:hAnsi="Arial" w:cs="Arial"/>
          <w:bCs/>
          <w:noProof w:val="0"/>
          <w:color w:val="000000"/>
          <w:position w:val="0"/>
          <w:sz w:val="20"/>
          <w:szCs w:val="20"/>
        </w:rPr>
        <w:t>Bu Kanun hükümlerini Bakanlar Kurulu yürütür.</w:t>
      </w:r>
    </w:p>
    <w:p w14:paraId="57379BA8" w14:textId="77777777" w:rsidR="005223EC" w:rsidRPr="002C3A7D" w:rsidRDefault="005223EC" w:rsidP="005223EC">
      <w:pPr>
        <w:spacing w:line="276" w:lineRule="auto"/>
        <w:ind w:left="708" w:right="170"/>
        <w:rPr>
          <w:rFonts w:ascii="Arial" w:eastAsiaTheme="minorHAnsi" w:hAnsi="Arial" w:cs="Arial"/>
          <w:b/>
          <w:bCs/>
          <w:color w:val="000000"/>
          <w:sz w:val="20"/>
          <w:szCs w:val="20"/>
        </w:rPr>
      </w:pPr>
    </w:p>
    <w:p w14:paraId="0B5B53DA" w14:textId="77777777" w:rsidR="005223EC" w:rsidRPr="00C40F6C" w:rsidRDefault="005223EC" w:rsidP="005223EC">
      <w:pPr>
        <w:widowControl w:val="0"/>
        <w:spacing w:line="276" w:lineRule="auto"/>
        <w:ind w:left="708" w:right="170"/>
        <w:jc w:val="center"/>
        <w:rPr>
          <w:rFonts w:ascii="Arial" w:eastAsiaTheme="minorHAnsi" w:hAnsi="Arial" w:cs="Arial"/>
          <w:b/>
          <w:bCs/>
          <w:noProof w:val="0"/>
          <w:color w:val="000000"/>
          <w:position w:val="0"/>
          <w:sz w:val="20"/>
          <w:szCs w:val="20"/>
        </w:rPr>
      </w:pPr>
      <w:r w:rsidRPr="00C40F6C">
        <w:rPr>
          <w:rFonts w:ascii="Arial" w:eastAsiaTheme="minorHAnsi" w:hAnsi="Arial" w:cs="Arial"/>
          <w:b/>
          <w:bCs/>
          <w:noProof w:val="0"/>
          <w:color w:val="000000"/>
          <w:position w:val="0"/>
          <w:sz w:val="20"/>
          <w:szCs w:val="20"/>
        </w:rPr>
        <w:t>5549 SAYILI KANUNA EK VE DEĞİŞİKLİK GETİREN MEVZUATIN VEYA ANAYASA MAHKEMESİ TARAFINDAN İPTAL EDİLEN HÜKÜMLERİN YÜRÜRLÜĞE GİRİŞ TARİHİNİ GÖSTERİR LİSTE</w:t>
      </w:r>
    </w:p>
    <w:p w14:paraId="49AC812D" w14:textId="77777777" w:rsidR="005223EC" w:rsidRDefault="005223EC" w:rsidP="005223EC">
      <w:pPr>
        <w:pStyle w:val="GvdeMetni"/>
        <w:spacing w:after="1"/>
        <w:ind w:left="0" w:firstLine="0"/>
        <w:jc w:val="left"/>
        <w:rPr>
          <w:b/>
          <w:sz w:val="12"/>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81"/>
        <w:gridCol w:w="3262"/>
        <w:gridCol w:w="3231"/>
      </w:tblGrid>
      <w:tr w:rsidR="005223EC" w14:paraId="734B887F" w14:textId="77777777" w:rsidTr="00FF2BE8">
        <w:trPr>
          <w:trHeight w:val="1413"/>
        </w:trPr>
        <w:tc>
          <w:tcPr>
            <w:tcW w:w="2581" w:type="dxa"/>
          </w:tcPr>
          <w:p w14:paraId="79E470EA" w14:textId="77777777" w:rsidR="005223EC" w:rsidRPr="00C40F6C" w:rsidRDefault="005223EC" w:rsidP="00FF2BE8">
            <w:pPr>
              <w:pStyle w:val="TableParagraph"/>
              <w:spacing w:before="1" w:line="307" w:lineRule="auto"/>
              <w:ind w:left="225" w:right="182" w:hanging="12"/>
              <w:jc w:val="both"/>
              <w:rPr>
                <w:rFonts w:ascii="Arial" w:hAnsi="Arial" w:cs="Arial"/>
                <w:b/>
                <w:sz w:val="20"/>
                <w:szCs w:val="20"/>
              </w:rPr>
            </w:pPr>
            <w:r w:rsidRPr="00C40F6C">
              <w:rPr>
                <w:rFonts w:ascii="Arial" w:hAnsi="Arial" w:cs="Arial"/>
                <w:b/>
                <w:sz w:val="20"/>
                <w:szCs w:val="20"/>
              </w:rPr>
              <w:t>Değiştiren Kanunun/</w:t>
            </w:r>
            <w:r w:rsidRPr="00C40F6C">
              <w:rPr>
                <w:rFonts w:ascii="Arial" w:hAnsi="Arial" w:cs="Arial"/>
                <w:b/>
                <w:spacing w:val="-58"/>
                <w:sz w:val="20"/>
                <w:szCs w:val="20"/>
              </w:rPr>
              <w:t xml:space="preserve"> </w:t>
            </w:r>
            <w:r w:rsidRPr="00C40F6C">
              <w:rPr>
                <w:rFonts w:ascii="Arial" w:hAnsi="Arial" w:cs="Arial"/>
                <w:b/>
                <w:sz w:val="20"/>
                <w:szCs w:val="20"/>
              </w:rPr>
              <w:t>KHK’nin/İptal Eden</w:t>
            </w:r>
            <w:r w:rsidRPr="00C40F6C">
              <w:rPr>
                <w:rFonts w:ascii="Arial" w:hAnsi="Arial" w:cs="Arial"/>
                <w:b/>
                <w:spacing w:val="-57"/>
                <w:sz w:val="20"/>
                <w:szCs w:val="20"/>
              </w:rPr>
              <w:t xml:space="preserve"> </w:t>
            </w:r>
            <w:r w:rsidRPr="00C40F6C">
              <w:rPr>
                <w:rFonts w:ascii="Arial" w:hAnsi="Arial" w:cs="Arial"/>
                <w:b/>
                <w:sz w:val="20"/>
                <w:szCs w:val="20"/>
              </w:rPr>
              <w:t>Anayasa</w:t>
            </w:r>
            <w:r w:rsidRPr="00C40F6C">
              <w:rPr>
                <w:rFonts w:ascii="Arial" w:hAnsi="Arial" w:cs="Arial"/>
                <w:b/>
                <w:spacing w:val="-8"/>
                <w:sz w:val="20"/>
                <w:szCs w:val="20"/>
              </w:rPr>
              <w:t xml:space="preserve"> </w:t>
            </w:r>
            <w:r w:rsidRPr="00C40F6C">
              <w:rPr>
                <w:rFonts w:ascii="Arial" w:hAnsi="Arial" w:cs="Arial"/>
                <w:b/>
                <w:sz w:val="20"/>
                <w:szCs w:val="20"/>
              </w:rPr>
              <w:t>Mahkemesi</w:t>
            </w:r>
          </w:p>
          <w:p w14:paraId="4BCCAB7B" w14:textId="77777777" w:rsidR="005223EC" w:rsidRPr="00C40F6C" w:rsidRDefault="005223EC" w:rsidP="00FF2BE8">
            <w:pPr>
              <w:pStyle w:val="TableParagraph"/>
              <w:spacing w:line="275" w:lineRule="exact"/>
              <w:ind w:left="232"/>
              <w:jc w:val="both"/>
              <w:rPr>
                <w:rFonts w:ascii="Arial" w:hAnsi="Arial" w:cs="Arial"/>
                <w:b/>
                <w:sz w:val="20"/>
                <w:szCs w:val="20"/>
              </w:rPr>
            </w:pPr>
            <w:r w:rsidRPr="00C40F6C">
              <w:rPr>
                <w:rFonts w:ascii="Arial" w:hAnsi="Arial" w:cs="Arial"/>
                <w:b/>
                <w:sz w:val="20"/>
                <w:szCs w:val="20"/>
              </w:rPr>
              <w:t>Kararının</w:t>
            </w:r>
            <w:r w:rsidRPr="00C40F6C">
              <w:rPr>
                <w:rFonts w:ascii="Arial" w:hAnsi="Arial" w:cs="Arial"/>
                <w:b/>
                <w:spacing w:val="-6"/>
                <w:sz w:val="20"/>
                <w:szCs w:val="20"/>
              </w:rPr>
              <w:t xml:space="preserve"> </w:t>
            </w:r>
            <w:r w:rsidRPr="00C40F6C">
              <w:rPr>
                <w:rFonts w:ascii="Arial" w:hAnsi="Arial" w:cs="Arial"/>
                <w:b/>
                <w:sz w:val="20"/>
                <w:szCs w:val="20"/>
              </w:rPr>
              <w:t>Numarası</w:t>
            </w:r>
          </w:p>
        </w:tc>
        <w:tc>
          <w:tcPr>
            <w:tcW w:w="3262" w:type="dxa"/>
          </w:tcPr>
          <w:p w14:paraId="05DB6BDF" w14:textId="77777777" w:rsidR="005223EC" w:rsidRPr="00C40F6C" w:rsidRDefault="005223EC" w:rsidP="00FF2BE8">
            <w:pPr>
              <w:pStyle w:val="TableParagraph"/>
              <w:spacing w:before="9"/>
              <w:ind w:left="0"/>
              <w:jc w:val="left"/>
              <w:rPr>
                <w:rFonts w:ascii="Arial" w:hAnsi="Arial" w:cs="Arial"/>
                <w:b/>
                <w:sz w:val="20"/>
                <w:szCs w:val="20"/>
              </w:rPr>
            </w:pPr>
          </w:p>
          <w:p w14:paraId="4DC609DA" w14:textId="77777777" w:rsidR="005223EC" w:rsidRPr="00C40F6C" w:rsidRDefault="005223EC" w:rsidP="00FF2BE8">
            <w:pPr>
              <w:pStyle w:val="TableParagraph"/>
              <w:spacing w:line="307" w:lineRule="auto"/>
              <w:ind w:left="190" w:right="96" w:hanging="65"/>
              <w:jc w:val="left"/>
              <w:rPr>
                <w:rFonts w:ascii="Arial" w:hAnsi="Arial" w:cs="Arial"/>
                <w:b/>
                <w:sz w:val="20"/>
                <w:szCs w:val="20"/>
              </w:rPr>
            </w:pPr>
            <w:r w:rsidRPr="00C40F6C">
              <w:rPr>
                <w:rFonts w:ascii="Arial" w:hAnsi="Arial" w:cs="Arial"/>
                <w:b/>
                <w:sz w:val="20"/>
                <w:szCs w:val="20"/>
              </w:rPr>
              <w:t>5549</w:t>
            </w:r>
            <w:r w:rsidRPr="00C40F6C">
              <w:rPr>
                <w:rFonts w:ascii="Arial" w:hAnsi="Arial" w:cs="Arial"/>
                <w:b/>
                <w:spacing w:val="-6"/>
                <w:sz w:val="20"/>
                <w:szCs w:val="20"/>
              </w:rPr>
              <w:t xml:space="preserve"> </w:t>
            </w:r>
            <w:r w:rsidRPr="00C40F6C">
              <w:rPr>
                <w:rFonts w:ascii="Arial" w:hAnsi="Arial" w:cs="Arial"/>
                <w:b/>
                <w:sz w:val="20"/>
                <w:szCs w:val="20"/>
              </w:rPr>
              <w:t>Sayılı</w:t>
            </w:r>
            <w:r w:rsidRPr="00C40F6C">
              <w:rPr>
                <w:rFonts w:ascii="Arial" w:hAnsi="Arial" w:cs="Arial"/>
                <w:b/>
                <w:spacing w:val="-6"/>
                <w:sz w:val="20"/>
                <w:szCs w:val="20"/>
              </w:rPr>
              <w:t xml:space="preserve"> </w:t>
            </w:r>
            <w:r w:rsidRPr="00C40F6C">
              <w:rPr>
                <w:rFonts w:ascii="Arial" w:hAnsi="Arial" w:cs="Arial"/>
                <w:b/>
                <w:sz w:val="20"/>
                <w:szCs w:val="20"/>
              </w:rPr>
              <w:t>Kanunun</w:t>
            </w:r>
            <w:r w:rsidRPr="00C40F6C">
              <w:rPr>
                <w:rFonts w:ascii="Arial" w:hAnsi="Arial" w:cs="Arial"/>
                <w:b/>
                <w:spacing w:val="-5"/>
                <w:sz w:val="20"/>
                <w:szCs w:val="20"/>
              </w:rPr>
              <w:t xml:space="preserve"> </w:t>
            </w:r>
            <w:r w:rsidRPr="00C40F6C">
              <w:rPr>
                <w:rFonts w:ascii="Arial" w:hAnsi="Arial" w:cs="Arial"/>
                <w:b/>
                <w:sz w:val="20"/>
                <w:szCs w:val="20"/>
              </w:rPr>
              <w:t>Değişen</w:t>
            </w:r>
            <w:r w:rsidRPr="00C40F6C">
              <w:rPr>
                <w:rFonts w:ascii="Arial" w:hAnsi="Arial" w:cs="Arial"/>
                <w:b/>
                <w:spacing w:val="-57"/>
                <w:sz w:val="20"/>
                <w:szCs w:val="20"/>
              </w:rPr>
              <w:t xml:space="preserve"> </w:t>
            </w:r>
            <w:r w:rsidRPr="00C40F6C">
              <w:rPr>
                <w:rFonts w:ascii="Arial" w:hAnsi="Arial" w:cs="Arial"/>
                <w:b/>
                <w:sz w:val="20"/>
                <w:szCs w:val="20"/>
              </w:rPr>
              <w:t>veya</w:t>
            </w:r>
            <w:r w:rsidRPr="00C40F6C">
              <w:rPr>
                <w:rFonts w:ascii="Arial" w:hAnsi="Arial" w:cs="Arial"/>
                <w:b/>
                <w:spacing w:val="-2"/>
                <w:sz w:val="20"/>
                <w:szCs w:val="20"/>
              </w:rPr>
              <w:t xml:space="preserve"> </w:t>
            </w:r>
            <w:r w:rsidRPr="00C40F6C">
              <w:rPr>
                <w:rFonts w:ascii="Arial" w:hAnsi="Arial" w:cs="Arial"/>
                <w:b/>
                <w:sz w:val="20"/>
                <w:szCs w:val="20"/>
              </w:rPr>
              <w:t>İptal</w:t>
            </w:r>
            <w:r w:rsidRPr="00C40F6C">
              <w:rPr>
                <w:rFonts w:ascii="Arial" w:hAnsi="Arial" w:cs="Arial"/>
                <w:b/>
                <w:spacing w:val="-2"/>
                <w:sz w:val="20"/>
                <w:szCs w:val="20"/>
              </w:rPr>
              <w:t xml:space="preserve"> </w:t>
            </w:r>
            <w:r w:rsidRPr="00C40F6C">
              <w:rPr>
                <w:rFonts w:ascii="Arial" w:hAnsi="Arial" w:cs="Arial"/>
                <w:b/>
                <w:sz w:val="20"/>
                <w:szCs w:val="20"/>
              </w:rPr>
              <w:t>Edilen</w:t>
            </w:r>
            <w:r w:rsidRPr="00C40F6C">
              <w:rPr>
                <w:rFonts w:ascii="Arial" w:hAnsi="Arial" w:cs="Arial"/>
                <w:b/>
                <w:spacing w:val="-2"/>
                <w:sz w:val="20"/>
                <w:szCs w:val="20"/>
              </w:rPr>
              <w:t xml:space="preserve"> </w:t>
            </w:r>
            <w:r w:rsidRPr="00C40F6C">
              <w:rPr>
                <w:rFonts w:ascii="Arial" w:hAnsi="Arial" w:cs="Arial"/>
                <w:b/>
                <w:sz w:val="20"/>
                <w:szCs w:val="20"/>
              </w:rPr>
              <w:t>Maddeleri</w:t>
            </w:r>
          </w:p>
        </w:tc>
        <w:tc>
          <w:tcPr>
            <w:tcW w:w="3231" w:type="dxa"/>
          </w:tcPr>
          <w:p w14:paraId="4174C0BE" w14:textId="77777777" w:rsidR="005223EC" w:rsidRPr="00C40F6C" w:rsidRDefault="005223EC" w:rsidP="00FF2BE8">
            <w:pPr>
              <w:pStyle w:val="TableParagraph"/>
              <w:ind w:left="0"/>
              <w:jc w:val="left"/>
              <w:rPr>
                <w:rFonts w:ascii="Arial" w:hAnsi="Arial" w:cs="Arial"/>
                <w:b/>
                <w:sz w:val="20"/>
                <w:szCs w:val="20"/>
              </w:rPr>
            </w:pPr>
          </w:p>
          <w:p w14:paraId="37131CFB" w14:textId="77777777" w:rsidR="005223EC" w:rsidRPr="00C40F6C" w:rsidRDefault="005223EC" w:rsidP="00FF2BE8">
            <w:pPr>
              <w:pStyle w:val="TableParagraph"/>
              <w:spacing w:before="230"/>
              <w:ind w:right="39"/>
              <w:rPr>
                <w:rFonts w:ascii="Arial" w:hAnsi="Arial" w:cs="Arial"/>
                <w:b/>
                <w:sz w:val="20"/>
                <w:szCs w:val="20"/>
              </w:rPr>
            </w:pPr>
            <w:r w:rsidRPr="00C40F6C">
              <w:rPr>
                <w:rFonts w:ascii="Arial" w:hAnsi="Arial" w:cs="Arial"/>
                <w:b/>
                <w:sz w:val="20"/>
                <w:szCs w:val="20"/>
              </w:rPr>
              <w:t>Yürürlüğe</w:t>
            </w:r>
            <w:r w:rsidRPr="00C40F6C">
              <w:rPr>
                <w:rFonts w:ascii="Arial" w:hAnsi="Arial" w:cs="Arial"/>
                <w:b/>
                <w:spacing w:val="-4"/>
                <w:sz w:val="20"/>
                <w:szCs w:val="20"/>
              </w:rPr>
              <w:t xml:space="preserve"> </w:t>
            </w:r>
            <w:r w:rsidRPr="00C40F6C">
              <w:rPr>
                <w:rFonts w:ascii="Arial" w:hAnsi="Arial" w:cs="Arial"/>
                <w:b/>
                <w:sz w:val="20"/>
                <w:szCs w:val="20"/>
              </w:rPr>
              <w:t>Giriş</w:t>
            </w:r>
            <w:r w:rsidRPr="00C40F6C">
              <w:rPr>
                <w:rFonts w:ascii="Arial" w:hAnsi="Arial" w:cs="Arial"/>
                <w:b/>
                <w:spacing w:val="-2"/>
                <w:sz w:val="20"/>
                <w:szCs w:val="20"/>
              </w:rPr>
              <w:t xml:space="preserve"> </w:t>
            </w:r>
            <w:r w:rsidRPr="00C40F6C">
              <w:rPr>
                <w:rFonts w:ascii="Arial" w:hAnsi="Arial" w:cs="Arial"/>
                <w:b/>
                <w:sz w:val="20"/>
                <w:szCs w:val="20"/>
              </w:rPr>
              <w:t>Tarihi</w:t>
            </w:r>
          </w:p>
        </w:tc>
      </w:tr>
      <w:tr w:rsidR="005223EC" w14:paraId="7902001E" w14:textId="77777777" w:rsidTr="00FF2BE8">
        <w:trPr>
          <w:trHeight w:val="353"/>
        </w:trPr>
        <w:tc>
          <w:tcPr>
            <w:tcW w:w="2581" w:type="dxa"/>
          </w:tcPr>
          <w:p w14:paraId="33C05CA2" w14:textId="77777777" w:rsidR="005223EC" w:rsidRPr="00C40F6C" w:rsidRDefault="005223EC" w:rsidP="00FF2BE8">
            <w:pPr>
              <w:pStyle w:val="TableParagraph"/>
              <w:spacing w:line="272" w:lineRule="exact"/>
              <w:ind w:left="796" w:right="767"/>
              <w:rPr>
                <w:rFonts w:ascii="Arial" w:hAnsi="Arial" w:cs="Arial"/>
                <w:sz w:val="20"/>
                <w:szCs w:val="20"/>
              </w:rPr>
            </w:pPr>
            <w:r w:rsidRPr="00C40F6C">
              <w:rPr>
                <w:rFonts w:ascii="Arial" w:hAnsi="Arial" w:cs="Arial"/>
                <w:sz w:val="20"/>
                <w:szCs w:val="20"/>
              </w:rPr>
              <w:t>KHK/646</w:t>
            </w:r>
          </w:p>
        </w:tc>
        <w:tc>
          <w:tcPr>
            <w:tcW w:w="3262" w:type="dxa"/>
          </w:tcPr>
          <w:p w14:paraId="75AE8D49" w14:textId="77777777" w:rsidR="005223EC" w:rsidRPr="00C40F6C" w:rsidRDefault="005223EC" w:rsidP="00FF2BE8">
            <w:pPr>
              <w:pStyle w:val="TableParagraph"/>
              <w:spacing w:line="272" w:lineRule="exact"/>
              <w:ind w:left="1188" w:right="1163"/>
              <w:rPr>
                <w:rFonts w:ascii="Arial" w:hAnsi="Arial" w:cs="Arial"/>
                <w:sz w:val="20"/>
                <w:szCs w:val="20"/>
              </w:rPr>
            </w:pPr>
            <w:r w:rsidRPr="00C40F6C">
              <w:rPr>
                <w:rFonts w:ascii="Arial" w:hAnsi="Arial" w:cs="Arial"/>
                <w:sz w:val="20"/>
                <w:szCs w:val="20"/>
              </w:rPr>
              <w:t>2, 11, 20</w:t>
            </w:r>
          </w:p>
        </w:tc>
        <w:tc>
          <w:tcPr>
            <w:tcW w:w="3231" w:type="dxa"/>
          </w:tcPr>
          <w:p w14:paraId="446F32F0"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10/7/2011</w:t>
            </w:r>
          </w:p>
        </w:tc>
      </w:tr>
      <w:tr w:rsidR="005223EC" w14:paraId="62981949" w14:textId="77777777" w:rsidTr="00FF2BE8">
        <w:trPr>
          <w:trHeight w:val="356"/>
        </w:trPr>
        <w:tc>
          <w:tcPr>
            <w:tcW w:w="2581" w:type="dxa"/>
          </w:tcPr>
          <w:p w14:paraId="5CCB846B" w14:textId="77777777" w:rsidR="005223EC" w:rsidRPr="00C40F6C" w:rsidRDefault="005223EC" w:rsidP="00FF2BE8">
            <w:pPr>
              <w:pStyle w:val="TableParagraph"/>
              <w:spacing w:line="272" w:lineRule="exact"/>
              <w:ind w:left="796" w:right="767"/>
              <w:rPr>
                <w:rFonts w:ascii="Arial" w:hAnsi="Arial" w:cs="Arial"/>
                <w:sz w:val="20"/>
                <w:szCs w:val="20"/>
              </w:rPr>
            </w:pPr>
            <w:r w:rsidRPr="00C40F6C">
              <w:rPr>
                <w:rFonts w:ascii="Arial" w:hAnsi="Arial" w:cs="Arial"/>
                <w:sz w:val="20"/>
                <w:szCs w:val="20"/>
              </w:rPr>
              <w:t>KHK/659</w:t>
            </w:r>
          </w:p>
        </w:tc>
        <w:tc>
          <w:tcPr>
            <w:tcW w:w="3262" w:type="dxa"/>
          </w:tcPr>
          <w:p w14:paraId="06A3F117" w14:textId="77777777" w:rsidR="005223EC" w:rsidRPr="00C40F6C" w:rsidRDefault="005223EC" w:rsidP="00FF2BE8">
            <w:pPr>
              <w:pStyle w:val="TableParagraph"/>
              <w:spacing w:line="272" w:lineRule="exact"/>
              <w:ind w:left="728"/>
              <w:jc w:val="left"/>
              <w:rPr>
                <w:rFonts w:ascii="Arial" w:hAnsi="Arial" w:cs="Arial"/>
                <w:sz w:val="20"/>
                <w:szCs w:val="20"/>
              </w:rPr>
            </w:pPr>
            <w:r w:rsidRPr="00C40F6C">
              <w:rPr>
                <w:rFonts w:ascii="Arial" w:hAnsi="Arial" w:cs="Arial"/>
                <w:sz w:val="20"/>
                <w:szCs w:val="20"/>
              </w:rPr>
              <w:t>21,</w:t>
            </w:r>
            <w:r w:rsidRPr="00C40F6C">
              <w:rPr>
                <w:rFonts w:ascii="Arial" w:hAnsi="Arial" w:cs="Arial"/>
                <w:spacing w:val="-1"/>
                <w:sz w:val="20"/>
                <w:szCs w:val="20"/>
              </w:rPr>
              <w:t xml:space="preserve"> </w:t>
            </w:r>
            <w:r w:rsidRPr="00C40F6C">
              <w:rPr>
                <w:rFonts w:ascii="Arial" w:hAnsi="Arial" w:cs="Arial"/>
                <w:sz w:val="20"/>
                <w:szCs w:val="20"/>
              </w:rPr>
              <w:t>EK</w:t>
            </w:r>
            <w:r w:rsidRPr="00C40F6C">
              <w:rPr>
                <w:rFonts w:ascii="Arial" w:hAnsi="Arial" w:cs="Arial"/>
                <w:spacing w:val="-1"/>
                <w:sz w:val="20"/>
                <w:szCs w:val="20"/>
              </w:rPr>
              <w:t xml:space="preserve"> </w:t>
            </w:r>
            <w:r w:rsidRPr="00C40F6C">
              <w:rPr>
                <w:rFonts w:ascii="Arial" w:hAnsi="Arial" w:cs="Arial"/>
                <w:sz w:val="20"/>
                <w:szCs w:val="20"/>
              </w:rPr>
              <w:t>MADDE</w:t>
            </w:r>
            <w:r w:rsidRPr="00C40F6C">
              <w:rPr>
                <w:rFonts w:ascii="Arial" w:hAnsi="Arial" w:cs="Arial"/>
                <w:spacing w:val="-1"/>
                <w:sz w:val="20"/>
                <w:szCs w:val="20"/>
              </w:rPr>
              <w:t xml:space="preserve"> </w:t>
            </w:r>
            <w:r w:rsidRPr="00C40F6C">
              <w:rPr>
                <w:rFonts w:ascii="Arial" w:hAnsi="Arial" w:cs="Arial"/>
                <w:sz w:val="20"/>
                <w:szCs w:val="20"/>
              </w:rPr>
              <w:t>1</w:t>
            </w:r>
          </w:p>
        </w:tc>
        <w:tc>
          <w:tcPr>
            <w:tcW w:w="3231" w:type="dxa"/>
          </w:tcPr>
          <w:p w14:paraId="5A64A844"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2/11/2011</w:t>
            </w:r>
          </w:p>
        </w:tc>
      </w:tr>
      <w:tr w:rsidR="005223EC" w14:paraId="415D2406" w14:textId="77777777" w:rsidTr="00FF2BE8">
        <w:trPr>
          <w:trHeight w:val="354"/>
        </w:trPr>
        <w:tc>
          <w:tcPr>
            <w:tcW w:w="2581" w:type="dxa"/>
          </w:tcPr>
          <w:p w14:paraId="000EE488" w14:textId="77777777" w:rsidR="005223EC" w:rsidRPr="00C40F6C" w:rsidRDefault="005223EC" w:rsidP="00FF2BE8">
            <w:pPr>
              <w:pStyle w:val="TableParagraph"/>
              <w:spacing w:line="272" w:lineRule="exact"/>
              <w:ind w:left="796" w:right="767"/>
              <w:rPr>
                <w:rFonts w:ascii="Arial" w:hAnsi="Arial" w:cs="Arial"/>
                <w:sz w:val="20"/>
                <w:szCs w:val="20"/>
              </w:rPr>
            </w:pPr>
            <w:r w:rsidRPr="00C40F6C">
              <w:rPr>
                <w:rFonts w:ascii="Arial" w:hAnsi="Arial" w:cs="Arial"/>
                <w:sz w:val="20"/>
                <w:szCs w:val="20"/>
              </w:rPr>
              <w:t>KHK/662</w:t>
            </w:r>
          </w:p>
        </w:tc>
        <w:tc>
          <w:tcPr>
            <w:tcW w:w="3262" w:type="dxa"/>
          </w:tcPr>
          <w:p w14:paraId="5661F52B" w14:textId="77777777" w:rsidR="005223EC" w:rsidRPr="00C40F6C" w:rsidRDefault="005223EC" w:rsidP="00FF2BE8">
            <w:pPr>
              <w:pStyle w:val="TableParagraph"/>
              <w:spacing w:line="272" w:lineRule="exact"/>
              <w:ind w:left="1188" w:right="1163"/>
              <w:rPr>
                <w:rFonts w:ascii="Arial" w:hAnsi="Arial" w:cs="Arial"/>
                <w:sz w:val="20"/>
                <w:szCs w:val="20"/>
              </w:rPr>
            </w:pPr>
            <w:r w:rsidRPr="00C40F6C">
              <w:rPr>
                <w:rFonts w:ascii="Arial" w:hAnsi="Arial" w:cs="Arial"/>
                <w:sz w:val="20"/>
                <w:szCs w:val="20"/>
              </w:rPr>
              <w:t>2, 20</w:t>
            </w:r>
          </w:p>
        </w:tc>
        <w:tc>
          <w:tcPr>
            <w:tcW w:w="3231" w:type="dxa"/>
          </w:tcPr>
          <w:p w14:paraId="07076292"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2/11/2011</w:t>
            </w:r>
          </w:p>
        </w:tc>
      </w:tr>
      <w:tr w:rsidR="005223EC" w14:paraId="58945E4E" w14:textId="77777777" w:rsidTr="00FF2BE8">
        <w:trPr>
          <w:trHeight w:val="706"/>
        </w:trPr>
        <w:tc>
          <w:tcPr>
            <w:tcW w:w="2581" w:type="dxa"/>
          </w:tcPr>
          <w:p w14:paraId="2D3BE1BB" w14:textId="77777777" w:rsidR="005223EC" w:rsidRPr="00C40F6C" w:rsidRDefault="005223EC" w:rsidP="00FF2BE8">
            <w:pPr>
              <w:pStyle w:val="TableParagraph"/>
              <w:spacing w:before="171"/>
              <w:ind w:left="796" w:right="767"/>
              <w:rPr>
                <w:rFonts w:ascii="Arial" w:hAnsi="Arial" w:cs="Arial"/>
                <w:sz w:val="20"/>
                <w:szCs w:val="20"/>
              </w:rPr>
            </w:pPr>
            <w:r w:rsidRPr="00C40F6C">
              <w:rPr>
                <w:rFonts w:ascii="Arial" w:hAnsi="Arial" w:cs="Arial"/>
                <w:sz w:val="20"/>
                <w:szCs w:val="20"/>
              </w:rPr>
              <w:t>KHK/666</w:t>
            </w:r>
          </w:p>
        </w:tc>
        <w:tc>
          <w:tcPr>
            <w:tcW w:w="3262" w:type="dxa"/>
          </w:tcPr>
          <w:p w14:paraId="6D4F9DD2" w14:textId="77777777" w:rsidR="005223EC" w:rsidRPr="00C40F6C" w:rsidRDefault="005223EC" w:rsidP="00FF2BE8">
            <w:pPr>
              <w:pStyle w:val="TableParagraph"/>
              <w:spacing w:before="171"/>
              <w:ind w:left="1188" w:right="1163"/>
              <w:rPr>
                <w:rFonts w:ascii="Arial" w:hAnsi="Arial" w:cs="Arial"/>
                <w:sz w:val="20"/>
                <w:szCs w:val="20"/>
              </w:rPr>
            </w:pPr>
            <w:r w:rsidRPr="00C40F6C">
              <w:rPr>
                <w:rFonts w:ascii="Arial" w:hAnsi="Arial" w:cs="Arial"/>
                <w:sz w:val="20"/>
                <w:szCs w:val="20"/>
              </w:rPr>
              <w:t>25</w:t>
            </w:r>
          </w:p>
        </w:tc>
        <w:tc>
          <w:tcPr>
            <w:tcW w:w="3231" w:type="dxa"/>
          </w:tcPr>
          <w:p w14:paraId="226667CB" w14:textId="77777777" w:rsidR="005223EC" w:rsidRPr="00C40F6C" w:rsidRDefault="005223EC" w:rsidP="00FF2BE8">
            <w:pPr>
              <w:pStyle w:val="TableParagraph"/>
              <w:spacing w:line="272" w:lineRule="exact"/>
              <w:ind w:right="39"/>
              <w:rPr>
                <w:rFonts w:ascii="Arial" w:hAnsi="Arial" w:cs="Arial"/>
                <w:sz w:val="20"/>
                <w:szCs w:val="20"/>
              </w:rPr>
            </w:pPr>
            <w:r w:rsidRPr="00C40F6C">
              <w:rPr>
                <w:rFonts w:ascii="Arial" w:hAnsi="Arial" w:cs="Arial"/>
                <w:sz w:val="20"/>
                <w:szCs w:val="20"/>
              </w:rPr>
              <w:t>14/1/2012</w:t>
            </w:r>
            <w:r w:rsidRPr="00C40F6C">
              <w:rPr>
                <w:rFonts w:ascii="Arial" w:hAnsi="Arial" w:cs="Arial"/>
                <w:spacing w:val="-2"/>
                <w:sz w:val="20"/>
                <w:szCs w:val="20"/>
              </w:rPr>
              <w:t xml:space="preserve"> </w:t>
            </w:r>
            <w:r w:rsidRPr="00C40F6C">
              <w:rPr>
                <w:rFonts w:ascii="Arial" w:hAnsi="Arial" w:cs="Arial"/>
                <w:sz w:val="20"/>
                <w:szCs w:val="20"/>
              </w:rPr>
              <w:t>tarihinde</w:t>
            </w:r>
            <w:r w:rsidRPr="00C40F6C">
              <w:rPr>
                <w:rFonts w:ascii="Arial" w:hAnsi="Arial" w:cs="Arial"/>
                <w:spacing w:val="-2"/>
                <w:sz w:val="20"/>
                <w:szCs w:val="20"/>
              </w:rPr>
              <w:t xml:space="preserve"> </w:t>
            </w:r>
            <w:r w:rsidRPr="00C40F6C">
              <w:rPr>
                <w:rFonts w:ascii="Arial" w:hAnsi="Arial" w:cs="Arial"/>
                <w:sz w:val="20"/>
                <w:szCs w:val="20"/>
              </w:rPr>
              <w:t>geçerli</w:t>
            </w:r>
          </w:p>
          <w:p w14:paraId="4DA89CCE" w14:textId="77777777" w:rsidR="005223EC" w:rsidRPr="00C40F6C" w:rsidRDefault="005223EC" w:rsidP="00FF2BE8">
            <w:pPr>
              <w:pStyle w:val="TableParagraph"/>
              <w:spacing w:before="77"/>
              <w:ind w:right="42"/>
              <w:rPr>
                <w:rFonts w:ascii="Arial" w:hAnsi="Arial" w:cs="Arial"/>
                <w:sz w:val="20"/>
                <w:szCs w:val="20"/>
              </w:rPr>
            </w:pPr>
            <w:r w:rsidRPr="00C40F6C">
              <w:rPr>
                <w:rFonts w:ascii="Arial" w:hAnsi="Arial" w:cs="Arial"/>
                <w:sz w:val="20"/>
                <w:szCs w:val="20"/>
              </w:rPr>
              <w:t>olmak</w:t>
            </w:r>
            <w:r w:rsidRPr="00C40F6C">
              <w:rPr>
                <w:rFonts w:ascii="Arial" w:hAnsi="Arial" w:cs="Arial"/>
                <w:spacing w:val="-1"/>
                <w:sz w:val="20"/>
                <w:szCs w:val="20"/>
              </w:rPr>
              <w:t xml:space="preserve"> </w:t>
            </w:r>
            <w:r w:rsidRPr="00C40F6C">
              <w:rPr>
                <w:rFonts w:ascii="Arial" w:hAnsi="Arial" w:cs="Arial"/>
                <w:sz w:val="20"/>
                <w:szCs w:val="20"/>
              </w:rPr>
              <w:t>üzere</w:t>
            </w:r>
            <w:r w:rsidRPr="00C40F6C">
              <w:rPr>
                <w:rFonts w:ascii="Arial" w:hAnsi="Arial" w:cs="Arial"/>
                <w:spacing w:val="-3"/>
                <w:sz w:val="20"/>
                <w:szCs w:val="20"/>
              </w:rPr>
              <w:t xml:space="preserve"> </w:t>
            </w:r>
            <w:r w:rsidRPr="00C40F6C">
              <w:rPr>
                <w:rFonts w:ascii="Arial" w:hAnsi="Arial" w:cs="Arial"/>
                <w:sz w:val="20"/>
                <w:szCs w:val="20"/>
              </w:rPr>
              <w:t>2/11/2011</w:t>
            </w:r>
            <w:r w:rsidRPr="00C40F6C">
              <w:rPr>
                <w:rFonts w:ascii="Arial" w:hAnsi="Arial" w:cs="Arial"/>
                <w:spacing w:val="-1"/>
                <w:sz w:val="20"/>
                <w:szCs w:val="20"/>
              </w:rPr>
              <w:t xml:space="preserve"> </w:t>
            </w:r>
            <w:r w:rsidRPr="00C40F6C">
              <w:rPr>
                <w:rFonts w:ascii="Arial" w:hAnsi="Arial" w:cs="Arial"/>
                <w:sz w:val="20"/>
                <w:szCs w:val="20"/>
              </w:rPr>
              <w:t>tarihnde</w:t>
            </w:r>
          </w:p>
        </w:tc>
      </w:tr>
      <w:tr w:rsidR="005223EC" w14:paraId="65063BEA" w14:textId="77777777" w:rsidTr="00FF2BE8">
        <w:trPr>
          <w:trHeight w:val="1412"/>
        </w:trPr>
        <w:tc>
          <w:tcPr>
            <w:tcW w:w="2581" w:type="dxa"/>
          </w:tcPr>
          <w:p w14:paraId="4EF2BD83" w14:textId="77777777" w:rsidR="005223EC" w:rsidRPr="00C40F6C" w:rsidRDefault="005223EC" w:rsidP="00FF2BE8">
            <w:pPr>
              <w:pStyle w:val="TableParagraph"/>
              <w:spacing w:line="307" w:lineRule="auto"/>
              <w:ind w:left="116" w:right="63" w:hanging="22"/>
              <w:jc w:val="both"/>
              <w:rPr>
                <w:rFonts w:ascii="Arial" w:hAnsi="Arial" w:cs="Arial"/>
                <w:sz w:val="20"/>
                <w:szCs w:val="20"/>
              </w:rPr>
            </w:pPr>
            <w:r w:rsidRPr="00C40F6C">
              <w:rPr>
                <w:rFonts w:ascii="Arial" w:hAnsi="Arial" w:cs="Arial"/>
                <w:sz w:val="20"/>
                <w:szCs w:val="20"/>
              </w:rPr>
              <w:t>Anayasa Mahkemesi’nin</w:t>
            </w:r>
            <w:r w:rsidRPr="00C40F6C">
              <w:rPr>
                <w:rFonts w:ascii="Arial" w:hAnsi="Arial" w:cs="Arial"/>
                <w:spacing w:val="-58"/>
                <w:sz w:val="20"/>
                <w:szCs w:val="20"/>
              </w:rPr>
              <w:t xml:space="preserve"> </w:t>
            </w:r>
            <w:r w:rsidRPr="00C40F6C">
              <w:rPr>
                <w:rFonts w:ascii="Arial" w:hAnsi="Arial" w:cs="Arial"/>
                <w:sz w:val="20"/>
                <w:szCs w:val="20"/>
              </w:rPr>
              <w:t>27/12/2012 tarihli ve E.:</w:t>
            </w:r>
            <w:r w:rsidRPr="00C40F6C">
              <w:rPr>
                <w:rFonts w:ascii="Arial" w:hAnsi="Arial" w:cs="Arial"/>
                <w:spacing w:val="-57"/>
                <w:sz w:val="20"/>
                <w:szCs w:val="20"/>
              </w:rPr>
              <w:t xml:space="preserve"> </w:t>
            </w:r>
            <w:r w:rsidRPr="00C40F6C">
              <w:rPr>
                <w:rFonts w:ascii="Arial" w:hAnsi="Arial" w:cs="Arial"/>
                <w:sz w:val="20"/>
                <w:szCs w:val="20"/>
              </w:rPr>
              <w:t>2011/139,</w:t>
            </w:r>
            <w:r w:rsidRPr="00C40F6C">
              <w:rPr>
                <w:rFonts w:ascii="Arial" w:hAnsi="Arial" w:cs="Arial"/>
                <w:spacing w:val="-1"/>
                <w:sz w:val="20"/>
                <w:szCs w:val="20"/>
              </w:rPr>
              <w:t xml:space="preserve"> </w:t>
            </w:r>
            <w:r w:rsidRPr="00C40F6C">
              <w:rPr>
                <w:rFonts w:ascii="Arial" w:hAnsi="Arial" w:cs="Arial"/>
                <w:sz w:val="20"/>
                <w:szCs w:val="20"/>
              </w:rPr>
              <w:t>K.: 2012/205</w:t>
            </w:r>
          </w:p>
          <w:p w14:paraId="515D2900" w14:textId="77777777" w:rsidR="005223EC" w:rsidRPr="00C40F6C" w:rsidRDefault="005223EC" w:rsidP="00FF2BE8">
            <w:pPr>
              <w:pStyle w:val="TableParagraph"/>
              <w:ind w:left="692"/>
              <w:jc w:val="both"/>
              <w:rPr>
                <w:rFonts w:ascii="Arial" w:hAnsi="Arial" w:cs="Arial"/>
                <w:sz w:val="20"/>
                <w:szCs w:val="20"/>
              </w:rPr>
            </w:pPr>
            <w:r w:rsidRPr="00C40F6C">
              <w:rPr>
                <w:rFonts w:ascii="Arial" w:hAnsi="Arial" w:cs="Arial"/>
                <w:sz w:val="20"/>
                <w:szCs w:val="20"/>
              </w:rPr>
              <w:t>sayılı</w:t>
            </w:r>
            <w:r w:rsidRPr="00C40F6C">
              <w:rPr>
                <w:rFonts w:ascii="Arial" w:hAnsi="Arial" w:cs="Arial"/>
                <w:spacing w:val="-3"/>
                <w:sz w:val="20"/>
                <w:szCs w:val="20"/>
              </w:rPr>
              <w:t xml:space="preserve"> </w:t>
            </w:r>
            <w:r w:rsidRPr="00C40F6C">
              <w:rPr>
                <w:rFonts w:ascii="Arial" w:hAnsi="Arial" w:cs="Arial"/>
                <w:sz w:val="20"/>
                <w:szCs w:val="20"/>
              </w:rPr>
              <w:t>Kararı</w:t>
            </w:r>
          </w:p>
        </w:tc>
        <w:tc>
          <w:tcPr>
            <w:tcW w:w="3262" w:type="dxa"/>
          </w:tcPr>
          <w:p w14:paraId="7DFAB9BE" w14:textId="77777777" w:rsidR="005223EC" w:rsidRPr="00C40F6C" w:rsidRDefault="005223EC" w:rsidP="00FF2BE8">
            <w:pPr>
              <w:pStyle w:val="TableParagraph"/>
              <w:ind w:left="0"/>
              <w:jc w:val="left"/>
              <w:rPr>
                <w:rFonts w:ascii="Arial" w:hAnsi="Arial" w:cs="Arial"/>
                <w:b/>
                <w:sz w:val="20"/>
                <w:szCs w:val="20"/>
              </w:rPr>
            </w:pPr>
          </w:p>
          <w:p w14:paraId="16B49893" w14:textId="77777777" w:rsidR="005223EC" w:rsidRPr="00C40F6C" w:rsidRDefault="005223EC" w:rsidP="00FF2BE8">
            <w:pPr>
              <w:pStyle w:val="TableParagraph"/>
              <w:spacing w:before="225"/>
              <w:ind w:left="1188" w:right="1163"/>
              <w:rPr>
                <w:rFonts w:ascii="Arial" w:hAnsi="Arial" w:cs="Arial"/>
                <w:sz w:val="20"/>
                <w:szCs w:val="20"/>
              </w:rPr>
            </w:pPr>
            <w:r w:rsidRPr="00C40F6C">
              <w:rPr>
                <w:rFonts w:ascii="Arial" w:hAnsi="Arial" w:cs="Arial"/>
                <w:sz w:val="20"/>
                <w:szCs w:val="20"/>
              </w:rPr>
              <w:t>25</w:t>
            </w:r>
          </w:p>
        </w:tc>
        <w:tc>
          <w:tcPr>
            <w:tcW w:w="3231" w:type="dxa"/>
          </w:tcPr>
          <w:p w14:paraId="294DFE45" w14:textId="77777777" w:rsidR="005223EC" w:rsidRPr="00C40F6C" w:rsidRDefault="005223EC" w:rsidP="00FF2BE8">
            <w:pPr>
              <w:pStyle w:val="TableParagraph"/>
              <w:ind w:left="0"/>
              <w:jc w:val="left"/>
              <w:rPr>
                <w:rFonts w:ascii="Arial" w:hAnsi="Arial" w:cs="Arial"/>
                <w:b/>
                <w:sz w:val="20"/>
                <w:szCs w:val="20"/>
              </w:rPr>
            </w:pPr>
          </w:p>
          <w:p w14:paraId="30205FC1" w14:textId="77777777" w:rsidR="005223EC" w:rsidRPr="00C40F6C" w:rsidRDefault="005223EC" w:rsidP="00FF2BE8">
            <w:pPr>
              <w:pStyle w:val="TableParagraph"/>
              <w:spacing w:before="225"/>
              <w:ind w:right="41"/>
              <w:rPr>
                <w:rFonts w:ascii="Arial" w:hAnsi="Arial" w:cs="Arial"/>
                <w:sz w:val="20"/>
                <w:szCs w:val="20"/>
              </w:rPr>
            </w:pPr>
            <w:r w:rsidRPr="00C40F6C">
              <w:rPr>
                <w:rFonts w:ascii="Arial" w:hAnsi="Arial" w:cs="Arial"/>
                <w:sz w:val="20"/>
                <w:szCs w:val="20"/>
              </w:rPr>
              <w:t>10/10/2013</w:t>
            </w:r>
          </w:p>
        </w:tc>
      </w:tr>
      <w:tr w:rsidR="005223EC" w14:paraId="18FDA7B3" w14:textId="77777777" w:rsidTr="00FF2BE8">
        <w:trPr>
          <w:trHeight w:val="354"/>
        </w:trPr>
        <w:tc>
          <w:tcPr>
            <w:tcW w:w="2581" w:type="dxa"/>
          </w:tcPr>
          <w:p w14:paraId="3B3560D1" w14:textId="77777777" w:rsidR="005223EC" w:rsidRPr="00C40F6C" w:rsidRDefault="005223EC" w:rsidP="00FF2BE8">
            <w:pPr>
              <w:pStyle w:val="TableParagraph"/>
              <w:spacing w:line="272" w:lineRule="exact"/>
              <w:ind w:left="796" w:right="766"/>
              <w:rPr>
                <w:rFonts w:ascii="Arial" w:hAnsi="Arial" w:cs="Arial"/>
                <w:sz w:val="20"/>
                <w:szCs w:val="20"/>
              </w:rPr>
            </w:pPr>
            <w:r w:rsidRPr="00C40F6C">
              <w:rPr>
                <w:rFonts w:ascii="Arial" w:hAnsi="Arial" w:cs="Arial"/>
                <w:sz w:val="20"/>
                <w:szCs w:val="20"/>
              </w:rPr>
              <w:t>6545</w:t>
            </w:r>
          </w:p>
        </w:tc>
        <w:tc>
          <w:tcPr>
            <w:tcW w:w="3262" w:type="dxa"/>
          </w:tcPr>
          <w:p w14:paraId="09CFFF7B" w14:textId="77777777" w:rsidR="005223EC" w:rsidRPr="00C40F6C" w:rsidRDefault="005223EC" w:rsidP="00FF2BE8">
            <w:pPr>
              <w:pStyle w:val="TableParagraph"/>
              <w:spacing w:line="272" w:lineRule="exact"/>
              <w:ind w:left="1187" w:right="1163"/>
              <w:rPr>
                <w:rFonts w:ascii="Arial" w:hAnsi="Arial" w:cs="Arial"/>
                <w:sz w:val="20"/>
                <w:szCs w:val="20"/>
              </w:rPr>
            </w:pPr>
            <w:r w:rsidRPr="00C40F6C">
              <w:rPr>
                <w:rFonts w:ascii="Arial" w:hAnsi="Arial" w:cs="Arial"/>
                <w:sz w:val="20"/>
                <w:szCs w:val="20"/>
              </w:rPr>
              <w:t>9/A,</w:t>
            </w:r>
            <w:r w:rsidRPr="00C40F6C">
              <w:rPr>
                <w:rFonts w:ascii="Arial" w:hAnsi="Arial" w:cs="Arial"/>
                <w:spacing w:val="-1"/>
                <w:sz w:val="20"/>
                <w:szCs w:val="20"/>
              </w:rPr>
              <w:t xml:space="preserve"> </w:t>
            </w:r>
            <w:r w:rsidRPr="00C40F6C">
              <w:rPr>
                <w:rFonts w:ascii="Arial" w:hAnsi="Arial" w:cs="Arial"/>
                <w:sz w:val="20"/>
                <w:szCs w:val="20"/>
              </w:rPr>
              <w:t>13</w:t>
            </w:r>
          </w:p>
        </w:tc>
        <w:tc>
          <w:tcPr>
            <w:tcW w:w="3231" w:type="dxa"/>
          </w:tcPr>
          <w:p w14:paraId="0B88C517"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28/6/2014</w:t>
            </w:r>
          </w:p>
        </w:tc>
      </w:tr>
      <w:tr w:rsidR="005223EC" w14:paraId="1E3C550F" w14:textId="77777777" w:rsidTr="00FF2BE8">
        <w:trPr>
          <w:trHeight w:val="356"/>
        </w:trPr>
        <w:tc>
          <w:tcPr>
            <w:tcW w:w="2581" w:type="dxa"/>
          </w:tcPr>
          <w:p w14:paraId="5617352C" w14:textId="77777777" w:rsidR="005223EC" w:rsidRPr="00C40F6C" w:rsidRDefault="005223EC" w:rsidP="00FF2BE8">
            <w:pPr>
              <w:pStyle w:val="TableParagraph"/>
              <w:spacing w:line="272" w:lineRule="exact"/>
              <w:ind w:left="796" w:right="766"/>
              <w:rPr>
                <w:rFonts w:ascii="Arial" w:hAnsi="Arial" w:cs="Arial"/>
                <w:sz w:val="20"/>
                <w:szCs w:val="20"/>
              </w:rPr>
            </w:pPr>
            <w:r w:rsidRPr="00C40F6C">
              <w:rPr>
                <w:rFonts w:ascii="Arial" w:hAnsi="Arial" w:cs="Arial"/>
                <w:sz w:val="20"/>
                <w:szCs w:val="20"/>
              </w:rPr>
              <w:t>6704</w:t>
            </w:r>
          </w:p>
        </w:tc>
        <w:tc>
          <w:tcPr>
            <w:tcW w:w="3262" w:type="dxa"/>
          </w:tcPr>
          <w:p w14:paraId="535FCD33" w14:textId="77777777" w:rsidR="005223EC" w:rsidRPr="00C40F6C" w:rsidRDefault="005223EC" w:rsidP="00FF2BE8">
            <w:pPr>
              <w:pStyle w:val="TableParagraph"/>
              <w:spacing w:line="272" w:lineRule="exact"/>
              <w:ind w:left="1026"/>
              <w:jc w:val="left"/>
              <w:rPr>
                <w:rFonts w:ascii="Arial" w:hAnsi="Arial" w:cs="Arial"/>
                <w:sz w:val="20"/>
                <w:szCs w:val="20"/>
              </w:rPr>
            </w:pPr>
            <w:r w:rsidRPr="00C40F6C">
              <w:rPr>
                <w:rFonts w:ascii="Arial" w:hAnsi="Arial" w:cs="Arial"/>
                <w:sz w:val="20"/>
                <w:szCs w:val="20"/>
              </w:rPr>
              <w:t>Madde</w:t>
            </w:r>
            <w:r w:rsidRPr="00C40F6C">
              <w:rPr>
                <w:rFonts w:ascii="Arial" w:hAnsi="Arial" w:cs="Arial"/>
                <w:spacing w:val="-2"/>
                <w:sz w:val="20"/>
                <w:szCs w:val="20"/>
              </w:rPr>
              <w:t xml:space="preserve"> </w:t>
            </w:r>
            <w:r w:rsidRPr="00C40F6C">
              <w:rPr>
                <w:rFonts w:ascii="Arial" w:hAnsi="Arial" w:cs="Arial"/>
                <w:sz w:val="20"/>
                <w:szCs w:val="20"/>
              </w:rPr>
              <w:t>19/A</w:t>
            </w:r>
          </w:p>
        </w:tc>
        <w:tc>
          <w:tcPr>
            <w:tcW w:w="3231" w:type="dxa"/>
          </w:tcPr>
          <w:p w14:paraId="1D4FECCE"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26/4/2016</w:t>
            </w:r>
          </w:p>
        </w:tc>
      </w:tr>
      <w:tr w:rsidR="005223EC" w14:paraId="599E2538" w14:textId="77777777" w:rsidTr="00FF2BE8">
        <w:trPr>
          <w:trHeight w:val="353"/>
        </w:trPr>
        <w:tc>
          <w:tcPr>
            <w:tcW w:w="2581" w:type="dxa"/>
          </w:tcPr>
          <w:p w14:paraId="0B97D919" w14:textId="77777777" w:rsidR="005223EC" w:rsidRPr="00C40F6C" w:rsidRDefault="005223EC" w:rsidP="00FF2BE8">
            <w:pPr>
              <w:pStyle w:val="TableParagraph"/>
              <w:spacing w:line="270" w:lineRule="exact"/>
              <w:ind w:left="796" w:right="766"/>
              <w:rPr>
                <w:rFonts w:ascii="Arial" w:hAnsi="Arial" w:cs="Arial"/>
                <w:sz w:val="20"/>
                <w:szCs w:val="20"/>
              </w:rPr>
            </w:pPr>
            <w:r w:rsidRPr="00C40F6C">
              <w:rPr>
                <w:rFonts w:ascii="Arial" w:hAnsi="Arial" w:cs="Arial"/>
                <w:sz w:val="20"/>
                <w:szCs w:val="20"/>
              </w:rPr>
              <w:t>7061</w:t>
            </w:r>
          </w:p>
        </w:tc>
        <w:tc>
          <w:tcPr>
            <w:tcW w:w="3262" w:type="dxa"/>
          </w:tcPr>
          <w:p w14:paraId="5B7053D8" w14:textId="77777777" w:rsidR="005223EC" w:rsidRPr="00C40F6C" w:rsidRDefault="005223EC" w:rsidP="00FF2BE8">
            <w:pPr>
              <w:pStyle w:val="TableParagraph"/>
              <w:spacing w:line="270" w:lineRule="exact"/>
              <w:ind w:left="668"/>
              <w:jc w:val="left"/>
              <w:rPr>
                <w:rFonts w:ascii="Arial" w:hAnsi="Arial" w:cs="Arial"/>
                <w:sz w:val="20"/>
                <w:szCs w:val="20"/>
              </w:rPr>
            </w:pPr>
            <w:r w:rsidRPr="00C40F6C">
              <w:rPr>
                <w:rFonts w:ascii="Arial" w:hAnsi="Arial" w:cs="Arial"/>
                <w:sz w:val="20"/>
                <w:szCs w:val="20"/>
              </w:rPr>
              <w:t>GEÇİCİ</w:t>
            </w:r>
            <w:r w:rsidRPr="00C40F6C">
              <w:rPr>
                <w:rFonts w:ascii="Arial" w:hAnsi="Arial" w:cs="Arial"/>
                <w:spacing w:val="-6"/>
                <w:sz w:val="20"/>
                <w:szCs w:val="20"/>
              </w:rPr>
              <w:t xml:space="preserve"> </w:t>
            </w:r>
            <w:r w:rsidRPr="00C40F6C">
              <w:rPr>
                <w:rFonts w:ascii="Arial" w:hAnsi="Arial" w:cs="Arial"/>
                <w:sz w:val="20"/>
                <w:szCs w:val="20"/>
              </w:rPr>
              <w:t>MADDE</w:t>
            </w:r>
            <w:r w:rsidRPr="00C40F6C">
              <w:rPr>
                <w:rFonts w:ascii="Arial" w:hAnsi="Arial" w:cs="Arial"/>
                <w:spacing w:val="-2"/>
                <w:sz w:val="20"/>
                <w:szCs w:val="20"/>
              </w:rPr>
              <w:t xml:space="preserve"> </w:t>
            </w:r>
            <w:r w:rsidRPr="00C40F6C">
              <w:rPr>
                <w:rFonts w:ascii="Arial" w:hAnsi="Arial" w:cs="Arial"/>
                <w:sz w:val="20"/>
                <w:szCs w:val="20"/>
              </w:rPr>
              <w:t>3</w:t>
            </w:r>
          </w:p>
        </w:tc>
        <w:tc>
          <w:tcPr>
            <w:tcW w:w="3231" w:type="dxa"/>
          </w:tcPr>
          <w:p w14:paraId="7F4D7568" w14:textId="77777777" w:rsidR="005223EC" w:rsidRPr="00C40F6C" w:rsidRDefault="005223EC" w:rsidP="00FF2BE8">
            <w:pPr>
              <w:pStyle w:val="TableParagraph"/>
              <w:spacing w:line="270" w:lineRule="exact"/>
              <w:ind w:right="41"/>
              <w:rPr>
                <w:rFonts w:ascii="Arial" w:hAnsi="Arial" w:cs="Arial"/>
                <w:sz w:val="20"/>
                <w:szCs w:val="20"/>
              </w:rPr>
            </w:pPr>
            <w:r w:rsidRPr="00C40F6C">
              <w:rPr>
                <w:rFonts w:ascii="Arial" w:hAnsi="Arial" w:cs="Arial"/>
                <w:sz w:val="20"/>
                <w:szCs w:val="20"/>
              </w:rPr>
              <w:t>5/12/2017</w:t>
            </w:r>
          </w:p>
        </w:tc>
      </w:tr>
      <w:tr w:rsidR="005223EC" w14:paraId="44764D0F" w14:textId="77777777" w:rsidTr="00FF2BE8">
        <w:trPr>
          <w:trHeight w:val="2471"/>
        </w:trPr>
        <w:tc>
          <w:tcPr>
            <w:tcW w:w="2581" w:type="dxa"/>
          </w:tcPr>
          <w:p w14:paraId="2306BAB9" w14:textId="77777777" w:rsidR="005223EC" w:rsidRPr="00C40F6C" w:rsidRDefault="005223EC" w:rsidP="00FF2BE8">
            <w:pPr>
              <w:pStyle w:val="TableParagraph"/>
              <w:ind w:left="0"/>
              <w:jc w:val="left"/>
              <w:rPr>
                <w:rFonts w:ascii="Arial" w:hAnsi="Arial" w:cs="Arial"/>
                <w:b/>
                <w:sz w:val="20"/>
                <w:szCs w:val="20"/>
              </w:rPr>
            </w:pPr>
          </w:p>
          <w:p w14:paraId="54361BD4" w14:textId="77777777" w:rsidR="005223EC" w:rsidRPr="00C40F6C" w:rsidRDefault="005223EC" w:rsidP="00FF2BE8">
            <w:pPr>
              <w:pStyle w:val="TableParagraph"/>
              <w:ind w:left="0"/>
              <w:jc w:val="left"/>
              <w:rPr>
                <w:rFonts w:ascii="Arial" w:hAnsi="Arial" w:cs="Arial"/>
                <w:b/>
                <w:sz w:val="20"/>
                <w:szCs w:val="20"/>
              </w:rPr>
            </w:pPr>
          </w:p>
          <w:p w14:paraId="3AD67EF0" w14:textId="77777777" w:rsidR="005223EC" w:rsidRPr="00C40F6C" w:rsidRDefault="005223EC" w:rsidP="00FF2BE8">
            <w:pPr>
              <w:pStyle w:val="TableParagraph"/>
              <w:ind w:left="0"/>
              <w:jc w:val="left"/>
              <w:rPr>
                <w:rFonts w:ascii="Arial" w:hAnsi="Arial" w:cs="Arial"/>
                <w:b/>
                <w:sz w:val="20"/>
                <w:szCs w:val="20"/>
              </w:rPr>
            </w:pPr>
          </w:p>
          <w:p w14:paraId="51D09EBE" w14:textId="77777777" w:rsidR="005223EC" w:rsidRPr="00C40F6C" w:rsidRDefault="005223EC" w:rsidP="00FF2BE8">
            <w:pPr>
              <w:pStyle w:val="TableParagraph"/>
              <w:spacing w:before="158"/>
              <w:ind w:left="796" w:right="767"/>
              <w:rPr>
                <w:rFonts w:ascii="Arial" w:hAnsi="Arial" w:cs="Arial"/>
                <w:sz w:val="20"/>
                <w:szCs w:val="20"/>
              </w:rPr>
            </w:pPr>
            <w:r w:rsidRPr="00C40F6C">
              <w:rPr>
                <w:rFonts w:ascii="Arial" w:hAnsi="Arial" w:cs="Arial"/>
                <w:sz w:val="20"/>
                <w:szCs w:val="20"/>
              </w:rPr>
              <w:t>KHK/703</w:t>
            </w:r>
          </w:p>
        </w:tc>
        <w:tc>
          <w:tcPr>
            <w:tcW w:w="3262" w:type="dxa"/>
          </w:tcPr>
          <w:p w14:paraId="4B66CBE5" w14:textId="77777777" w:rsidR="005223EC" w:rsidRPr="00C40F6C" w:rsidRDefault="005223EC" w:rsidP="00FF2BE8">
            <w:pPr>
              <w:pStyle w:val="TableParagraph"/>
              <w:ind w:left="0"/>
              <w:jc w:val="left"/>
              <w:rPr>
                <w:rFonts w:ascii="Arial" w:hAnsi="Arial" w:cs="Arial"/>
                <w:b/>
                <w:sz w:val="20"/>
                <w:szCs w:val="20"/>
              </w:rPr>
            </w:pPr>
          </w:p>
          <w:p w14:paraId="41A8E71C" w14:textId="77777777" w:rsidR="005223EC" w:rsidRPr="00C40F6C" w:rsidRDefault="005223EC" w:rsidP="00FF2BE8">
            <w:pPr>
              <w:pStyle w:val="TableParagraph"/>
              <w:ind w:left="0"/>
              <w:jc w:val="left"/>
              <w:rPr>
                <w:rFonts w:ascii="Arial" w:hAnsi="Arial" w:cs="Arial"/>
                <w:b/>
                <w:sz w:val="20"/>
                <w:szCs w:val="20"/>
              </w:rPr>
            </w:pPr>
          </w:p>
          <w:p w14:paraId="07B6EBA0" w14:textId="77777777" w:rsidR="005223EC" w:rsidRPr="00C40F6C" w:rsidRDefault="005223EC" w:rsidP="00FF2BE8">
            <w:pPr>
              <w:pStyle w:val="TableParagraph"/>
              <w:ind w:left="0"/>
              <w:jc w:val="left"/>
              <w:rPr>
                <w:rFonts w:ascii="Arial" w:hAnsi="Arial" w:cs="Arial"/>
                <w:b/>
                <w:sz w:val="20"/>
                <w:szCs w:val="20"/>
              </w:rPr>
            </w:pPr>
          </w:p>
          <w:p w14:paraId="0F7A136C" w14:textId="77777777" w:rsidR="005223EC" w:rsidRPr="00C40F6C" w:rsidRDefault="005223EC" w:rsidP="00FF2BE8">
            <w:pPr>
              <w:pStyle w:val="TableParagraph"/>
              <w:spacing w:before="158"/>
              <w:ind w:left="668"/>
              <w:jc w:val="left"/>
              <w:rPr>
                <w:rFonts w:ascii="Arial" w:hAnsi="Arial" w:cs="Arial"/>
                <w:sz w:val="20"/>
                <w:szCs w:val="20"/>
              </w:rPr>
            </w:pPr>
            <w:r w:rsidRPr="00C40F6C">
              <w:rPr>
                <w:rFonts w:ascii="Arial" w:hAnsi="Arial" w:cs="Arial"/>
                <w:sz w:val="20"/>
                <w:szCs w:val="20"/>
              </w:rPr>
              <w:t>2, 12, 19, 20, 21, 27</w:t>
            </w:r>
          </w:p>
        </w:tc>
        <w:tc>
          <w:tcPr>
            <w:tcW w:w="3231" w:type="dxa"/>
          </w:tcPr>
          <w:p w14:paraId="5947D5D9" w14:textId="77777777" w:rsidR="005223EC" w:rsidRPr="00C40F6C" w:rsidRDefault="005223EC" w:rsidP="00FF2BE8">
            <w:pPr>
              <w:pStyle w:val="TableParagraph"/>
              <w:spacing w:line="307" w:lineRule="auto"/>
              <w:ind w:left="174" w:right="151" w:firstLine="2"/>
              <w:rPr>
                <w:rFonts w:ascii="Arial" w:hAnsi="Arial" w:cs="Arial"/>
                <w:sz w:val="20"/>
                <w:szCs w:val="20"/>
              </w:rPr>
            </w:pPr>
            <w:r w:rsidRPr="00C40F6C">
              <w:rPr>
                <w:rFonts w:ascii="Arial" w:hAnsi="Arial" w:cs="Arial"/>
                <w:sz w:val="20"/>
                <w:szCs w:val="20"/>
              </w:rPr>
              <w:t>24/6/2018 tarihinde birlikte</w:t>
            </w:r>
            <w:r w:rsidRPr="00C40F6C">
              <w:rPr>
                <w:rFonts w:ascii="Arial" w:hAnsi="Arial" w:cs="Arial"/>
                <w:spacing w:val="1"/>
                <w:sz w:val="20"/>
                <w:szCs w:val="20"/>
              </w:rPr>
              <w:t xml:space="preserve"> </w:t>
            </w:r>
            <w:r w:rsidRPr="00C40F6C">
              <w:rPr>
                <w:rFonts w:ascii="Arial" w:hAnsi="Arial" w:cs="Arial"/>
                <w:sz w:val="20"/>
                <w:szCs w:val="20"/>
              </w:rPr>
              <w:t>yapılan Türkiye Büyük Millet</w:t>
            </w:r>
            <w:r w:rsidRPr="00C40F6C">
              <w:rPr>
                <w:rFonts w:ascii="Arial" w:hAnsi="Arial" w:cs="Arial"/>
                <w:spacing w:val="-57"/>
                <w:sz w:val="20"/>
                <w:szCs w:val="20"/>
              </w:rPr>
              <w:t xml:space="preserve"> </w:t>
            </w:r>
            <w:r w:rsidRPr="00C40F6C">
              <w:rPr>
                <w:rFonts w:ascii="Arial" w:hAnsi="Arial" w:cs="Arial"/>
                <w:sz w:val="20"/>
                <w:szCs w:val="20"/>
              </w:rPr>
              <w:t>Meclisi ve Cumhurbaşkanlığı</w:t>
            </w:r>
            <w:r w:rsidRPr="00C40F6C">
              <w:rPr>
                <w:rFonts w:ascii="Arial" w:hAnsi="Arial" w:cs="Arial"/>
                <w:spacing w:val="-57"/>
                <w:sz w:val="20"/>
                <w:szCs w:val="20"/>
              </w:rPr>
              <w:t xml:space="preserve"> </w:t>
            </w:r>
            <w:r w:rsidRPr="00C40F6C">
              <w:rPr>
                <w:rFonts w:ascii="Arial" w:hAnsi="Arial" w:cs="Arial"/>
                <w:sz w:val="20"/>
                <w:szCs w:val="20"/>
              </w:rPr>
              <w:t>seçimleri sonucunda</w:t>
            </w:r>
            <w:r w:rsidRPr="00C40F6C">
              <w:rPr>
                <w:rFonts w:ascii="Arial" w:hAnsi="Arial" w:cs="Arial"/>
                <w:spacing w:val="1"/>
                <w:sz w:val="20"/>
                <w:szCs w:val="20"/>
              </w:rPr>
              <w:t xml:space="preserve"> </w:t>
            </w:r>
            <w:r w:rsidRPr="00C40F6C">
              <w:rPr>
                <w:rFonts w:ascii="Arial" w:hAnsi="Arial" w:cs="Arial"/>
                <w:sz w:val="20"/>
                <w:szCs w:val="20"/>
              </w:rPr>
              <w:t>Cumhurbaşkanının andiçerek</w:t>
            </w:r>
            <w:r w:rsidRPr="00C40F6C">
              <w:rPr>
                <w:rFonts w:ascii="Arial" w:hAnsi="Arial" w:cs="Arial"/>
                <w:spacing w:val="-57"/>
                <w:sz w:val="20"/>
                <w:szCs w:val="20"/>
              </w:rPr>
              <w:t xml:space="preserve"> </w:t>
            </w:r>
            <w:r w:rsidRPr="00C40F6C">
              <w:rPr>
                <w:rFonts w:ascii="Arial" w:hAnsi="Arial" w:cs="Arial"/>
                <w:sz w:val="20"/>
                <w:szCs w:val="20"/>
              </w:rPr>
              <w:t>göreve</w:t>
            </w:r>
            <w:r w:rsidRPr="00C40F6C">
              <w:rPr>
                <w:rFonts w:ascii="Arial" w:hAnsi="Arial" w:cs="Arial"/>
                <w:spacing w:val="-2"/>
                <w:sz w:val="20"/>
                <w:szCs w:val="20"/>
              </w:rPr>
              <w:t xml:space="preserve"> </w:t>
            </w:r>
            <w:r w:rsidRPr="00C40F6C">
              <w:rPr>
                <w:rFonts w:ascii="Arial" w:hAnsi="Arial" w:cs="Arial"/>
                <w:sz w:val="20"/>
                <w:szCs w:val="20"/>
              </w:rPr>
              <w:t>başladığı tarihte</w:t>
            </w:r>
          </w:p>
          <w:p w14:paraId="33E3C7D7" w14:textId="77777777" w:rsidR="005223EC" w:rsidRPr="00C40F6C" w:rsidRDefault="005223EC" w:rsidP="00FF2BE8">
            <w:pPr>
              <w:pStyle w:val="TableParagraph"/>
              <w:ind w:right="40"/>
              <w:rPr>
                <w:rFonts w:ascii="Arial" w:hAnsi="Arial" w:cs="Arial"/>
                <w:sz w:val="20"/>
                <w:szCs w:val="20"/>
              </w:rPr>
            </w:pPr>
            <w:r w:rsidRPr="00C40F6C">
              <w:rPr>
                <w:rFonts w:ascii="Arial" w:hAnsi="Arial" w:cs="Arial"/>
                <w:sz w:val="20"/>
                <w:szCs w:val="20"/>
              </w:rPr>
              <w:t>(9/7/2018)</w:t>
            </w:r>
          </w:p>
        </w:tc>
      </w:tr>
      <w:tr w:rsidR="005223EC" w14:paraId="6E69340A" w14:textId="77777777" w:rsidTr="00FF2BE8">
        <w:trPr>
          <w:trHeight w:val="356"/>
        </w:trPr>
        <w:tc>
          <w:tcPr>
            <w:tcW w:w="2581" w:type="dxa"/>
          </w:tcPr>
          <w:p w14:paraId="09771D02" w14:textId="77777777" w:rsidR="005223EC" w:rsidRPr="00C40F6C" w:rsidRDefault="005223EC" w:rsidP="00FF2BE8">
            <w:pPr>
              <w:pStyle w:val="TableParagraph"/>
              <w:spacing w:line="272" w:lineRule="exact"/>
              <w:ind w:left="796" w:right="766"/>
              <w:rPr>
                <w:rFonts w:ascii="Arial" w:hAnsi="Arial" w:cs="Arial"/>
                <w:sz w:val="20"/>
                <w:szCs w:val="20"/>
              </w:rPr>
            </w:pPr>
            <w:r w:rsidRPr="00C40F6C">
              <w:rPr>
                <w:rFonts w:ascii="Arial" w:hAnsi="Arial" w:cs="Arial"/>
                <w:sz w:val="20"/>
                <w:szCs w:val="20"/>
              </w:rPr>
              <w:t>7192</w:t>
            </w:r>
          </w:p>
        </w:tc>
        <w:tc>
          <w:tcPr>
            <w:tcW w:w="3262" w:type="dxa"/>
          </w:tcPr>
          <w:p w14:paraId="39A08010" w14:textId="77777777" w:rsidR="005223EC" w:rsidRPr="00C40F6C" w:rsidRDefault="005223EC" w:rsidP="00FF2BE8">
            <w:pPr>
              <w:pStyle w:val="TableParagraph"/>
              <w:spacing w:line="272" w:lineRule="exact"/>
              <w:ind w:left="25"/>
              <w:rPr>
                <w:rFonts w:ascii="Arial" w:hAnsi="Arial" w:cs="Arial"/>
                <w:sz w:val="20"/>
                <w:szCs w:val="20"/>
              </w:rPr>
            </w:pPr>
            <w:r w:rsidRPr="00C40F6C">
              <w:rPr>
                <w:rFonts w:ascii="Arial" w:hAnsi="Arial" w:cs="Arial"/>
                <w:sz w:val="20"/>
                <w:szCs w:val="20"/>
              </w:rPr>
              <w:t>2</w:t>
            </w:r>
          </w:p>
        </w:tc>
        <w:tc>
          <w:tcPr>
            <w:tcW w:w="3231" w:type="dxa"/>
          </w:tcPr>
          <w:p w14:paraId="5D5DB157"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1/1/2020</w:t>
            </w:r>
          </w:p>
        </w:tc>
      </w:tr>
      <w:tr w:rsidR="005223EC" w14:paraId="28A7EF43" w14:textId="77777777" w:rsidTr="00FF2BE8">
        <w:trPr>
          <w:trHeight w:val="353"/>
        </w:trPr>
        <w:tc>
          <w:tcPr>
            <w:tcW w:w="2581" w:type="dxa"/>
          </w:tcPr>
          <w:p w14:paraId="54FE50E1" w14:textId="77777777" w:rsidR="005223EC" w:rsidRPr="00C40F6C" w:rsidRDefault="005223EC" w:rsidP="00FF2BE8">
            <w:pPr>
              <w:pStyle w:val="TableParagraph"/>
              <w:spacing w:line="270" w:lineRule="exact"/>
              <w:ind w:left="796" w:right="766"/>
              <w:rPr>
                <w:rFonts w:ascii="Arial" w:hAnsi="Arial" w:cs="Arial"/>
                <w:sz w:val="20"/>
                <w:szCs w:val="20"/>
              </w:rPr>
            </w:pPr>
            <w:r w:rsidRPr="00C40F6C">
              <w:rPr>
                <w:rFonts w:ascii="Arial" w:hAnsi="Arial" w:cs="Arial"/>
                <w:sz w:val="20"/>
                <w:szCs w:val="20"/>
              </w:rPr>
              <w:t>7226</w:t>
            </w:r>
          </w:p>
        </w:tc>
        <w:tc>
          <w:tcPr>
            <w:tcW w:w="3262" w:type="dxa"/>
          </w:tcPr>
          <w:p w14:paraId="3B719B49" w14:textId="77777777" w:rsidR="005223EC" w:rsidRPr="00C40F6C" w:rsidRDefault="005223EC" w:rsidP="00FF2BE8">
            <w:pPr>
              <w:pStyle w:val="TableParagraph"/>
              <w:spacing w:line="270" w:lineRule="exact"/>
              <w:ind w:left="25"/>
              <w:rPr>
                <w:rFonts w:ascii="Arial" w:hAnsi="Arial" w:cs="Arial"/>
                <w:sz w:val="20"/>
                <w:szCs w:val="20"/>
              </w:rPr>
            </w:pPr>
            <w:r w:rsidRPr="00C40F6C">
              <w:rPr>
                <w:rFonts w:ascii="Arial" w:hAnsi="Arial" w:cs="Arial"/>
                <w:sz w:val="20"/>
                <w:szCs w:val="20"/>
              </w:rPr>
              <w:t>2</w:t>
            </w:r>
          </w:p>
        </w:tc>
        <w:tc>
          <w:tcPr>
            <w:tcW w:w="3231" w:type="dxa"/>
          </w:tcPr>
          <w:p w14:paraId="105F074E" w14:textId="77777777" w:rsidR="005223EC" w:rsidRPr="00C40F6C" w:rsidRDefault="005223EC" w:rsidP="00FF2BE8">
            <w:pPr>
              <w:pStyle w:val="TableParagraph"/>
              <w:spacing w:line="270" w:lineRule="exact"/>
              <w:ind w:right="41"/>
              <w:rPr>
                <w:rFonts w:ascii="Arial" w:hAnsi="Arial" w:cs="Arial"/>
                <w:sz w:val="20"/>
                <w:szCs w:val="20"/>
              </w:rPr>
            </w:pPr>
            <w:r w:rsidRPr="00C40F6C">
              <w:rPr>
                <w:rFonts w:ascii="Arial" w:hAnsi="Arial" w:cs="Arial"/>
                <w:sz w:val="20"/>
                <w:szCs w:val="20"/>
              </w:rPr>
              <w:t>26/3/2020</w:t>
            </w:r>
          </w:p>
        </w:tc>
      </w:tr>
      <w:tr w:rsidR="005223EC" w14:paraId="4C4902B9" w14:textId="77777777" w:rsidTr="00FF2BE8">
        <w:trPr>
          <w:trHeight w:val="354"/>
        </w:trPr>
        <w:tc>
          <w:tcPr>
            <w:tcW w:w="2581" w:type="dxa"/>
          </w:tcPr>
          <w:p w14:paraId="4D92B275" w14:textId="77777777" w:rsidR="005223EC" w:rsidRPr="00C40F6C" w:rsidRDefault="005223EC" w:rsidP="00FF2BE8">
            <w:pPr>
              <w:pStyle w:val="TableParagraph"/>
              <w:spacing w:line="272" w:lineRule="exact"/>
              <w:ind w:left="796" w:right="766"/>
              <w:rPr>
                <w:rFonts w:ascii="Arial" w:hAnsi="Arial" w:cs="Arial"/>
                <w:sz w:val="20"/>
                <w:szCs w:val="20"/>
              </w:rPr>
            </w:pPr>
            <w:r w:rsidRPr="00C40F6C">
              <w:rPr>
                <w:rFonts w:ascii="Arial" w:hAnsi="Arial" w:cs="Arial"/>
                <w:sz w:val="20"/>
                <w:szCs w:val="20"/>
              </w:rPr>
              <w:t>7262</w:t>
            </w:r>
          </w:p>
        </w:tc>
        <w:tc>
          <w:tcPr>
            <w:tcW w:w="3262" w:type="dxa"/>
          </w:tcPr>
          <w:p w14:paraId="0FD51989" w14:textId="77777777" w:rsidR="005223EC" w:rsidRPr="00C40F6C" w:rsidRDefault="005223EC" w:rsidP="00FF2BE8">
            <w:pPr>
              <w:pStyle w:val="TableParagraph"/>
              <w:spacing w:line="272" w:lineRule="exact"/>
              <w:ind w:left="788"/>
              <w:jc w:val="left"/>
              <w:rPr>
                <w:rFonts w:ascii="Arial" w:hAnsi="Arial" w:cs="Arial"/>
                <w:sz w:val="20"/>
                <w:szCs w:val="20"/>
              </w:rPr>
            </w:pPr>
            <w:r w:rsidRPr="00C40F6C">
              <w:rPr>
                <w:rFonts w:ascii="Arial" w:hAnsi="Arial" w:cs="Arial"/>
                <w:sz w:val="20"/>
                <w:szCs w:val="20"/>
              </w:rPr>
              <w:t>2,3,5,13,17,19/A,</w:t>
            </w:r>
          </w:p>
        </w:tc>
        <w:tc>
          <w:tcPr>
            <w:tcW w:w="3231" w:type="dxa"/>
          </w:tcPr>
          <w:p w14:paraId="7D4146E0" w14:textId="77777777" w:rsidR="005223EC" w:rsidRPr="00C40F6C" w:rsidRDefault="005223EC" w:rsidP="00FF2BE8">
            <w:pPr>
              <w:pStyle w:val="TableParagraph"/>
              <w:spacing w:line="272" w:lineRule="exact"/>
              <w:ind w:right="41"/>
              <w:rPr>
                <w:rFonts w:ascii="Arial" w:hAnsi="Arial" w:cs="Arial"/>
                <w:sz w:val="20"/>
                <w:szCs w:val="20"/>
              </w:rPr>
            </w:pPr>
            <w:r w:rsidRPr="00C40F6C">
              <w:rPr>
                <w:rFonts w:ascii="Arial" w:hAnsi="Arial" w:cs="Arial"/>
                <w:sz w:val="20"/>
                <w:szCs w:val="20"/>
              </w:rPr>
              <w:t>31/12/2020</w:t>
            </w:r>
          </w:p>
        </w:tc>
      </w:tr>
    </w:tbl>
    <w:p w14:paraId="27FA5D15" w14:textId="77777777" w:rsidR="005223EC" w:rsidRDefault="005223EC" w:rsidP="005223EC"/>
    <w:p w14:paraId="4AD1BB5B" w14:textId="77777777" w:rsidR="005223EC" w:rsidRPr="001D726C" w:rsidRDefault="005223EC" w:rsidP="005223EC">
      <w:pPr>
        <w:tabs>
          <w:tab w:val="left" w:pos="567"/>
        </w:tabs>
        <w:rPr>
          <w:rFonts w:ascii="Arial" w:hAnsi="Arial" w:cs="Arial"/>
          <w:position w:val="0"/>
          <w:sz w:val="20"/>
          <w:szCs w:val="20"/>
        </w:rPr>
      </w:pPr>
    </w:p>
    <w:p w14:paraId="6B0D6BE5" w14:textId="77777777" w:rsidR="005223EC" w:rsidRPr="001D726C" w:rsidRDefault="005223EC" w:rsidP="005223EC">
      <w:pPr>
        <w:tabs>
          <w:tab w:val="left" w:pos="567"/>
        </w:tabs>
        <w:jc w:val="center"/>
        <w:rPr>
          <w:rFonts w:ascii="Arial" w:hAnsi="Arial" w:cs="Arial"/>
          <w:position w:val="0"/>
          <w:sz w:val="20"/>
          <w:szCs w:val="20"/>
        </w:rPr>
      </w:pPr>
      <w:r w:rsidRPr="001D726C">
        <w:rPr>
          <w:rFonts w:ascii="Arial" w:hAnsi="Arial" w:cs="Arial"/>
          <w:position w:val="0"/>
          <w:sz w:val="20"/>
          <w:szCs w:val="20"/>
        </w:rPr>
        <w:t>17/10/2006</w:t>
      </w:r>
    </w:p>
    <w:p w14:paraId="7CF12839" w14:textId="77777777" w:rsidR="005223EC" w:rsidRPr="001D726C" w:rsidRDefault="005223EC" w:rsidP="005223EC">
      <w:pPr>
        <w:tabs>
          <w:tab w:val="left" w:pos="567"/>
        </w:tabs>
        <w:jc w:val="center"/>
        <w:rPr>
          <w:rFonts w:ascii="Arial" w:hAnsi="Arial" w:cs="Arial"/>
          <w:position w:val="0"/>
          <w:sz w:val="20"/>
          <w:szCs w:val="20"/>
        </w:rPr>
      </w:pPr>
      <w:r w:rsidRPr="001D726C">
        <w:rPr>
          <w:rFonts w:ascii="Arial" w:hAnsi="Arial" w:cs="Arial"/>
          <w:position w:val="0"/>
          <w:sz w:val="20"/>
          <w:szCs w:val="20"/>
        </w:rPr>
        <w:t>(1) SAYILI LİSTE</w:t>
      </w:r>
    </w:p>
    <w:p w14:paraId="4AA1129C" w14:textId="77777777" w:rsidR="005223EC" w:rsidRPr="001D726C" w:rsidRDefault="005223EC" w:rsidP="005223EC">
      <w:pPr>
        <w:tabs>
          <w:tab w:val="left" w:pos="567"/>
        </w:tabs>
        <w:jc w:val="center"/>
        <w:rPr>
          <w:rFonts w:ascii="Arial" w:hAnsi="Arial" w:cs="Arial"/>
          <w:position w:val="0"/>
          <w:sz w:val="20"/>
          <w:szCs w:val="20"/>
        </w:rPr>
      </w:pPr>
      <w:r w:rsidRPr="001D726C">
        <w:rPr>
          <w:rFonts w:ascii="Arial" w:hAnsi="Arial" w:cs="Arial"/>
          <w:position w:val="0"/>
          <w:sz w:val="20"/>
          <w:szCs w:val="20"/>
        </w:rPr>
        <w:t>İHDAS EDİLEN KADROLAR</w:t>
      </w:r>
    </w:p>
    <w:p w14:paraId="2053C6E9" w14:textId="77777777" w:rsidR="005223EC" w:rsidRPr="001D726C" w:rsidRDefault="005223EC" w:rsidP="005223EC">
      <w:pPr>
        <w:tabs>
          <w:tab w:val="left" w:pos="567"/>
        </w:tabs>
        <w:rPr>
          <w:rFonts w:ascii="Arial" w:hAnsi="Arial" w:cs="Arial"/>
          <w:position w:val="0"/>
          <w:sz w:val="20"/>
          <w:szCs w:val="20"/>
        </w:rPr>
      </w:pPr>
      <w:r w:rsidRPr="001D726C">
        <w:rPr>
          <w:rFonts w:ascii="Arial" w:hAnsi="Arial" w:cs="Arial"/>
          <w:position w:val="0"/>
          <w:sz w:val="20"/>
          <w:szCs w:val="20"/>
        </w:rPr>
        <w:t xml:space="preserve"> </w:t>
      </w:r>
    </w:p>
    <w:p w14:paraId="4902A31F" w14:textId="77777777" w:rsidR="005223EC" w:rsidRPr="001D726C" w:rsidRDefault="005223EC" w:rsidP="005223EC">
      <w:pPr>
        <w:tabs>
          <w:tab w:val="left" w:pos="707"/>
        </w:tabs>
        <w:rPr>
          <w:rFonts w:ascii="Arial" w:hAnsi="Arial" w:cs="Arial"/>
          <w:position w:val="0"/>
          <w:sz w:val="20"/>
          <w:szCs w:val="20"/>
        </w:rPr>
      </w:pPr>
      <w:r w:rsidRPr="001D726C">
        <w:rPr>
          <w:rFonts w:ascii="Arial" w:hAnsi="Arial" w:cs="Arial"/>
          <w:position w:val="0"/>
          <w:sz w:val="20"/>
          <w:szCs w:val="20"/>
        </w:rPr>
        <w:t>Kurumu</w:t>
      </w:r>
      <w:r w:rsidRPr="001D726C">
        <w:rPr>
          <w:rFonts w:ascii="Arial" w:hAnsi="Arial" w:cs="Arial"/>
          <w:position w:val="0"/>
          <w:sz w:val="20"/>
          <w:szCs w:val="20"/>
        </w:rPr>
        <w:tab/>
        <w:t xml:space="preserve">: </w:t>
      </w:r>
      <w:r w:rsidRPr="001D726C">
        <w:rPr>
          <w:rFonts w:ascii="Arial" w:hAnsi="Arial" w:cs="Arial"/>
          <w:position w:val="0"/>
          <w:sz w:val="20"/>
          <w:szCs w:val="20"/>
        </w:rPr>
        <w:tab/>
        <w:t>Maliye Bakanlığı</w:t>
      </w:r>
    </w:p>
    <w:p w14:paraId="0538CB3C" w14:textId="77777777" w:rsidR="005223EC" w:rsidRPr="001D726C" w:rsidRDefault="005223EC" w:rsidP="005223EC">
      <w:pPr>
        <w:tabs>
          <w:tab w:val="left" w:pos="707"/>
        </w:tabs>
        <w:rPr>
          <w:rFonts w:ascii="Arial" w:hAnsi="Arial" w:cs="Arial"/>
          <w:position w:val="0"/>
          <w:sz w:val="20"/>
          <w:szCs w:val="20"/>
        </w:rPr>
      </w:pPr>
      <w:r w:rsidRPr="001D726C">
        <w:rPr>
          <w:rFonts w:ascii="Arial" w:hAnsi="Arial" w:cs="Arial"/>
          <w:position w:val="0"/>
          <w:sz w:val="20"/>
          <w:szCs w:val="20"/>
        </w:rPr>
        <w:t>Teşkilâtı</w:t>
      </w:r>
      <w:r w:rsidRPr="001D726C">
        <w:rPr>
          <w:rFonts w:ascii="Arial" w:hAnsi="Arial" w:cs="Arial"/>
          <w:position w:val="0"/>
          <w:sz w:val="20"/>
          <w:szCs w:val="20"/>
        </w:rPr>
        <w:tab/>
        <w:t xml:space="preserve">: </w:t>
      </w:r>
      <w:r w:rsidRPr="001D726C">
        <w:rPr>
          <w:rFonts w:ascii="Arial" w:hAnsi="Arial" w:cs="Arial"/>
          <w:position w:val="0"/>
          <w:sz w:val="20"/>
          <w:szCs w:val="20"/>
        </w:rPr>
        <w:tab/>
        <w:t>Merkez</w:t>
      </w:r>
    </w:p>
    <w:p w14:paraId="6ED970A5"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lastRenderedPageBreak/>
        <w:tab/>
      </w:r>
      <w:r w:rsidRPr="001D726C">
        <w:rPr>
          <w:rFonts w:ascii="Arial" w:hAnsi="Arial" w:cs="Arial"/>
          <w:position w:val="0"/>
          <w:sz w:val="20"/>
          <w:szCs w:val="20"/>
        </w:rPr>
        <w:tab/>
      </w:r>
      <w:r w:rsidRPr="001D726C">
        <w:rPr>
          <w:rFonts w:ascii="Arial" w:hAnsi="Arial" w:cs="Arial"/>
          <w:position w:val="0"/>
          <w:sz w:val="20"/>
          <w:szCs w:val="20"/>
        </w:rPr>
        <w:tab/>
        <w:t>SERBEST</w:t>
      </w:r>
      <w:r w:rsidRPr="001D726C">
        <w:rPr>
          <w:rFonts w:ascii="Arial" w:hAnsi="Arial" w:cs="Arial"/>
          <w:position w:val="0"/>
          <w:sz w:val="20"/>
          <w:szCs w:val="20"/>
        </w:rPr>
        <w:tab/>
        <w:t>TUTULAN</w:t>
      </w:r>
    </w:p>
    <w:p w14:paraId="26C35E75"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ab/>
      </w:r>
      <w:r w:rsidRPr="001D726C">
        <w:rPr>
          <w:rFonts w:ascii="Arial" w:hAnsi="Arial" w:cs="Arial"/>
          <w:position w:val="0"/>
          <w:sz w:val="20"/>
          <w:szCs w:val="20"/>
        </w:rPr>
        <w:tab/>
      </w:r>
      <w:r w:rsidRPr="001D726C">
        <w:rPr>
          <w:rFonts w:ascii="Arial" w:hAnsi="Arial" w:cs="Arial"/>
          <w:position w:val="0"/>
          <w:sz w:val="20"/>
          <w:szCs w:val="20"/>
        </w:rPr>
        <w:tab/>
        <w:t xml:space="preserve">KADRO </w:t>
      </w:r>
      <w:r w:rsidRPr="001D726C">
        <w:rPr>
          <w:rFonts w:ascii="Arial" w:hAnsi="Arial" w:cs="Arial"/>
          <w:position w:val="0"/>
          <w:sz w:val="20"/>
          <w:szCs w:val="20"/>
        </w:rPr>
        <w:tab/>
        <w:t>KADRO</w:t>
      </w:r>
    </w:p>
    <w:p w14:paraId="300B735D"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u w:val="single"/>
        </w:rPr>
        <w:t>SINIFI</w:t>
      </w:r>
      <w:r w:rsidRPr="001D726C">
        <w:rPr>
          <w:rFonts w:ascii="Arial" w:hAnsi="Arial" w:cs="Arial"/>
          <w:position w:val="0"/>
          <w:sz w:val="20"/>
          <w:szCs w:val="20"/>
          <w:u w:val="single"/>
        </w:rPr>
        <w:tab/>
        <w:t>UNVANI</w:t>
      </w:r>
      <w:r w:rsidRPr="001D726C">
        <w:rPr>
          <w:rFonts w:ascii="Arial" w:hAnsi="Arial" w:cs="Arial"/>
          <w:position w:val="0"/>
          <w:sz w:val="20"/>
          <w:szCs w:val="20"/>
          <w:u w:val="single"/>
        </w:rPr>
        <w:tab/>
        <w:t>DERECESİ</w:t>
      </w:r>
      <w:r w:rsidRPr="001D726C">
        <w:rPr>
          <w:rFonts w:ascii="Arial" w:hAnsi="Arial" w:cs="Arial"/>
          <w:position w:val="0"/>
          <w:sz w:val="20"/>
          <w:szCs w:val="20"/>
          <w:u w:val="single"/>
        </w:rPr>
        <w:tab/>
        <w:t>ADEDİ</w:t>
      </w:r>
      <w:r w:rsidRPr="001D726C">
        <w:rPr>
          <w:rFonts w:ascii="Arial" w:hAnsi="Arial" w:cs="Arial"/>
          <w:position w:val="0"/>
          <w:sz w:val="20"/>
          <w:szCs w:val="20"/>
          <w:u w:val="single"/>
        </w:rPr>
        <w:tab/>
        <w:t>ADEDİ</w:t>
      </w:r>
      <w:r w:rsidRPr="001D726C">
        <w:rPr>
          <w:rFonts w:ascii="Arial" w:hAnsi="Arial" w:cs="Arial"/>
          <w:position w:val="0"/>
          <w:sz w:val="20"/>
          <w:szCs w:val="20"/>
          <w:u w:val="single"/>
        </w:rPr>
        <w:tab/>
        <w:t xml:space="preserve">TOPLAM </w:t>
      </w:r>
    </w:p>
    <w:p w14:paraId="42558DDA"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Daire Başkanı</w:t>
      </w:r>
      <w:r w:rsidRPr="001D726C">
        <w:rPr>
          <w:rFonts w:ascii="Arial" w:hAnsi="Arial" w:cs="Arial"/>
          <w:position w:val="0"/>
          <w:sz w:val="20"/>
          <w:szCs w:val="20"/>
        </w:rPr>
        <w:tab/>
        <w:t>1</w:t>
      </w:r>
      <w:r w:rsidRPr="001D726C">
        <w:rPr>
          <w:rFonts w:ascii="Arial" w:hAnsi="Arial" w:cs="Arial"/>
          <w:position w:val="0"/>
          <w:sz w:val="20"/>
          <w:szCs w:val="20"/>
        </w:rPr>
        <w:tab/>
        <w:t>4</w:t>
      </w:r>
      <w:r w:rsidRPr="001D726C">
        <w:rPr>
          <w:rFonts w:ascii="Arial" w:hAnsi="Arial" w:cs="Arial"/>
          <w:position w:val="0"/>
          <w:sz w:val="20"/>
          <w:szCs w:val="20"/>
        </w:rPr>
        <w:tab/>
        <w:t>-</w:t>
      </w:r>
      <w:r w:rsidRPr="001D726C">
        <w:rPr>
          <w:rFonts w:ascii="Arial" w:hAnsi="Arial" w:cs="Arial"/>
          <w:position w:val="0"/>
          <w:sz w:val="20"/>
          <w:szCs w:val="20"/>
        </w:rPr>
        <w:tab/>
        <w:t>4</w:t>
      </w:r>
      <w:r w:rsidRPr="001D726C">
        <w:rPr>
          <w:rFonts w:ascii="Arial" w:hAnsi="Arial" w:cs="Arial"/>
          <w:position w:val="0"/>
          <w:sz w:val="20"/>
          <w:szCs w:val="20"/>
        </w:rPr>
        <w:tab/>
      </w:r>
    </w:p>
    <w:p w14:paraId="672FC094"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Şube Müdürü</w:t>
      </w:r>
      <w:r w:rsidRPr="001D726C">
        <w:rPr>
          <w:rFonts w:ascii="Arial" w:hAnsi="Arial" w:cs="Arial"/>
          <w:position w:val="0"/>
          <w:sz w:val="20"/>
          <w:szCs w:val="20"/>
        </w:rPr>
        <w:tab/>
        <w:t>1</w:t>
      </w:r>
      <w:r w:rsidRPr="001D726C">
        <w:rPr>
          <w:rFonts w:ascii="Arial" w:hAnsi="Arial" w:cs="Arial"/>
          <w:position w:val="0"/>
          <w:sz w:val="20"/>
          <w:szCs w:val="20"/>
        </w:rPr>
        <w:tab/>
        <w:t>3</w:t>
      </w:r>
      <w:r w:rsidRPr="001D726C">
        <w:rPr>
          <w:rFonts w:ascii="Arial" w:hAnsi="Arial" w:cs="Arial"/>
          <w:position w:val="0"/>
          <w:sz w:val="20"/>
          <w:szCs w:val="20"/>
        </w:rPr>
        <w:tab/>
        <w:t>-</w:t>
      </w:r>
      <w:r w:rsidRPr="001D726C">
        <w:rPr>
          <w:rFonts w:ascii="Arial" w:hAnsi="Arial" w:cs="Arial"/>
          <w:position w:val="0"/>
          <w:sz w:val="20"/>
          <w:szCs w:val="20"/>
        </w:rPr>
        <w:tab/>
        <w:t>3</w:t>
      </w:r>
      <w:r w:rsidRPr="001D726C">
        <w:rPr>
          <w:rFonts w:ascii="Arial" w:hAnsi="Arial" w:cs="Arial"/>
          <w:position w:val="0"/>
          <w:sz w:val="20"/>
          <w:szCs w:val="20"/>
        </w:rPr>
        <w:tab/>
      </w:r>
    </w:p>
    <w:p w14:paraId="2DFBEC8C"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Bilgi İşlem Merkezi Müdürü</w:t>
      </w:r>
      <w:r w:rsidRPr="001D726C">
        <w:rPr>
          <w:rFonts w:ascii="Arial" w:hAnsi="Arial" w:cs="Arial"/>
          <w:position w:val="0"/>
          <w:sz w:val="20"/>
          <w:szCs w:val="20"/>
        </w:rPr>
        <w:tab/>
        <w:t>1</w:t>
      </w:r>
      <w:r w:rsidRPr="001D726C">
        <w:rPr>
          <w:rFonts w:ascii="Arial" w:hAnsi="Arial" w:cs="Arial"/>
          <w:position w:val="0"/>
          <w:sz w:val="20"/>
          <w:szCs w:val="20"/>
        </w:rPr>
        <w:tab/>
        <w:t>1</w:t>
      </w:r>
      <w:r w:rsidRPr="001D726C">
        <w:rPr>
          <w:rFonts w:ascii="Arial" w:hAnsi="Arial" w:cs="Arial"/>
          <w:position w:val="0"/>
          <w:sz w:val="20"/>
          <w:szCs w:val="20"/>
        </w:rPr>
        <w:tab/>
        <w:t>-</w:t>
      </w:r>
      <w:r w:rsidRPr="001D726C">
        <w:rPr>
          <w:rFonts w:ascii="Arial" w:hAnsi="Arial" w:cs="Arial"/>
          <w:position w:val="0"/>
          <w:sz w:val="20"/>
          <w:szCs w:val="20"/>
        </w:rPr>
        <w:tab/>
        <w:t>1</w:t>
      </w:r>
      <w:r w:rsidRPr="001D726C">
        <w:rPr>
          <w:rFonts w:ascii="Arial" w:hAnsi="Arial" w:cs="Arial"/>
          <w:position w:val="0"/>
          <w:sz w:val="20"/>
          <w:szCs w:val="20"/>
        </w:rPr>
        <w:tab/>
      </w:r>
    </w:p>
    <w:p w14:paraId="34AE7739"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Malî Suçları Araştırma Uzmanı</w:t>
      </w:r>
      <w:r w:rsidRPr="001D726C">
        <w:rPr>
          <w:rFonts w:ascii="Arial" w:hAnsi="Arial" w:cs="Arial"/>
          <w:position w:val="0"/>
          <w:sz w:val="20"/>
          <w:szCs w:val="20"/>
        </w:rPr>
        <w:tab/>
        <w:t>1</w:t>
      </w:r>
      <w:r w:rsidRPr="001D726C">
        <w:rPr>
          <w:rFonts w:ascii="Arial" w:hAnsi="Arial" w:cs="Arial"/>
          <w:position w:val="0"/>
          <w:sz w:val="20"/>
          <w:szCs w:val="20"/>
        </w:rPr>
        <w:tab/>
        <w:t>6</w:t>
      </w:r>
      <w:r w:rsidRPr="001D726C">
        <w:rPr>
          <w:rFonts w:ascii="Arial" w:hAnsi="Arial" w:cs="Arial"/>
          <w:position w:val="0"/>
          <w:sz w:val="20"/>
          <w:szCs w:val="20"/>
        </w:rPr>
        <w:tab/>
        <w:t>-</w:t>
      </w:r>
      <w:r w:rsidRPr="001D726C">
        <w:rPr>
          <w:rFonts w:ascii="Arial" w:hAnsi="Arial" w:cs="Arial"/>
          <w:position w:val="0"/>
          <w:sz w:val="20"/>
          <w:szCs w:val="20"/>
        </w:rPr>
        <w:tab/>
        <w:t>6</w:t>
      </w:r>
      <w:r w:rsidRPr="001D726C">
        <w:rPr>
          <w:rFonts w:ascii="Arial" w:hAnsi="Arial" w:cs="Arial"/>
          <w:position w:val="0"/>
          <w:sz w:val="20"/>
          <w:szCs w:val="20"/>
        </w:rPr>
        <w:tab/>
      </w:r>
    </w:p>
    <w:p w14:paraId="2420A0AC"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Malî Suçları Araştırma Uzmanı</w:t>
      </w:r>
      <w:r w:rsidRPr="001D726C">
        <w:rPr>
          <w:rFonts w:ascii="Arial" w:hAnsi="Arial" w:cs="Arial"/>
          <w:position w:val="0"/>
          <w:sz w:val="20"/>
          <w:szCs w:val="20"/>
        </w:rPr>
        <w:tab/>
        <w:t>2</w:t>
      </w:r>
      <w:r w:rsidRPr="001D726C">
        <w:rPr>
          <w:rFonts w:ascii="Arial" w:hAnsi="Arial" w:cs="Arial"/>
          <w:position w:val="0"/>
          <w:sz w:val="20"/>
          <w:szCs w:val="20"/>
        </w:rPr>
        <w:tab/>
        <w:t>5</w:t>
      </w:r>
      <w:r w:rsidRPr="001D726C">
        <w:rPr>
          <w:rFonts w:ascii="Arial" w:hAnsi="Arial" w:cs="Arial"/>
          <w:position w:val="0"/>
          <w:sz w:val="20"/>
          <w:szCs w:val="20"/>
        </w:rPr>
        <w:tab/>
        <w:t>-</w:t>
      </w:r>
      <w:r w:rsidRPr="001D726C">
        <w:rPr>
          <w:rFonts w:ascii="Arial" w:hAnsi="Arial" w:cs="Arial"/>
          <w:position w:val="0"/>
          <w:sz w:val="20"/>
          <w:szCs w:val="20"/>
        </w:rPr>
        <w:tab/>
        <w:t>5</w:t>
      </w:r>
      <w:r w:rsidRPr="001D726C">
        <w:rPr>
          <w:rFonts w:ascii="Arial" w:hAnsi="Arial" w:cs="Arial"/>
          <w:position w:val="0"/>
          <w:sz w:val="20"/>
          <w:szCs w:val="20"/>
        </w:rPr>
        <w:tab/>
      </w:r>
    </w:p>
    <w:p w14:paraId="12C0AD98"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Malî Suçları Araştırma Uzmanı</w:t>
      </w:r>
      <w:r w:rsidRPr="001D726C">
        <w:rPr>
          <w:rFonts w:ascii="Arial" w:hAnsi="Arial" w:cs="Arial"/>
          <w:position w:val="0"/>
          <w:sz w:val="20"/>
          <w:szCs w:val="20"/>
        </w:rPr>
        <w:tab/>
        <w:t>3</w:t>
      </w:r>
      <w:r w:rsidRPr="001D726C">
        <w:rPr>
          <w:rFonts w:ascii="Arial" w:hAnsi="Arial" w:cs="Arial"/>
          <w:position w:val="0"/>
          <w:sz w:val="20"/>
          <w:szCs w:val="20"/>
        </w:rPr>
        <w:tab/>
        <w:t>4</w:t>
      </w:r>
      <w:r w:rsidRPr="001D726C">
        <w:rPr>
          <w:rFonts w:ascii="Arial" w:hAnsi="Arial" w:cs="Arial"/>
          <w:position w:val="0"/>
          <w:sz w:val="20"/>
          <w:szCs w:val="20"/>
        </w:rPr>
        <w:tab/>
        <w:t>-</w:t>
      </w:r>
      <w:r w:rsidRPr="001D726C">
        <w:rPr>
          <w:rFonts w:ascii="Arial" w:hAnsi="Arial" w:cs="Arial"/>
          <w:position w:val="0"/>
          <w:sz w:val="20"/>
          <w:szCs w:val="20"/>
        </w:rPr>
        <w:tab/>
        <w:t>4</w:t>
      </w:r>
      <w:r w:rsidRPr="001D726C">
        <w:rPr>
          <w:rFonts w:ascii="Arial" w:hAnsi="Arial" w:cs="Arial"/>
          <w:position w:val="0"/>
          <w:sz w:val="20"/>
          <w:szCs w:val="20"/>
        </w:rPr>
        <w:tab/>
      </w:r>
    </w:p>
    <w:p w14:paraId="04D06229"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Malî Suçları Araştırma Uzmanı</w:t>
      </w:r>
      <w:r w:rsidRPr="001D726C">
        <w:rPr>
          <w:rFonts w:ascii="Arial" w:hAnsi="Arial" w:cs="Arial"/>
          <w:position w:val="0"/>
          <w:sz w:val="20"/>
          <w:szCs w:val="20"/>
        </w:rPr>
        <w:tab/>
        <w:t>4</w:t>
      </w:r>
      <w:r w:rsidRPr="001D726C">
        <w:rPr>
          <w:rFonts w:ascii="Arial" w:hAnsi="Arial" w:cs="Arial"/>
          <w:position w:val="0"/>
          <w:sz w:val="20"/>
          <w:szCs w:val="20"/>
        </w:rPr>
        <w:tab/>
        <w:t>4</w:t>
      </w:r>
      <w:r w:rsidRPr="001D726C">
        <w:rPr>
          <w:rFonts w:ascii="Arial" w:hAnsi="Arial" w:cs="Arial"/>
          <w:position w:val="0"/>
          <w:sz w:val="20"/>
          <w:szCs w:val="20"/>
        </w:rPr>
        <w:tab/>
        <w:t>-</w:t>
      </w:r>
      <w:r w:rsidRPr="001D726C">
        <w:rPr>
          <w:rFonts w:ascii="Arial" w:hAnsi="Arial" w:cs="Arial"/>
          <w:position w:val="0"/>
          <w:sz w:val="20"/>
          <w:szCs w:val="20"/>
        </w:rPr>
        <w:tab/>
        <w:t>4</w:t>
      </w:r>
      <w:r w:rsidRPr="001D726C">
        <w:rPr>
          <w:rFonts w:ascii="Arial" w:hAnsi="Arial" w:cs="Arial"/>
          <w:position w:val="0"/>
          <w:sz w:val="20"/>
          <w:szCs w:val="20"/>
        </w:rPr>
        <w:tab/>
      </w:r>
    </w:p>
    <w:p w14:paraId="49526C60"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 xml:space="preserve">Malî Suçları Araştırma Uzman </w:t>
      </w:r>
    </w:p>
    <w:p w14:paraId="7A148287"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ab/>
        <w:t>Yardımcısı</w:t>
      </w:r>
      <w:r w:rsidRPr="001D726C">
        <w:rPr>
          <w:rFonts w:ascii="Arial" w:hAnsi="Arial" w:cs="Arial"/>
          <w:position w:val="0"/>
          <w:sz w:val="20"/>
          <w:szCs w:val="20"/>
        </w:rPr>
        <w:tab/>
        <w:t>8</w:t>
      </w:r>
      <w:r w:rsidRPr="001D726C">
        <w:rPr>
          <w:rFonts w:ascii="Arial" w:hAnsi="Arial" w:cs="Arial"/>
          <w:position w:val="0"/>
          <w:sz w:val="20"/>
          <w:szCs w:val="20"/>
        </w:rPr>
        <w:tab/>
        <w:t>2</w:t>
      </w:r>
      <w:r w:rsidRPr="001D726C">
        <w:rPr>
          <w:rFonts w:ascii="Arial" w:hAnsi="Arial" w:cs="Arial"/>
          <w:position w:val="0"/>
          <w:sz w:val="20"/>
          <w:szCs w:val="20"/>
        </w:rPr>
        <w:tab/>
        <w:t>-</w:t>
      </w:r>
      <w:r w:rsidRPr="001D726C">
        <w:rPr>
          <w:rFonts w:ascii="Arial" w:hAnsi="Arial" w:cs="Arial"/>
          <w:position w:val="0"/>
          <w:sz w:val="20"/>
          <w:szCs w:val="20"/>
        </w:rPr>
        <w:tab/>
        <w:t>2</w:t>
      </w:r>
      <w:r w:rsidRPr="001D726C">
        <w:rPr>
          <w:rFonts w:ascii="Arial" w:hAnsi="Arial" w:cs="Arial"/>
          <w:position w:val="0"/>
          <w:sz w:val="20"/>
          <w:szCs w:val="20"/>
        </w:rPr>
        <w:tab/>
      </w:r>
    </w:p>
    <w:p w14:paraId="7FE06535"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Şef</w:t>
      </w:r>
      <w:r w:rsidRPr="001D726C">
        <w:rPr>
          <w:rFonts w:ascii="Arial" w:hAnsi="Arial" w:cs="Arial"/>
          <w:position w:val="0"/>
          <w:sz w:val="20"/>
          <w:szCs w:val="20"/>
        </w:rPr>
        <w:tab/>
        <w:t>3</w:t>
      </w:r>
      <w:r w:rsidRPr="001D726C">
        <w:rPr>
          <w:rFonts w:ascii="Arial" w:hAnsi="Arial" w:cs="Arial"/>
          <w:position w:val="0"/>
          <w:sz w:val="20"/>
          <w:szCs w:val="20"/>
        </w:rPr>
        <w:tab/>
        <w:t>2</w:t>
      </w:r>
      <w:r w:rsidRPr="001D726C">
        <w:rPr>
          <w:rFonts w:ascii="Arial" w:hAnsi="Arial" w:cs="Arial"/>
          <w:position w:val="0"/>
          <w:sz w:val="20"/>
          <w:szCs w:val="20"/>
        </w:rPr>
        <w:tab/>
        <w:t>-</w:t>
      </w:r>
      <w:r w:rsidRPr="001D726C">
        <w:rPr>
          <w:rFonts w:ascii="Arial" w:hAnsi="Arial" w:cs="Arial"/>
          <w:position w:val="0"/>
          <w:sz w:val="20"/>
          <w:szCs w:val="20"/>
        </w:rPr>
        <w:tab/>
        <w:t>2</w:t>
      </w:r>
      <w:r w:rsidRPr="001D726C">
        <w:rPr>
          <w:rFonts w:ascii="Arial" w:hAnsi="Arial" w:cs="Arial"/>
          <w:position w:val="0"/>
          <w:sz w:val="20"/>
          <w:szCs w:val="20"/>
        </w:rPr>
        <w:tab/>
      </w:r>
    </w:p>
    <w:p w14:paraId="5E979F4F"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Şef</w:t>
      </w:r>
      <w:r w:rsidRPr="001D726C">
        <w:rPr>
          <w:rFonts w:ascii="Arial" w:hAnsi="Arial" w:cs="Arial"/>
          <w:position w:val="0"/>
          <w:sz w:val="20"/>
          <w:szCs w:val="20"/>
        </w:rPr>
        <w:tab/>
        <w:t>5</w:t>
      </w:r>
      <w:r w:rsidRPr="001D726C">
        <w:rPr>
          <w:rFonts w:ascii="Arial" w:hAnsi="Arial" w:cs="Arial"/>
          <w:position w:val="0"/>
          <w:sz w:val="20"/>
          <w:szCs w:val="20"/>
        </w:rPr>
        <w:tab/>
        <w:t>3</w:t>
      </w:r>
      <w:r w:rsidRPr="001D726C">
        <w:rPr>
          <w:rFonts w:ascii="Arial" w:hAnsi="Arial" w:cs="Arial"/>
          <w:position w:val="0"/>
          <w:sz w:val="20"/>
          <w:szCs w:val="20"/>
        </w:rPr>
        <w:tab/>
        <w:t>-</w:t>
      </w:r>
      <w:r w:rsidRPr="001D726C">
        <w:rPr>
          <w:rFonts w:ascii="Arial" w:hAnsi="Arial" w:cs="Arial"/>
          <w:position w:val="0"/>
          <w:sz w:val="20"/>
          <w:szCs w:val="20"/>
        </w:rPr>
        <w:tab/>
        <w:t>3</w:t>
      </w:r>
      <w:r w:rsidRPr="001D726C">
        <w:rPr>
          <w:rFonts w:ascii="Arial" w:hAnsi="Arial" w:cs="Arial"/>
          <w:position w:val="0"/>
          <w:sz w:val="20"/>
          <w:szCs w:val="20"/>
        </w:rPr>
        <w:tab/>
      </w:r>
    </w:p>
    <w:p w14:paraId="79C779AE"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Mütercim</w:t>
      </w:r>
      <w:r w:rsidRPr="001D726C">
        <w:rPr>
          <w:rFonts w:ascii="Arial" w:hAnsi="Arial" w:cs="Arial"/>
          <w:position w:val="0"/>
          <w:sz w:val="20"/>
          <w:szCs w:val="20"/>
        </w:rPr>
        <w:tab/>
        <w:t>1</w:t>
      </w:r>
      <w:r w:rsidRPr="001D726C">
        <w:rPr>
          <w:rFonts w:ascii="Arial" w:hAnsi="Arial" w:cs="Arial"/>
          <w:position w:val="0"/>
          <w:sz w:val="20"/>
          <w:szCs w:val="20"/>
        </w:rPr>
        <w:tab/>
        <w:t>2</w:t>
      </w:r>
      <w:r w:rsidRPr="001D726C">
        <w:rPr>
          <w:rFonts w:ascii="Arial" w:hAnsi="Arial" w:cs="Arial"/>
          <w:position w:val="0"/>
          <w:sz w:val="20"/>
          <w:szCs w:val="20"/>
        </w:rPr>
        <w:tab/>
        <w:t>-</w:t>
      </w:r>
      <w:r w:rsidRPr="001D726C">
        <w:rPr>
          <w:rFonts w:ascii="Arial" w:hAnsi="Arial" w:cs="Arial"/>
          <w:position w:val="0"/>
          <w:sz w:val="20"/>
          <w:szCs w:val="20"/>
        </w:rPr>
        <w:tab/>
        <w:t>2</w:t>
      </w:r>
      <w:r w:rsidRPr="001D726C">
        <w:rPr>
          <w:rFonts w:ascii="Arial" w:hAnsi="Arial" w:cs="Arial"/>
          <w:position w:val="0"/>
          <w:sz w:val="20"/>
          <w:szCs w:val="20"/>
        </w:rPr>
        <w:tab/>
      </w:r>
    </w:p>
    <w:p w14:paraId="7493FC32"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 xml:space="preserve">TH </w:t>
      </w:r>
      <w:r w:rsidRPr="001D726C">
        <w:rPr>
          <w:rFonts w:ascii="Arial" w:hAnsi="Arial" w:cs="Arial"/>
          <w:position w:val="0"/>
          <w:sz w:val="20"/>
          <w:szCs w:val="20"/>
        </w:rPr>
        <w:tab/>
        <w:t>İstatistikçi</w:t>
      </w:r>
      <w:r w:rsidRPr="001D726C">
        <w:rPr>
          <w:rFonts w:ascii="Arial" w:hAnsi="Arial" w:cs="Arial"/>
          <w:position w:val="0"/>
          <w:sz w:val="20"/>
          <w:szCs w:val="20"/>
        </w:rPr>
        <w:tab/>
        <w:t>1</w:t>
      </w:r>
      <w:r w:rsidRPr="001D726C">
        <w:rPr>
          <w:rFonts w:ascii="Arial" w:hAnsi="Arial" w:cs="Arial"/>
          <w:position w:val="0"/>
          <w:sz w:val="20"/>
          <w:szCs w:val="20"/>
        </w:rPr>
        <w:tab/>
        <w:t>2</w:t>
      </w:r>
      <w:r w:rsidRPr="001D726C">
        <w:rPr>
          <w:rFonts w:ascii="Arial" w:hAnsi="Arial" w:cs="Arial"/>
          <w:position w:val="0"/>
          <w:sz w:val="20"/>
          <w:szCs w:val="20"/>
        </w:rPr>
        <w:tab/>
        <w:t>-</w:t>
      </w:r>
      <w:r w:rsidRPr="001D726C">
        <w:rPr>
          <w:rFonts w:ascii="Arial" w:hAnsi="Arial" w:cs="Arial"/>
          <w:position w:val="0"/>
          <w:sz w:val="20"/>
          <w:szCs w:val="20"/>
        </w:rPr>
        <w:tab/>
        <w:t>2</w:t>
      </w:r>
      <w:r w:rsidRPr="001D726C">
        <w:rPr>
          <w:rFonts w:ascii="Arial" w:hAnsi="Arial" w:cs="Arial"/>
          <w:position w:val="0"/>
          <w:sz w:val="20"/>
          <w:szCs w:val="20"/>
        </w:rPr>
        <w:tab/>
      </w:r>
    </w:p>
    <w:p w14:paraId="6C3F1142"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 xml:space="preserve">TH </w:t>
      </w:r>
      <w:r w:rsidRPr="001D726C">
        <w:rPr>
          <w:rFonts w:ascii="Arial" w:hAnsi="Arial" w:cs="Arial"/>
          <w:position w:val="0"/>
          <w:sz w:val="20"/>
          <w:szCs w:val="20"/>
        </w:rPr>
        <w:tab/>
        <w:t>İstatistikçi</w:t>
      </w:r>
      <w:r w:rsidRPr="001D726C">
        <w:rPr>
          <w:rFonts w:ascii="Arial" w:hAnsi="Arial" w:cs="Arial"/>
          <w:position w:val="0"/>
          <w:sz w:val="20"/>
          <w:szCs w:val="20"/>
        </w:rPr>
        <w:tab/>
        <w:t>5</w:t>
      </w:r>
      <w:r w:rsidRPr="001D726C">
        <w:rPr>
          <w:rFonts w:ascii="Arial" w:hAnsi="Arial" w:cs="Arial"/>
          <w:position w:val="0"/>
          <w:sz w:val="20"/>
          <w:szCs w:val="20"/>
        </w:rPr>
        <w:tab/>
        <w:t>5</w:t>
      </w:r>
      <w:r w:rsidRPr="001D726C">
        <w:rPr>
          <w:rFonts w:ascii="Arial" w:hAnsi="Arial" w:cs="Arial"/>
          <w:position w:val="0"/>
          <w:sz w:val="20"/>
          <w:szCs w:val="20"/>
        </w:rPr>
        <w:tab/>
        <w:t>-</w:t>
      </w:r>
      <w:r w:rsidRPr="001D726C">
        <w:rPr>
          <w:rFonts w:ascii="Arial" w:hAnsi="Arial" w:cs="Arial"/>
          <w:position w:val="0"/>
          <w:sz w:val="20"/>
          <w:szCs w:val="20"/>
        </w:rPr>
        <w:tab/>
        <w:t>5</w:t>
      </w:r>
      <w:r w:rsidRPr="001D726C">
        <w:rPr>
          <w:rFonts w:ascii="Arial" w:hAnsi="Arial" w:cs="Arial"/>
          <w:position w:val="0"/>
          <w:sz w:val="20"/>
          <w:szCs w:val="20"/>
        </w:rPr>
        <w:tab/>
      </w:r>
    </w:p>
    <w:p w14:paraId="4A85FDFF"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Çözümleyici</w:t>
      </w:r>
      <w:r w:rsidRPr="001D726C">
        <w:rPr>
          <w:rFonts w:ascii="Arial" w:hAnsi="Arial" w:cs="Arial"/>
          <w:position w:val="0"/>
          <w:sz w:val="20"/>
          <w:szCs w:val="20"/>
        </w:rPr>
        <w:tab/>
        <w:t>1</w:t>
      </w:r>
      <w:r w:rsidRPr="001D726C">
        <w:rPr>
          <w:rFonts w:ascii="Arial" w:hAnsi="Arial" w:cs="Arial"/>
          <w:position w:val="0"/>
          <w:sz w:val="20"/>
          <w:szCs w:val="20"/>
        </w:rPr>
        <w:tab/>
        <w:t>2</w:t>
      </w:r>
      <w:r w:rsidRPr="001D726C">
        <w:rPr>
          <w:rFonts w:ascii="Arial" w:hAnsi="Arial" w:cs="Arial"/>
          <w:position w:val="0"/>
          <w:sz w:val="20"/>
          <w:szCs w:val="20"/>
        </w:rPr>
        <w:tab/>
        <w:t>-</w:t>
      </w:r>
      <w:r w:rsidRPr="001D726C">
        <w:rPr>
          <w:rFonts w:ascii="Arial" w:hAnsi="Arial" w:cs="Arial"/>
          <w:position w:val="0"/>
          <w:sz w:val="20"/>
          <w:szCs w:val="20"/>
        </w:rPr>
        <w:tab/>
        <w:t>2</w:t>
      </w:r>
      <w:r w:rsidRPr="001D726C">
        <w:rPr>
          <w:rFonts w:ascii="Arial" w:hAnsi="Arial" w:cs="Arial"/>
          <w:position w:val="0"/>
          <w:sz w:val="20"/>
          <w:szCs w:val="20"/>
        </w:rPr>
        <w:tab/>
      </w:r>
    </w:p>
    <w:p w14:paraId="116E0491"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Programcı</w:t>
      </w:r>
      <w:r w:rsidRPr="001D726C">
        <w:rPr>
          <w:rFonts w:ascii="Arial" w:hAnsi="Arial" w:cs="Arial"/>
          <w:position w:val="0"/>
          <w:sz w:val="20"/>
          <w:szCs w:val="20"/>
        </w:rPr>
        <w:tab/>
        <w:t>4</w:t>
      </w:r>
      <w:r w:rsidRPr="001D726C">
        <w:rPr>
          <w:rFonts w:ascii="Arial" w:hAnsi="Arial" w:cs="Arial"/>
          <w:position w:val="0"/>
          <w:sz w:val="20"/>
          <w:szCs w:val="20"/>
        </w:rPr>
        <w:tab/>
        <w:t>1</w:t>
      </w:r>
      <w:r w:rsidRPr="001D726C">
        <w:rPr>
          <w:rFonts w:ascii="Arial" w:hAnsi="Arial" w:cs="Arial"/>
          <w:position w:val="0"/>
          <w:sz w:val="20"/>
          <w:szCs w:val="20"/>
        </w:rPr>
        <w:tab/>
        <w:t>-</w:t>
      </w:r>
      <w:r w:rsidRPr="001D726C">
        <w:rPr>
          <w:rFonts w:ascii="Arial" w:hAnsi="Arial" w:cs="Arial"/>
          <w:position w:val="0"/>
          <w:sz w:val="20"/>
          <w:szCs w:val="20"/>
        </w:rPr>
        <w:tab/>
        <w:t>1</w:t>
      </w:r>
      <w:r w:rsidRPr="001D726C">
        <w:rPr>
          <w:rFonts w:ascii="Arial" w:hAnsi="Arial" w:cs="Arial"/>
          <w:position w:val="0"/>
          <w:sz w:val="20"/>
          <w:szCs w:val="20"/>
        </w:rPr>
        <w:tab/>
      </w:r>
    </w:p>
    <w:p w14:paraId="44B1FBDA"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Programcı</w:t>
      </w:r>
      <w:r w:rsidRPr="001D726C">
        <w:rPr>
          <w:rFonts w:ascii="Arial" w:hAnsi="Arial" w:cs="Arial"/>
          <w:position w:val="0"/>
          <w:sz w:val="20"/>
          <w:szCs w:val="20"/>
        </w:rPr>
        <w:tab/>
        <w:t>6</w:t>
      </w:r>
      <w:r w:rsidRPr="001D726C">
        <w:rPr>
          <w:rFonts w:ascii="Arial" w:hAnsi="Arial" w:cs="Arial"/>
          <w:position w:val="0"/>
          <w:sz w:val="20"/>
          <w:szCs w:val="20"/>
        </w:rPr>
        <w:tab/>
        <w:t>1</w:t>
      </w:r>
      <w:r w:rsidRPr="001D726C">
        <w:rPr>
          <w:rFonts w:ascii="Arial" w:hAnsi="Arial" w:cs="Arial"/>
          <w:position w:val="0"/>
          <w:sz w:val="20"/>
          <w:szCs w:val="20"/>
        </w:rPr>
        <w:tab/>
        <w:t>-</w:t>
      </w:r>
      <w:r w:rsidRPr="001D726C">
        <w:rPr>
          <w:rFonts w:ascii="Arial" w:hAnsi="Arial" w:cs="Arial"/>
          <w:position w:val="0"/>
          <w:sz w:val="20"/>
          <w:szCs w:val="20"/>
        </w:rPr>
        <w:tab/>
        <w:t>1</w:t>
      </w:r>
      <w:r w:rsidRPr="001D726C">
        <w:rPr>
          <w:rFonts w:ascii="Arial" w:hAnsi="Arial" w:cs="Arial"/>
          <w:position w:val="0"/>
          <w:sz w:val="20"/>
          <w:szCs w:val="20"/>
        </w:rPr>
        <w:tab/>
      </w:r>
    </w:p>
    <w:p w14:paraId="7B17B77A"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Veri Hazırlama ve Kontrol İşletmeni</w:t>
      </w:r>
      <w:r w:rsidRPr="001D726C">
        <w:rPr>
          <w:rFonts w:ascii="Arial" w:hAnsi="Arial" w:cs="Arial"/>
          <w:position w:val="0"/>
          <w:sz w:val="20"/>
          <w:szCs w:val="20"/>
        </w:rPr>
        <w:tab/>
        <w:t>4</w:t>
      </w:r>
      <w:r w:rsidRPr="001D726C">
        <w:rPr>
          <w:rFonts w:ascii="Arial" w:hAnsi="Arial" w:cs="Arial"/>
          <w:position w:val="0"/>
          <w:sz w:val="20"/>
          <w:szCs w:val="20"/>
        </w:rPr>
        <w:tab/>
        <w:t>1</w:t>
      </w:r>
      <w:r w:rsidRPr="001D726C">
        <w:rPr>
          <w:rFonts w:ascii="Arial" w:hAnsi="Arial" w:cs="Arial"/>
          <w:position w:val="0"/>
          <w:sz w:val="20"/>
          <w:szCs w:val="20"/>
        </w:rPr>
        <w:tab/>
        <w:t>-</w:t>
      </w:r>
      <w:r w:rsidRPr="001D726C">
        <w:rPr>
          <w:rFonts w:ascii="Arial" w:hAnsi="Arial" w:cs="Arial"/>
          <w:position w:val="0"/>
          <w:sz w:val="20"/>
          <w:szCs w:val="20"/>
        </w:rPr>
        <w:tab/>
        <w:t>1</w:t>
      </w:r>
      <w:r w:rsidRPr="001D726C">
        <w:rPr>
          <w:rFonts w:ascii="Arial" w:hAnsi="Arial" w:cs="Arial"/>
          <w:position w:val="0"/>
          <w:sz w:val="20"/>
          <w:szCs w:val="20"/>
        </w:rPr>
        <w:tab/>
      </w:r>
    </w:p>
    <w:p w14:paraId="57E6C8FE"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Veri Hazırlama ve Kontrol İşletmeni</w:t>
      </w:r>
      <w:r w:rsidRPr="001D726C">
        <w:rPr>
          <w:rFonts w:ascii="Arial" w:hAnsi="Arial" w:cs="Arial"/>
          <w:position w:val="0"/>
          <w:sz w:val="20"/>
          <w:szCs w:val="20"/>
        </w:rPr>
        <w:tab/>
        <w:t>5</w:t>
      </w:r>
      <w:r w:rsidRPr="001D726C">
        <w:rPr>
          <w:rFonts w:ascii="Arial" w:hAnsi="Arial" w:cs="Arial"/>
          <w:position w:val="0"/>
          <w:sz w:val="20"/>
          <w:szCs w:val="20"/>
        </w:rPr>
        <w:tab/>
        <w:t>6</w:t>
      </w:r>
      <w:r w:rsidRPr="001D726C">
        <w:rPr>
          <w:rFonts w:ascii="Arial" w:hAnsi="Arial" w:cs="Arial"/>
          <w:position w:val="0"/>
          <w:sz w:val="20"/>
          <w:szCs w:val="20"/>
        </w:rPr>
        <w:tab/>
        <w:t>-</w:t>
      </w:r>
      <w:r w:rsidRPr="001D726C">
        <w:rPr>
          <w:rFonts w:ascii="Arial" w:hAnsi="Arial" w:cs="Arial"/>
          <w:position w:val="0"/>
          <w:sz w:val="20"/>
          <w:szCs w:val="20"/>
        </w:rPr>
        <w:tab/>
        <w:t>6</w:t>
      </w:r>
      <w:r w:rsidRPr="001D726C">
        <w:rPr>
          <w:rFonts w:ascii="Arial" w:hAnsi="Arial" w:cs="Arial"/>
          <w:position w:val="0"/>
          <w:sz w:val="20"/>
          <w:szCs w:val="20"/>
        </w:rPr>
        <w:tab/>
      </w:r>
    </w:p>
    <w:p w14:paraId="4BB993E9"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GİH</w:t>
      </w:r>
      <w:r w:rsidRPr="001D726C">
        <w:rPr>
          <w:rFonts w:ascii="Arial" w:hAnsi="Arial" w:cs="Arial"/>
          <w:position w:val="0"/>
          <w:sz w:val="20"/>
          <w:szCs w:val="20"/>
        </w:rPr>
        <w:tab/>
        <w:t>Veri Hazırlama ve Kontrol İşletmeni</w:t>
      </w:r>
      <w:r w:rsidRPr="001D726C">
        <w:rPr>
          <w:rFonts w:ascii="Arial" w:hAnsi="Arial" w:cs="Arial"/>
          <w:position w:val="0"/>
          <w:sz w:val="20"/>
          <w:szCs w:val="20"/>
        </w:rPr>
        <w:tab/>
        <w:t>8</w:t>
      </w:r>
      <w:r w:rsidRPr="001D726C">
        <w:rPr>
          <w:rFonts w:ascii="Arial" w:hAnsi="Arial" w:cs="Arial"/>
          <w:position w:val="0"/>
          <w:sz w:val="20"/>
          <w:szCs w:val="20"/>
        </w:rPr>
        <w:tab/>
        <w:t>7</w:t>
      </w:r>
      <w:r w:rsidRPr="001D726C">
        <w:rPr>
          <w:rFonts w:ascii="Arial" w:hAnsi="Arial" w:cs="Arial"/>
          <w:position w:val="0"/>
          <w:sz w:val="20"/>
          <w:szCs w:val="20"/>
        </w:rPr>
        <w:tab/>
        <w:t>-</w:t>
      </w:r>
      <w:r w:rsidRPr="001D726C">
        <w:rPr>
          <w:rFonts w:ascii="Arial" w:hAnsi="Arial" w:cs="Arial"/>
          <w:position w:val="0"/>
          <w:sz w:val="20"/>
          <w:szCs w:val="20"/>
        </w:rPr>
        <w:tab/>
        <w:t>7</w:t>
      </w:r>
    </w:p>
    <w:p w14:paraId="296C311B" w14:textId="77777777" w:rsidR="005223EC" w:rsidRPr="001D726C" w:rsidRDefault="005223EC" w:rsidP="005223EC">
      <w:pPr>
        <w:tabs>
          <w:tab w:val="left" w:pos="667"/>
          <w:tab w:val="center" w:pos="3880"/>
          <w:tab w:val="center" w:pos="4800"/>
          <w:tab w:val="center" w:pos="5800"/>
          <w:tab w:val="center" w:pos="6653"/>
        </w:tabs>
        <w:rPr>
          <w:rFonts w:ascii="Arial" w:hAnsi="Arial" w:cs="Arial"/>
          <w:position w:val="0"/>
          <w:sz w:val="20"/>
          <w:szCs w:val="20"/>
        </w:rPr>
      </w:pPr>
      <w:r w:rsidRPr="001D726C">
        <w:rPr>
          <w:rFonts w:ascii="Arial" w:hAnsi="Arial" w:cs="Arial"/>
          <w:position w:val="0"/>
          <w:sz w:val="20"/>
          <w:szCs w:val="20"/>
        </w:rPr>
        <w:tab/>
      </w:r>
      <w:r w:rsidRPr="001D726C">
        <w:rPr>
          <w:rFonts w:ascii="Arial" w:hAnsi="Arial" w:cs="Arial"/>
          <w:position w:val="0"/>
          <w:sz w:val="20"/>
          <w:szCs w:val="20"/>
        </w:rPr>
        <w:tab/>
      </w:r>
      <w:r w:rsidRPr="001D726C">
        <w:rPr>
          <w:rFonts w:ascii="Arial" w:hAnsi="Arial" w:cs="Arial"/>
          <w:position w:val="0"/>
          <w:sz w:val="20"/>
          <w:szCs w:val="20"/>
        </w:rPr>
        <w:tab/>
        <w:t>———</w:t>
      </w:r>
      <w:r w:rsidRPr="001D726C">
        <w:rPr>
          <w:rFonts w:ascii="Arial" w:hAnsi="Arial" w:cs="Arial"/>
          <w:position w:val="0"/>
          <w:sz w:val="20"/>
          <w:szCs w:val="20"/>
        </w:rPr>
        <w:tab/>
      </w:r>
      <w:r w:rsidRPr="001D726C">
        <w:rPr>
          <w:rFonts w:ascii="Arial" w:hAnsi="Arial" w:cs="Arial"/>
          <w:position w:val="0"/>
          <w:sz w:val="20"/>
          <w:szCs w:val="20"/>
        </w:rPr>
        <w:tab/>
        <w:t>———</w:t>
      </w:r>
    </w:p>
    <w:p w14:paraId="36A49C05" w14:textId="77777777" w:rsidR="005223EC" w:rsidRPr="001D726C" w:rsidRDefault="005223EC" w:rsidP="005223EC">
      <w:pPr>
        <w:rPr>
          <w:rFonts w:ascii="Arial" w:hAnsi="Arial" w:cs="Arial"/>
          <w:position w:val="0"/>
          <w:sz w:val="20"/>
          <w:szCs w:val="20"/>
        </w:rPr>
      </w:pPr>
      <w:r w:rsidRPr="001D726C">
        <w:rPr>
          <w:rFonts w:ascii="Arial" w:hAnsi="Arial" w:cs="Arial"/>
          <w:b/>
          <w:position w:val="0"/>
          <w:sz w:val="20"/>
          <w:szCs w:val="20"/>
        </w:rPr>
        <w:t xml:space="preserve"> </w:t>
      </w:r>
      <w:r w:rsidRPr="001D726C">
        <w:rPr>
          <w:rFonts w:ascii="Arial" w:hAnsi="Arial" w:cs="Arial"/>
          <w:b/>
          <w:position w:val="0"/>
          <w:sz w:val="20"/>
          <w:szCs w:val="20"/>
        </w:rPr>
        <w:tab/>
        <w:t xml:space="preserve">                  TOPLAM</w:t>
      </w:r>
      <w:r w:rsidRPr="001D726C">
        <w:rPr>
          <w:rFonts w:ascii="Arial" w:hAnsi="Arial" w:cs="Arial"/>
          <w:b/>
          <w:position w:val="0"/>
          <w:sz w:val="20"/>
          <w:szCs w:val="20"/>
        </w:rPr>
        <w:tab/>
      </w:r>
      <w:r w:rsidRPr="001D726C">
        <w:rPr>
          <w:rFonts w:ascii="Arial" w:hAnsi="Arial" w:cs="Arial"/>
          <w:b/>
          <w:position w:val="0"/>
          <w:sz w:val="20"/>
          <w:szCs w:val="20"/>
        </w:rPr>
        <w:tab/>
      </w:r>
      <w:r w:rsidRPr="001D726C">
        <w:rPr>
          <w:rFonts w:ascii="Arial" w:hAnsi="Arial" w:cs="Arial"/>
          <w:b/>
          <w:position w:val="0"/>
          <w:sz w:val="20"/>
          <w:szCs w:val="20"/>
        </w:rPr>
        <w:tab/>
        <w:t xml:space="preserve">        61</w:t>
      </w:r>
      <w:r w:rsidRPr="001D726C">
        <w:rPr>
          <w:rFonts w:ascii="Arial" w:hAnsi="Arial" w:cs="Arial"/>
          <w:b/>
          <w:position w:val="0"/>
          <w:sz w:val="20"/>
          <w:szCs w:val="20"/>
        </w:rPr>
        <w:tab/>
      </w:r>
      <w:r w:rsidRPr="001D726C">
        <w:rPr>
          <w:rFonts w:ascii="Arial" w:hAnsi="Arial" w:cs="Arial"/>
          <w:b/>
          <w:position w:val="0"/>
          <w:sz w:val="20"/>
          <w:szCs w:val="20"/>
        </w:rPr>
        <w:tab/>
        <w:t xml:space="preserve">                61</w:t>
      </w:r>
    </w:p>
    <w:p w14:paraId="21644AD0"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3A57B" w14:textId="77777777" w:rsidR="00BE047B" w:rsidRDefault="00BE047B" w:rsidP="005223EC">
      <w:r>
        <w:separator/>
      </w:r>
    </w:p>
  </w:endnote>
  <w:endnote w:type="continuationSeparator" w:id="0">
    <w:p w14:paraId="69E0EF44" w14:textId="77777777" w:rsidR="00BE047B" w:rsidRDefault="00BE047B" w:rsidP="0052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AFB4" w14:textId="471730D0" w:rsidR="005223EC" w:rsidRPr="00CB3629" w:rsidRDefault="00CB3629" w:rsidP="00CB3629">
    <w:pPr>
      <w:pStyle w:val="AltBilgi"/>
      <w:jc w:val="left"/>
    </w:pPr>
    <w:fldSimple w:instr=" DOCPROPERTY bjFooterEvenPage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3C6D1" w14:textId="08939955" w:rsidR="005223EC" w:rsidRPr="00CB3629" w:rsidRDefault="00CB3629" w:rsidP="00CB3629">
    <w:pPr>
      <w:pStyle w:val="AltBilgi"/>
      <w:jc w:val="left"/>
    </w:pPr>
    <w:fldSimple w:instr=" DOCPROPERTY bjFooterBoth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8401" w14:textId="14F2C42E" w:rsidR="005223EC" w:rsidRPr="00CB3629" w:rsidRDefault="00CB3629" w:rsidP="00CB3629">
    <w:pPr>
      <w:pStyle w:val="AltBilgi"/>
      <w:jc w:val="left"/>
    </w:pPr>
    <w:fldSimple w:instr=" DOCPROPERTY bjFooterFirstPageDocProperty \* MERGEFORMAT " w:fldLock="1">
      <w:r w:rsidRPr="00312AA0">
        <w:rPr>
          <w:rFonts w:ascii="Malgun Gothic" w:eastAsia="Malgun Gothic" w:hAnsi="Malgun Gothic"/>
          <w:color w:val="999999"/>
          <w:sz w:val="20"/>
          <w:szCs w:val="20"/>
        </w:rPr>
        <w:t>Sınıflandırma|</w:t>
      </w:r>
      <w:r w:rsidRPr="00312AA0">
        <w:rPr>
          <w:rFonts w:ascii="Malgun Gothic" w:eastAsia="Malgun Gothic" w:hAnsi="Malgun Gothic"/>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90A3D" w14:textId="77777777" w:rsidR="00BE047B" w:rsidRDefault="00BE047B" w:rsidP="005223EC">
      <w:r>
        <w:separator/>
      </w:r>
    </w:p>
  </w:footnote>
  <w:footnote w:type="continuationSeparator" w:id="0">
    <w:p w14:paraId="36D312B9" w14:textId="77777777" w:rsidR="00BE047B" w:rsidRDefault="00BE047B" w:rsidP="0052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8EBE" w14:textId="77777777" w:rsidR="005223EC" w:rsidRDefault="005223E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AA11" w14:textId="77777777" w:rsidR="005223EC" w:rsidRDefault="005223E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E87B" w14:textId="77777777" w:rsidR="005223EC" w:rsidRDefault="005223E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C2"/>
    <w:rsid w:val="0021428B"/>
    <w:rsid w:val="005223EC"/>
    <w:rsid w:val="00647D9E"/>
    <w:rsid w:val="0080198E"/>
    <w:rsid w:val="009675C2"/>
    <w:rsid w:val="00A174FE"/>
    <w:rsid w:val="00BE047B"/>
    <w:rsid w:val="00CB3629"/>
    <w:rsid w:val="00EA1943"/>
    <w:rsid w:val="00EA5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6C09"/>
  <w15:chartTrackingRefBased/>
  <w15:docId w15:val="{B7F5A838-A3E5-4BCC-837B-929DAAF1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3E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5223EC"/>
    <w:pPr>
      <w:keepLines/>
      <w:spacing w:line="276" w:lineRule="auto"/>
      <w:ind w:right="900"/>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223EC"/>
    <w:rPr>
      <w:rFonts w:ascii="Arial" w:eastAsia="Cambria" w:hAnsi="Arial" w:cs="Arial"/>
      <w:b/>
      <w:bCs/>
      <w:noProof/>
      <w:kern w:val="16"/>
      <w:sz w:val="24"/>
      <w:szCs w:val="24"/>
      <w:lang w:eastAsia="tr-TR"/>
    </w:rPr>
  </w:style>
  <w:style w:type="paragraph" w:styleId="GvdeMetni">
    <w:name w:val="Body Text"/>
    <w:basedOn w:val="Normal"/>
    <w:link w:val="GvdeMetniChar"/>
    <w:autoRedefine/>
    <w:rsid w:val="005223EC"/>
    <w:pPr>
      <w:spacing w:after="120" w:line="276" w:lineRule="auto"/>
      <w:ind w:left="678" w:right="-108" w:firstLine="709"/>
    </w:pPr>
    <w:rPr>
      <w:rFonts w:ascii="Arial" w:eastAsia="Calibri" w:hAnsi="Arial" w:cs="Arial"/>
      <w:sz w:val="22"/>
      <w:szCs w:val="22"/>
    </w:rPr>
  </w:style>
  <w:style w:type="character" w:customStyle="1" w:styleId="GvdeMetniChar">
    <w:name w:val="Gövde Metni Char"/>
    <w:basedOn w:val="VarsaylanParagrafYazTipi"/>
    <w:link w:val="GvdeMetni"/>
    <w:rsid w:val="005223EC"/>
    <w:rPr>
      <w:rFonts w:ascii="Arial" w:eastAsia="Calibri" w:hAnsi="Arial" w:cs="Arial"/>
      <w:noProof/>
      <w:kern w:val="16"/>
      <w:position w:val="24"/>
    </w:rPr>
  </w:style>
  <w:style w:type="table" w:customStyle="1" w:styleId="TableNormal">
    <w:name w:val="Table Normal"/>
    <w:uiPriority w:val="2"/>
    <w:semiHidden/>
    <w:unhideWhenUsed/>
    <w:qFormat/>
    <w:rsid w:val="0052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23EC"/>
    <w:pPr>
      <w:widowControl w:val="0"/>
      <w:autoSpaceDE w:val="0"/>
      <w:autoSpaceDN w:val="0"/>
      <w:ind w:left="64"/>
      <w:jc w:val="center"/>
    </w:pPr>
    <w:rPr>
      <w:noProof w:val="0"/>
      <w:kern w:val="0"/>
      <w:position w:val="0"/>
      <w:sz w:val="22"/>
      <w:szCs w:val="22"/>
    </w:rPr>
  </w:style>
  <w:style w:type="paragraph" w:styleId="stBilgi">
    <w:name w:val="header"/>
    <w:basedOn w:val="Normal"/>
    <w:link w:val="stBilgiChar"/>
    <w:uiPriority w:val="99"/>
    <w:unhideWhenUsed/>
    <w:rsid w:val="005223EC"/>
    <w:pPr>
      <w:tabs>
        <w:tab w:val="center" w:pos="4536"/>
        <w:tab w:val="right" w:pos="9072"/>
      </w:tabs>
    </w:pPr>
  </w:style>
  <w:style w:type="character" w:customStyle="1" w:styleId="stBilgiChar">
    <w:name w:val="Üst Bilgi Char"/>
    <w:basedOn w:val="VarsaylanParagrafYazTipi"/>
    <w:link w:val="stBilgi"/>
    <w:uiPriority w:val="99"/>
    <w:rsid w:val="005223E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5223EC"/>
    <w:pPr>
      <w:tabs>
        <w:tab w:val="center" w:pos="4536"/>
        <w:tab w:val="right" w:pos="9072"/>
      </w:tabs>
    </w:pPr>
  </w:style>
  <w:style w:type="character" w:customStyle="1" w:styleId="AltBilgiChar">
    <w:name w:val="Alt Bilgi Char"/>
    <w:basedOn w:val="VarsaylanParagrafYazTipi"/>
    <w:link w:val="AltBilgi"/>
    <w:uiPriority w:val="99"/>
    <w:rsid w:val="005223EC"/>
    <w:rPr>
      <w:rFonts w:ascii="Times New Roman" w:eastAsia="Times New Roman" w:hAnsi="Times New Roman" w:cs="Times New Roman"/>
      <w:noProof/>
      <w:kern w:val="16"/>
      <w:position w:val="24"/>
      <w:sz w:val="24"/>
      <w:szCs w:val="24"/>
    </w:rPr>
  </w:style>
  <w:style w:type="character" w:customStyle="1" w:styleId="komperzbrisano">
    <w:name w:val="komperzbrisano"/>
    <w:basedOn w:val="VarsaylanParagrafYazTipi"/>
    <w:rsid w:val="0080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F3391A9-6F0B-455F-8496-B141960E1C4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3870</Words>
  <Characters>22062</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2023-10-23T12:33:00Z</dcterms:created>
  <dcterms:modified xsi:type="dcterms:W3CDTF">2023-10-24T10:43:00Z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dac030da-b968-4e07-a441-58d5c240b5a3</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