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32FBA" w14:textId="77777777" w:rsidR="00DD5084" w:rsidRPr="00DD5084" w:rsidRDefault="00DD5084" w:rsidP="00DD5084">
      <w:pPr>
        <w:pStyle w:val="Balk2"/>
      </w:pPr>
      <w:r w:rsidRPr="00DD5084">
        <w:t>SİGORTACILIK İLE DİĞER BAZI ALANLARA İLİŞKİN KANUNLARDA</w:t>
      </w:r>
    </w:p>
    <w:p w14:paraId="0F5ABEB3" w14:textId="77777777" w:rsidR="00DD5084" w:rsidRPr="00DD5084" w:rsidRDefault="00DD5084" w:rsidP="00DD5084">
      <w:pPr>
        <w:pStyle w:val="Balk2"/>
      </w:pPr>
      <w:r w:rsidRPr="00DD5084">
        <w:t>VE BİR KANUN HÜKMÜNDE KARARNAMEDE DEĞİŞİKLİK</w:t>
      </w:r>
    </w:p>
    <w:p w14:paraId="1068A985" w14:textId="77777777" w:rsidR="00DD5084" w:rsidRDefault="00DD5084" w:rsidP="00DD5084">
      <w:pPr>
        <w:pStyle w:val="Balk2"/>
      </w:pPr>
      <w:r w:rsidRPr="00DD5084">
        <w:t>YAPILMASINA DAİR KANUN</w:t>
      </w:r>
      <w:r>
        <w:t xml:space="preserve"> </w:t>
      </w:r>
    </w:p>
    <w:p w14:paraId="6CF650F1" w14:textId="1A3C00E0" w:rsidR="00DD5084" w:rsidRDefault="00DD5084" w:rsidP="00DD5084">
      <w:pPr>
        <w:pStyle w:val="Balk2"/>
      </w:pPr>
      <w:r>
        <w:t>(</w:t>
      </w:r>
      <w:r w:rsidRPr="005806A0">
        <w:t>İlgili Maddeler</w:t>
      </w:r>
      <w:r>
        <w:t>)</w:t>
      </w:r>
      <w:r w:rsidRPr="005806A0">
        <w:t xml:space="preserve"> </w:t>
      </w:r>
    </w:p>
    <w:p w14:paraId="0AFA55A3" w14:textId="77777777" w:rsidR="00DD5084" w:rsidRPr="00DD5084" w:rsidRDefault="00DD5084" w:rsidP="00DD5084">
      <w:pPr>
        <w:spacing w:after="0"/>
        <w:rPr>
          <w:lang w:eastAsia="tr-TR"/>
        </w:rPr>
      </w:pPr>
    </w:p>
    <w:p w14:paraId="408C2CC8" w14:textId="19F6C1F4" w:rsidR="00DD5084" w:rsidRPr="006A6CC2" w:rsidRDefault="00DD5084" w:rsidP="00DD5084">
      <w:pPr>
        <w:tabs>
          <w:tab w:val="left" w:pos="566"/>
          <w:tab w:val="right" w:pos="7671"/>
        </w:tabs>
        <w:spacing w:after="0" w:line="240" w:lineRule="exact"/>
        <w:rPr>
          <w:rFonts w:ascii="Arial" w:eastAsia="ヒラギノ明朝 Pro W3" w:hAnsi="Arial" w:cs="Arial"/>
          <w:b/>
          <w:color w:val="000000"/>
          <w:sz w:val="20"/>
          <w:szCs w:val="20"/>
          <w:u w:val="single"/>
        </w:rPr>
      </w:pPr>
      <w:r w:rsidRPr="006A6CC2">
        <w:rPr>
          <w:rFonts w:ascii="Arial" w:eastAsia="ヒラギノ明朝 Pro W3" w:hAnsi="Arial" w:cs="Arial"/>
          <w:b/>
          <w:color w:val="000000"/>
          <w:sz w:val="20"/>
          <w:szCs w:val="20"/>
        </w:rPr>
        <w:tab/>
      </w:r>
      <w:r w:rsidRPr="006A6CC2">
        <w:rPr>
          <w:rFonts w:ascii="Arial" w:eastAsia="ヒラギノ明朝 Pro W3" w:hAnsi="Arial" w:cs="Arial"/>
          <w:b/>
          <w:color w:val="000000"/>
          <w:sz w:val="20"/>
          <w:szCs w:val="20"/>
          <w:u w:val="single"/>
        </w:rPr>
        <w:t>Kanun No</w:t>
      </w:r>
      <w:r>
        <w:rPr>
          <w:rFonts w:ascii="Arial" w:eastAsia="ヒラギノ明朝 Pro W3" w:hAnsi="Arial" w:cs="Arial"/>
          <w:b/>
          <w:color w:val="000000"/>
          <w:sz w:val="20"/>
          <w:szCs w:val="20"/>
          <w:u w:val="single"/>
        </w:rPr>
        <w:t>:</w:t>
      </w:r>
      <w:r w:rsidRPr="006A6CC2">
        <w:rPr>
          <w:rFonts w:ascii="Arial" w:eastAsia="ヒラギノ明朝 Pro W3" w:hAnsi="Arial" w:cs="Arial"/>
          <w:b/>
          <w:color w:val="000000"/>
          <w:sz w:val="20"/>
          <w:szCs w:val="20"/>
          <w:u w:val="single"/>
        </w:rPr>
        <w:t xml:space="preserve"> </w:t>
      </w:r>
      <w:r>
        <w:rPr>
          <w:rFonts w:ascii="Arial" w:eastAsia="ヒラギノ明朝 Pro W3" w:hAnsi="Arial" w:cs="Arial"/>
          <w:b/>
          <w:color w:val="000000"/>
          <w:sz w:val="20"/>
          <w:szCs w:val="20"/>
          <w:u w:val="single"/>
        </w:rPr>
        <w:t>73</w:t>
      </w:r>
      <w:r>
        <w:rPr>
          <w:rFonts w:ascii="Arial" w:eastAsia="ヒラギノ明朝 Pro W3" w:hAnsi="Arial" w:cs="Arial"/>
          <w:b/>
          <w:color w:val="000000"/>
          <w:sz w:val="20"/>
          <w:szCs w:val="20"/>
          <w:u w:val="single"/>
        </w:rPr>
        <w:t>19</w:t>
      </w:r>
      <w:r w:rsidRPr="006A6CC2">
        <w:rPr>
          <w:rFonts w:ascii="Arial" w:eastAsia="ヒラギノ明朝 Pro W3" w:hAnsi="Arial" w:cs="Arial"/>
          <w:b/>
          <w:color w:val="000000"/>
          <w:sz w:val="20"/>
          <w:szCs w:val="20"/>
        </w:rPr>
        <w:tab/>
      </w:r>
      <w:r w:rsidRPr="006A6CC2">
        <w:rPr>
          <w:rFonts w:ascii="Arial" w:eastAsia="ヒラギノ明朝 Pro W3" w:hAnsi="Arial" w:cs="Arial"/>
          <w:b/>
          <w:color w:val="000000"/>
          <w:sz w:val="20"/>
          <w:szCs w:val="20"/>
          <w:u w:val="single"/>
        </w:rPr>
        <w:t xml:space="preserve">Kabul Tarihi: </w:t>
      </w:r>
      <w:r>
        <w:rPr>
          <w:rFonts w:ascii="Arial" w:eastAsia="ヒラギノ明朝 Pro W3" w:hAnsi="Arial" w:cs="Arial"/>
          <w:b/>
          <w:color w:val="000000"/>
          <w:sz w:val="20"/>
          <w:szCs w:val="20"/>
          <w:u w:val="single"/>
        </w:rPr>
        <w:t>20</w:t>
      </w:r>
      <w:r>
        <w:rPr>
          <w:rFonts w:ascii="Arial" w:eastAsia="ヒラギノ明朝 Pro W3" w:hAnsi="Arial" w:cs="Arial"/>
          <w:b/>
          <w:color w:val="000000"/>
          <w:sz w:val="20"/>
          <w:szCs w:val="20"/>
          <w:u w:val="single"/>
        </w:rPr>
        <w:t>.0</w:t>
      </w:r>
      <w:r>
        <w:rPr>
          <w:rFonts w:ascii="Arial" w:eastAsia="ヒラギノ明朝 Pro W3" w:hAnsi="Arial" w:cs="Arial"/>
          <w:b/>
          <w:color w:val="000000"/>
          <w:sz w:val="20"/>
          <w:szCs w:val="20"/>
          <w:u w:val="single"/>
        </w:rPr>
        <w:t>5</w:t>
      </w:r>
      <w:r>
        <w:rPr>
          <w:rFonts w:ascii="Arial" w:eastAsia="ヒラギノ明朝 Pro W3" w:hAnsi="Arial" w:cs="Arial"/>
          <w:b/>
          <w:color w:val="000000"/>
          <w:sz w:val="20"/>
          <w:szCs w:val="20"/>
          <w:u w:val="single"/>
        </w:rPr>
        <w:t>.</w:t>
      </w:r>
      <w:r w:rsidRPr="006A6CC2">
        <w:rPr>
          <w:rFonts w:ascii="Arial" w:eastAsia="ヒラギノ明朝 Pro W3" w:hAnsi="Arial" w:cs="Arial"/>
          <w:b/>
          <w:color w:val="000000"/>
          <w:sz w:val="20"/>
          <w:szCs w:val="20"/>
          <w:u w:val="single"/>
        </w:rPr>
        <w:t>20</w:t>
      </w:r>
      <w:r>
        <w:rPr>
          <w:rFonts w:ascii="Arial" w:eastAsia="ヒラギノ明朝 Pro W3" w:hAnsi="Arial" w:cs="Arial"/>
          <w:b/>
          <w:color w:val="000000"/>
          <w:sz w:val="20"/>
          <w:szCs w:val="20"/>
          <w:u w:val="single"/>
        </w:rPr>
        <w:t>2</w:t>
      </w:r>
      <w:r>
        <w:rPr>
          <w:rFonts w:ascii="Arial" w:eastAsia="ヒラギノ明朝 Pro W3" w:hAnsi="Arial" w:cs="Arial"/>
          <w:b/>
          <w:color w:val="000000"/>
          <w:sz w:val="20"/>
          <w:szCs w:val="20"/>
          <w:u w:val="single"/>
        </w:rPr>
        <w:t>1</w:t>
      </w:r>
    </w:p>
    <w:p w14:paraId="1C1149CB" w14:textId="77777777" w:rsidR="00DD5084" w:rsidRDefault="00DD5084" w:rsidP="00DD5084">
      <w:pPr>
        <w:tabs>
          <w:tab w:val="left" w:pos="566"/>
          <w:tab w:val="right" w:pos="7671"/>
        </w:tabs>
        <w:spacing w:after="0" w:line="240" w:lineRule="exact"/>
        <w:rPr>
          <w:rFonts w:ascii="Arial" w:eastAsia="ヒラギノ明朝 Pro W3" w:hAnsi="Arial" w:cs="Arial"/>
          <w:b/>
          <w:color w:val="000000"/>
          <w:sz w:val="20"/>
          <w:szCs w:val="20"/>
          <w:u w:val="single"/>
        </w:rPr>
      </w:pPr>
      <w:r>
        <w:rPr>
          <w:rFonts w:ascii="Arial" w:eastAsia="ヒラギノ明朝 Pro W3" w:hAnsi="Arial" w:cs="Arial"/>
          <w:b/>
          <w:color w:val="000000"/>
          <w:sz w:val="20"/>
          <w:szCs w:val="20"/>
        </w:rPr>
        <w:tab/>
      </w:r>
      <w:r>
        <w:rPr>
          <w:rFonts w:ascii="Arial" w:eastAsia="ヒラギノ明朝 Pro W3" w:hAnsi="Arial" w:cs="Arial"/>
          <w:b/>
          <w:color w:val="000000"/>
          <w:sz w:val="20"/>
          <w:szCs w:val="20"/>
          <w:u w:val="single"/>
        </w:rPr>
        <w:t>Resmi Gazete Tarihi: 2</w:t>
      </w:r>
      <w:r>
        <w:rPr>
          <w:rFonts w:ascii="Arial" w:eastAsia="ヒラギノ明朝 Pro W3" w:hAnsi="Arial" w:cs="Arial"/>
          <w:b/>
          <w:color w:val="000000"/>
          <w:sz w:val="20"/>
          <w:szCs w:val="20"/>
          <w:u w:val="single"/>
        </w:rPr>
        <w:t>5</w:t>
      </w:r>
      <w:r>
        <w:rPr>
          <w:rFonts w:ascii="Arial" w:eastAsia="ヒラギノ明朝 Pro W3" w:hAnsi="Arial" w:cs="Arial"/>
          <w:b/>
          <w:color w:val="000000"/>
          <w:sz w:val="20"/>
          <w:szCs w:val="20"/>
          <w:u w:val="single"/>
        </w:rPr>
        <w:t>.0</w:t>
      </w:r>
      <w:r>
        <w:rPr>
          <w:rFonts w:ascii="Arial" w:eastAsia="ヒラギノ明朝 Pro W3" w:hAnsi="Arial" w:cs="Arial"/>
          <w:b/>
          <w:color w:val="000000"/>
          <w:sz w:val="20"/>
          <w:szCs w:val="20"/>
          <w:u w:val="single"/>
        </w:rPr>
        <w:t>5</w:t>
      </w:r>
      <w:r>
        <w:rPr>
          <w:rFonts w:ascii="Arial" w:eastAsia="ヒラギノ明朝 Pro W3" w:hAnsi="Arial" w:cs="Arial"/>
          <w:b/>
          <w:color w:val="000000"/>
          <w:sz w:val="20"/>
          <w:szCs w:val="20"/>
          <w:u w:val="single"/>
        </w:rPr>
        <w:t>.202</w:t>
      </w:r>
      <w:r>
        <w:rPr>
          <w:rFonts w:ascii="Arial" w:eastAsia="ヒラギノ明朝 Pro W3" w:hAnsi="Arial" w:cs="Arial"/>
          <w:b/>
          <w:color w:val="000000"/>
          <w:sz w:val="20"/>
          <w:szCs w:val="20"/>
          <w:u w:val="single"/>
        </w:rPr>
        <w:t>1</w:t>
      </w:r>
      <w:r>
        <w:rPr>
          <w:rFonts w:ascii="Arial" w:eastAsia="ヒラギノ明朝 Pro W3" w:hAnsi="Arial" w:cs="Arial"/>
          <w:b/>
          <w:color w:val="000000"/>
          <w:sz w:val="20"/>
          <w:szCs w:val="20"/>
        </w:rPr>
        <w:t xml:space="preserve">                                 </w:t>
      </w:r>
      <w:r>
        <w:rPr>
          <w:rFonts w:ascii="Arial" w:eastAsia="ヒラギノ明朝 Pro W3" w:hAnsi="Arial" w:cs="Arial"/>
          <w:b/>
          <w:color w:val="000000"/>
          <w:sz w:val="20"/>
          <w:szCs w:val="20"/>
          <w:u w:val="single"/>
        </w:rPr>
        <w:t>Resmi Gazete No: 31</w:t>
      </w:r>
      <w:r>
        <w:rPr>
          <w:rFonts w:ascii="Arial" w:eastAsia="ヒラギノ明朝 Pro W3" w:hAnsi="Arial" w:cs="Arial"/>
          <w:b/>
          <w:color w:val="000000"/>
          <w:sz w:val="20"/>
          <w:szCs w:val="20"/>
          <w:u w:val="single"/>
        </w:rPr>
        <w:t>491</w:t>
      </w:r>
    </w:p>
    <w:p w14:paraId="264C33CD" w14:textId="77777777" w:rsidR="00DD5084" w:rsidRDefault="00DD5084" w:rsidP="00DD5084">
      <w:pPr>
        <w:tabs>
          <w:tab w:val="left" w:pos="566"/>
          <w:tab w:val="right" w:pos="7671"/>
        </w:tabs>
        <w:spacing w:after="0" w:line="240" w:lineRule="exact"/>
        <w:rPr>
          <w:rFonts w:ascii="Arial" w:eastAsia="ヒラギノ明朝 Pro W3" w:hAnsi="Arial" w:cs="Arial"/>
          <w:color w:val="000000"/>
          <w:sz w:val="20"/>
          <w:szCs w:val="20"/>
        </w:rPr>
      </w:pPr>
    </w:p>
    <w:p w14:paraId="40900E8E"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b/>
          <w:color w:val="000000"/>
          <w:sz w:val="20"/>
          <w:szCs w:val="20"/>
          <w:lang w:eastAsia="tr-TR"/>
        </w:rPr>
        <w:t>MADDE 5 –</w:t>
      </w:r>
      <w:r w:rsidRPr="00DD5084">
        <w:rPr>
          <w:rFonts w:ascii="Arial" w:hAnsi="Arial" w:cs="Arial"/>
          <w:color w:val="000000"/>
          <w:sz w:val="20"/>
          <w:szCs w:val="20"/>
          <w:lang w:eastAsia="tr-TR"/>
        </w:rPr>
        <w:t> </w:t>
      </w:r>
      <w:r w:rsidRPr="00DD5084">
        <w:rPr>
          <w:rFonts w:ascii="Arial" w:hAnsi="Arial" w:cs="Arial"/>
          <w:sz w:val="20"/>
          <w:szCs w:val="20"/>
          <w:lang w:eastAsia="tr-TR"/>
        </w:rPr>
        <w:t>28/3/2001</w:t>
      </w:r>
      <w:r w:rsidRPr="00DD5084">
        <w:rPr>
          <w:rFonts w:ascii="Arial" w:hAnsi="Arial" w:cs="Arial"/>
          <w:color w:val="000000"/>
          <w:sz w:val="20"/>
          <w:szCs w:val="20"/>
          <w:lang w:eastAsia="tr-TR"/>
        </w:rPr>
        <w:t> tarihli ve 4632 sayılı Bireysel Emeklilik Tasarruf ve Yatırım Sistemi Kanununun 4 üncü maddesinin birinci fıkrasının birinci cümlesi yürürlükten kaldırılmıştır.</w:t>
      </w:r>
    </w:p>
    <w:p w14:paraId="279E7C68" w14:textId="77777777" w:rsidR="00DD5084" w:rsidRDefault="00DD5084" w:rsidP="00DD5084">
      <w:pPr>
        <w:spacing w:after="0" w:line="276" w:lineRule="auto"/>
        <w:ind w:left="170"/>
        <w:jc w:val="both"/>
        <w:rPr>
          <w:rFonts w:ascii="Arial" w:hAnsi="Arial" w:cs="Arial"/>
          <w:b/>
          <w:color w:val="000000"/>
          <w:sz w:val="20"/>
          <w:szCs w:val="20"/>
          <w:lang w:eastAsia="tr-TR"/>
        </w:rPr>
      </w:pPr>
    </w:p>
    <w:p w14:paraId="718B2C55" w14:textId="22FEE4DB"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b/>
          <w:color w:val="000000"/>
          <w:sz w:val="20"/>
          <w:szCs w:val="20"/>
          <w:lang w:eastAsia="tr-TR"/>
        </w:rPr>
        <w:t>MADDE 6 –</w:t>
      </w:r>
      <w:r w:rsidRPr="00DD5084">
        <w:rPr>
          <w:rFonts w:ascii="Arial" w:hAnsi="Arial" w:cs="Arial"/>
          <w:color w:val="000000"/>
          <w:sz w:val="20"/>
          <w:szCs w:val="20"/>
          <w:lang w:eastAsia="tr-TR"/>
        </w:rPr>
        <w:t> 4632 sayılı Kanuna aşağıdaki geçici madde eklenmiştir.</w:t>
      </w:r>
    </w:p>
    <w:p w14:paraId="0330B56A"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w:t>
      </w:r>
      <w:r w:rsidRPr="00DD5084">
        <w:rPr>
          <w:rFonts w:ascii="Arial" w:hAnsi="Arial" w:cs="Arial"/>
          <w:b/>
          <w:color w:val="000000"/>
          <w:sz w:val="20"/>
          <w:szCs w:val="20"/>
          <w:lang w:eastAsia="tr-TR"/>
        </w:rPr>
        <w:t>GEÇİCİ MADDE 4 –</w:t>
      </w:r>
      <w:r w:rsidRPr="00DD5084">
        <w:rPr>
          <w:rFonts w:ascii="Arial" w:hAnsi="Arial" w:cs="Arial"/>
          <w:color w:val="000000"/>
          <w:sz w:val="20"/>
          <w:szCs w:val="20"/>
          <w:lang w:eastAsia="tr-TR"/>
        </w:rPr>
        <w:t xml:space="preserve"> Yetkili organlarınca karar alınması kaydıyla, üyelerine veya çalışanlarına emekliliğe yönelik taahhütte bulunan dernek, vakıf, 506 sayılı Sosyal Sigortalar Kanununun geçici 20 </w:t>
      </w:r>
      <w:r w:rsidRPr="00DD5084">
        <w:rPr>
          <w:rFonts w:ascii="Arial" w:hAnsi="Arial" w:cs="Arial"/>
          <w:sz w:val="20"/>
          <w:szCs w:val="20"/>
          <w:lang w:eastAsia="tr-TR"/>
        </w:rPr>
        <w:t>nci</w:t>
      </w:r>
      <w:r w:rsidRPr="00DD5084">
        <w:rPr>
          <w:rFonts w:ascii="Arial" w:hAnsi="Arial" w:cs="Arial"/>
          <w:color w:val="000000"/>
          <w:sz w:val="20"/>
          <w:szCs w:val="20"/>
          <w:lang w:eastAsia="tr-TR"/>
        </w:rPr>
        <w:t> maddesi kapsamındakiler hariç olmak üzere sandık, tüzel kişiliği haiz meslek kuruluşu veya sair ticaret şirketleri nezdinde 1/1/2021 tarihi itibarıyla mevcut bulunan emeklilik taahhüt planları kapsamındaki yurt içi ya da yurt dışındaki birikimler ve taahhütlere ilişkin tutarlar (plan esaslarına göre aktarım tarihine kadar mutat yapılan ödemeler nedeniyle oluşanlar </w:t>
      </w:r>
      <w:r w:rsidRPr="00DD5084">
        <w:rPr>
          <w:rFonts w:ascii="Arial" w:hAnsi="Arial" w:cs="Arial"/>
          <w:sz w:val="20"/>
          <w:szCs w:val="20"/>
          <w:lang w:eastAsia="tr-TR"/>
        </w:rPr>
        <w:t>dahil</w:t>
      </w:r>
      <w:r w:rsidRPr="00DD5084">
        <w:rPr>
          <w:rFonts w:ascii="Arial" w:hAnsi="Arial" w:cs="Arial"/>
          <w:color w:val="000000"/>
          <w:sz w:val="20"/>
          <w:szCs w:val="20"/>
          <w:lang w:eastAsia="tr-TR"/>
        </w:rPr>
        <w:t>), 31/12/2023 tarihine kadar kısmen veya tamamen bireysel emeklilik sistemine aktarılabilir.</w:t>
      </w:r>
    </w:p>
    <w:p w14:paraId="7EAC52C9"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Emeklilik taahhüt planlarındaki belirlenmiş fayda esaslı olmayan birikim ve taahhütlerin aktarımında birinci fıkrada belirtilen yetkili organ kararı aranmayabilir.</w:t>
      </w:r>
    </w:p>
    <w:p w14:paraId="33F0DA77"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Birinci fıkra kapsamında bireysel emeklilik sistemine aktarılan tutarlar gelir vergisinden müstesnadır. Bu kapsamda aktarım yapan üyeler aktarım tarihinden itibaren üç yıl içinde malûliyet ve ölüm haricindeki bir nedenle sistemden ayrılamaz. Aktarım yapan üyelerin sistemde kazanacakları süreye ve üyelerden sosyal güvenlik sistemi ve tabi olduğu vakıf senedi kapsamında emeklilik hakkı kazanmış olanların aktarım sonrası sistemde emeklilik hakkı kazanacağı yaşa ilişkin esas ve usuller Sigortacılık ve Özel Emeklilik Düzenleme ve Denetleme Kurumunca belirlenir.</w:t>
      </w:r>
    </w:p>
    <w:p w14:paraId="39F9D1EF"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Bireysel emeklilik sistemine aktarılan tutarlar, gelir ve kurumlar vergisi mükelleflerince daha önce gider kaydedilmemişse, aktarıldığı yılın ticari kazancının tespitinde dikkate alınır.</w:t>
      </w:r>
    </w:p>
    <w:p w14:paraId="3FF79B56"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Birinci fıkrada belirtilen aktarımın yapılması amacıyla gerçekleştirilen taşınmaz veya iştirak hissesi satışından doğacak kazancın, bu kapsamda aktarılan kısma isabet eden tutarı kurumlar vergisinden müstesnadır.</w:t>
      </w:r>
    </w:p>
    <w:p w14:paraId="190F0018"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Birinci fıkra kapsamında yapılan işlemler her türlü harçtan, düzenlenen kâğıtlar damga vergisinden, lehe alınan paralar banka ve sigorta muameleleri vergisinden müstesnadır. Şu kadar ki, bu istisna aktarılacak tutarla sınırlı olarak uygulanır.</w:t>
      </w:r>
    </w:p>
    <w:p w14:paraId="6F8367FE"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Bu madde kapsamında emeklilik sözleşmesi akdetmiş olan katılımcılardan, aktarıma ilişkin olarak giriş aidatı </w:t>
      </w:r>
      <w:r w:rsidRPr="00DD5084">
        <w:rPr>
          <w:rFonts w:ascii="Arial" w:hAnsi="Arial" w:cs="Arial"/>
          <w:sz w:val="20"/>
          <w:szCs w:val="20"/>
          <w:lang w:eastAsia="tr-TR"/>
        </w:rPr>
        <w:t>dahil</w:t>
      </w:r>
      <w:r w:rsidRPr="00DD5084">
        <w:rPr>
          <w:rFonts w:ascii="Arial" w:hAnsi="Arial" w:cs="Arial"/>
          <w:color w:val="000000"/>
          <w:sz w:val="20"/>
          <w:szCs w:val="20"/>
          <w:lang w:eastAsia="tr-TR"/>
        </w:rPr>
        <w:t> herhangi bir kesinti yapılmaz.</w:t>
      </w:r>
    </w:p>
    <w:p w14:paraId="1F395BDC"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Bu kapsamda aktarılan tutarlar aktarım sonrasında 193 sayılı Kanunun bireysel emeklilik sistemine ilişkin hükümleri çerçevesinde vergilendirilir. Bu madde kapsamında yapılacak aktarıma ve bireysel emeklilik sisteminde hak kazanılacak süreye ilişkin usul ve esasları belirlemeye Sigortacılık ve Özel Emeklilik Düzenleme ve Denetleme Kurumu yetkilidir.”</w:t>
      </w:r>
    </w:p>
    <w:p w14:paraId="48E0CEA1" w14:textId="77777777" w:rsidR="00DD5084" w:rsidRPr="00DD5084" w:rsidRDefault="00DD5084" w:rsidP="00DD5084">
      <w:pPr>
        <w:spacing w:after="0" w:line="276" w:lineRule="auto"/>
        <w:ind w:left="170"/>
        <w:jc w:val="both"/>
        <w:rPr>
          <w:rFonts w:ascii="Arial" w:hAnsi="Arial" w:cs="Arial"/>
          <w:b/>
          <w:color w:val="000000"/>
          <w:sz w:val="20"/>
          <w:szCs w:val="20"/>
          <w:lang w:eastAsia="tr-TR"/>
        </w:rPr>
      </w:pPr>
    </w:p>
    <w:p w14:paraId="5C5134A2" w14:textId="061759E8"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b/>
          <w:color w:val="000000"/>
          <w:sz w:val="20"/>
          <w:szCs w:val="20"/>
          <w:lang w:eastAsia="tr-TR"/>
        </w:rPr>
        <w:t>MADDE 12 –</w:t>
      </w:r>
      <w:r w:rsidRPr="00DD5084">
        <w:rPr>
          <w:rFonts w:ascii="Arial" w:hAnsi="Arial" w:cs="Arial"/>
          <w:color w:val="000000"/>
          <w:sz w:val="20"/>
          <w:szCs w:val="20"/>
          <w:lang w:eastAsia="tr-TR"/>
        </w:rPr>
        <w:t> </w:t>
      </w:r>
      <w:r w:rsidRPr="00DD5084">
        <w:rPr>
          <w:rFonts w:ascii="Arial" w:hAnsi="Arial" w:cs="Arial"/>
          <w:sz w:val="20"/>
          <w:szCs w:val="20"/>
          <w:lang w:eastAsia="tr-TR"/>
        </w:rPr>
        <w:t>3/6/2007</w:t>
      </w:r>
      <w:r w:rsidRPr="00DD5084">
        <w:rPr>
          <w:rFonts w:ascii="Arial" w:hAnsi="Arial" w:cs="Arial"/>
          <w:color w:val="000000"/>
          <w:sz w:val="20"/>
          <w:szCs w:val="20"/>
          <w:lang w:eastAsia="tr-TR"/>
        </w:rPr>
        <w:t> tarihli ve 5684 sayılı Sigortacılık Kanununun 33/A maddesi başlığı ile birlikte aşağıdaki şekilde değiştirilmiştir.</w:t>
      </w:r>
    </w:p>
    <w:p w14:paraId="325D2356"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“Özel Riskler Yönetim Merkezi ve olağanüstü durumlarda teminat</w:t>
      </w:r>
    </w:p>
    <w:p w14:paraId="3A217714"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b/>
          <w:color w:val="000000"/>
          <w:sz w:val="20"/>
          <w:szCs w:val="20"/>
          <w:lang w:eastAsia="tr-TR"/>
        </w:rPr>
        <w:t>MADDE 33/A –</w:t>
      </w:r>
      <w:r w:rsidRPr="00DD5084">
        <w:rPr>
          <w:rFonts w:ascii="Arial" w:hAnsi="Arial" w:cs="Arial"/>
          <w:color w:val="000000"/>
          <w:sz w:val="20"/>
          <w:szCs w:val="20"/>
          <w:lang w:eastAsia="tr-TR"/>
        </w:rPr>
        <w:t xml:space="preserve"> (1) Yurt içinden veya uluslararası piyasalardan sigorta veya </w:t>
      </w:r>
      <w:r w:rsidRPr="00DD5084">
        <w:rPr>
          <w:rFonts w:ascii="Arial" w:hAnsi="Arial" w:cs="Arial"/>
          <w:sz w:val="20"/>
          <w:szCs w:val="20"/>
          <w:lang w:eastAsia="tr-TR"/>
        </w:rPr>
        <w:t>reasürans</w:t>
      </w:r>
      <w:r w:rsidRPr="00DD5084">
        <w:rPr>
          <w:rFonts w:ascii="Arial" w:hAnsi="Arial" w:cs="Arial"/>
          <w:color w:val="000000"/>
          <w:sz w:val="20"/>
          <w:szCs w:val="20"/>
          <w:lang w:eastAsia="tr-TR"/>
        </w:rPr>
        <w:t> teminatı bulunamayan ya da teminat sağlanmasında güçlük bulunan riskler, nükleer riskler gibi özellik arz eden riskler ile sigorta edilmesinde kamu yararı bulunan riskler için teminat sağlama, sigorta veya reasürans havuzları kurma veya kurulmasını koordine etme, sigorta ve reasürans şirketleri arasında işbirliği yapılmasını sağlama, oluşturulacak havuz, organizasyon veya işbirliği mekanizmalarının yürütülebilmesi amacıyla tüzel kişiliği haiz Özel Riskler Yönetim Merkezi kurulmuştur.</w:t>
      </w:r>
    </w:p>
    <w:p w14:paraId="30E21621"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 xml:space="preserve">(2) Hangi risklerin Özel Riskler Yönetim Merkezi kapsamında yönetileceği Sigortacılık ve Özel Emeklilik Düzenleme ve Denetleme Kurumunun önerisi üzerine Hazine ve Maliye Bakanlığı </w:t>
      </w:r>
      <w:r w:rsidRPr="00DD5084">
        <w:rPr>
          <w:rFonts w:ascii="Arial" w:hAnsi="Arial" w:cs="Arial"/>
          <w:color w:val="000000"/>
          <w:sz w:val="20"/>
          <w:szCs w:val="20"/>
          <w:lang w:eastAsia="tr-TR"/>
        </w:rPr>
        <w:lastRenderedPageBreak/>
        <w:t>tarafından; kapsama alınan risklere ilişkin olarak Devlet tarafından prim veya </w:t>
      </w:r>
      <w:r w:rsidRPr="00DD5084">
        <w:rPr>
          <w:rFonts w:ascii="Arial" w:hAnsi="Arial" w:cs="Arial"/>
          <w:sz w:val="20"/>
          <w:szCs w:val="20"/>
          <w:lang w:eastAsia="tr-TR"/>
        </w:rPr>
        <w:t>reasürans</w:t>
      </w:r>
      <w:r w:rsidRPr="00DD5084">
        <w:rPr>
          <w:rFonts w:ascii="Arial" w:hAnsi="Arial" w:cs="Arial"/>
          <w:color w:val="000000"/>
          <w:sz w:val="20"/>
          <w:szCs w:val="20"/>
          <w:lang w:eastAsia="tr-TR"/>
        </w:rPr>
        <w:t> desteği verilip verilmeyeceği, verilecek ise kapsamı, reasürans Devlet desteğinin bir bedel karşılığında temin edilip edilmeyeceği hususları Sigortacılık ve Özel Emeklilik Düzenleme ve Denetleme Kurumunun teklifi ve Hazine ve Maliye Bakanlığının uygun görüşü üzerine Cumhurbaşkanı kararı ile belirlenir.</w:t>
      </w:r>
    </w:p>
    <w:p w14:paraId="6C77BDFC"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(3) Özel Riskler Yönetim Merkezinin işletilmesine ilişkin iş ve işlemler bir kamu sigorta veya </w:t>
      </w:r>
      <w:r w:rsidRPr="00DD5084">
        <w:rPr>
          <w:rFonts w:ascii="Arial" w:hAnsi="Arial" w:cs="Arial"/>
          <w:sz w:val="20"/>
          <w:szCs w:val="20"/>
          <w:lang w:eastAsia="tr-TR"/>
        </w:rPr>
        <w:t>reasürans</w:t>
      </w:r>
      <w:r w:rsidRPr="00DD5084">
        <w:rPr>
          <w:rFonts w:ascii="Arial" w:hAnsi="Arial" w:cs="Arial"/>
          <w:color w:val="000000"/>
          <w:sz w:val="20"/>
          <w:szCs w:val="20"/>
          <w:lang w:eastAsia="tr-TR"/>
        </w:rPr>
        <w:t> şirketi tarafından yürütülür. Özel Riskler Yönetim Merkezi, bir sözleşme ile işleticisi şirketle çalışma usul ve esaslarını belirler.</w:t>
      </w:r>
    </w:p>
    <w:p w14:paraId="48C0701F"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(4) Özel Riskler Yönetim Merkezinin merkezi İstanbul’dadır. Özel Riskler Yönetim Merkezi, bu Kanun kapsamındaki faaliyetleri bakımından </w:t>
      </w:r>
      <w:r w:rsidRPr="00DD5084">
        <w:rPr>
          <w:rFonts w:ascii="Arial" w:hAnsi="Arial" w:cs="Arial"/>
          <w:sz w:val="20"/>
          <w:szCs w:val="20"/>
          <w:lang w:eastAsia="tr-TR"/>
        </w:rPr>
        <w:t>10/12/2003</w:t>
      </w:r>
      <w:r w:rsidRPr="00DD5084">
        <w:rPr>
          <w:rFonts w:ascii="Arial" w:hAnsi="Arial" w:cs="Arial"/>
          <w:color w:val="000000"/>
          <w:sz w:val="20"/>
          <w:szCs w:val="20"/>
          <w:lang w:eastAsia="tr-TR"/>
        </w:rPr>
        <w:t> tarihli ve 5018 sayılı Kamu Malî Yönetimi ve Kontrol Kanunu ile 4/1/2002 tarihli ve 4734 sayılı Kamu İhale Kanununa tâbi değildir.</w:t>
      </w:r>
    </w:p>
    <w:p w14:paraId="199A2D9B"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(5) Özel Riskler Yönetim Merkezi, Yönetim Kurulu tarafından yönetilir. </w:t>
      </w:r>
      <w:r w:rsidRPr="00DD5084">
        <w:rPr>
          <w:rFonts w:ascii="Arial" w:hAnsi="Arial" w:cs="Arial"/>
          <w:sz w:val="20"/>
          <w:szCs w:val="20"/>
          <w:lang w:eastAsia="tr-TR"/>
        </w:rPr>
        <w:t>Yönetim Kurulu, Hazine ve Maliye Bakanlığından en az daire başkanı düzeyinde bir üye, Sigortacılık ve Özel Emeklilik Düzenleme ve Denetleme Kurumundan en az daire başkanı düzeyinde bir üye, Türkiye Odalar ve Borsalar Birliği tarafından önerilecek bir üye, Sigortacılık ve Özel Emeklilik Düzenleme ve Denetleme Kurumunca belirlenen şartlara uygun olarak Birlik tarafından önerilecek üç aday arasından belirlenecek bir üye ile işletici şirketin temsilcisi bir üyeden oluşur. </w:t>
      </w:r>
      <w:r w:rsidRPr="00DD5084">
        <w:rPr>
          <w:rFonts w:ascii="Arial" w:hAnsi="Arial" w:cs="Arial"/>
          <w:color w:val="000000"/>
          <w:sz w:val="20"/>
          <w:szCs w:val="20"/>
          <w:lang w:eastAsia="tr-TR"/>
        </w:rPr>
        <w:t>Hazine ve Maliye Bakanlığı temsilcisi Yönetim Kurulunun başkanıdır. Kurul üyelerine, bir ay içerisinde dörtten fazla olmamak üzere, her toplantı günü için (3000) gösterge rakamının Devlet memurlarına uygulanan aylık katsayı ile çarpımı sonucu bulunacak miktarda toplantı ücreti ödenir.</w:t>
      </w:r>
    </w:p>
    <w:p w14:paraId="4AD44CB4"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(6) Özel Riskler Yönetim Merkezinin gelirleri; Özel Riskler Yönetim Merkezi kapsamındaki sigortalardan elde edilen primler, bunların getirilerinden ve sigorta ve </w:t>
      </w:r>
      <w:r w:rsidRPr="00DD5084">
        <w:rPr>
          <w:rFonts w:ascii="Arial" w:hAnsi="Arial" w:cs="Arial"/>
          <w:sz w:val="20"/>
          <w:szCs w:val="20"/>
          <w:lang w:eastAsia="tr-TR"/>
        </w:rPr>
        <w:t>reasürans</w:t>
      </w:r>
      <w:r w:rsidRPr="00DD5084">
        <w:rPr>
          <w:rFonts w:ascii="Arial" w:hAnsi="Arial" w:cs="Arial"/>
          <w:color w:val="000000"/>
          <w:sz w:val="20"/>
          <w:szCs w:val="20"/>
          <w:lang w:eastAsia="tr-TR"/>
        </w:rPr>
        <w:t> işlemleri çerçevesinde elde edilebilecek diğer gelirler ile sair gelirlerden oluşur. Özel Riskler Yönetim Merkezinin giderleri; Özel Riskler Yönetim Merkezi kapsamındaki sigortalar için ödenecek tazminatlardan, </w:t>
      </w:r>
      <w:r w:rsidRPr="00DD5084">
        <w:rPr>
          <w:rFonts w:ascii="Arial" w:hAnsi="Arial" w:cs="Arial"/>
          <w:sz w:val="20"/>
          <w:szCs w:val="20"/>
          <w:lang w:eastAsia="tr-TR"/>
        </w:rPr>
        <w:t>reasürans</w:t>
      </w:r>
      <w:r w:rsidRPr="00DD5084">
        <w:rPr>
          <w:rFonts w:ascii="Arial" w:hAnsi="Arial" w:cs="Arial"/>
          <w:color w:val="000000"/>
          <w:sz w:val="20"/>
          <w:szCs w:val="20"/>
          <w:lang w:eastAsia="tr-TR"/>
        </w:rPr>
        <w:t> ve benzeri piyasalardan sağlanacak korumaya ilişkin ödemelerden, tanıtım ve bilgilendirme için yapılan harcamalardan, hasar tespit işlemlerine ilişkin harcamalardan, işletici şirkete yapılacak ödemelerden ve Özel Riskler Yönetim Merkezi amaçları doğrultusunda yapılacak diğer ödemelerden oluşur.</w:t>
      </w:r>
    </w:p>
    <w:p w14:paraId="4D8F7479"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(7) Özel Riskler Yönetim Merkezi, gelir ve kurumlar vergisinden muaftır. Bu muafiyet, </w:t>
      </w:r>
      <w:r w:rsidRPr="00DD5084">
        <w:rPr>
          <w:rFonts w:ascii="Arial" w:hAnsi="Arial" w:cs="Arial"/>
          <w:sz w:val="20"/>
          <w:szCs w:val="20"/>
          <w:lang w:eastAsia="tr-TR"/>
        </w:rPr>
        <w:t>31/12/1960</w:t>
      </w:r>
      <w:r w:rsidRPr="00DD5084">
        <w:rPr>
          <w:rFonts w:ascii="Arial" w:hAnsi="Arial" w:cs="Arial"/>
          <w:color w:val="000000"/>
          <w:sz w:val="20"/>
          <w:szCs w:val="20"/>
          <w:lang w:eastAsia="tr-TR"/>
        </w:rPr>
        <w:t> tarihli ve 193 sayılı Gelir Vergisi Kanunu ile 13/6/2006 tarihli ve 5520 sayılı Kurumlar Vergisi Kanunu uyarınca yapılacak vergi kesintilerini kapsamaz. Özel Riskler Yönetim Merkezi, kendisine yapılacak bağış ve yardımlar ile her türlü ivazsız intikaller yönünden veraset ve intikal vergisinden; taraf olduğu işlemlere ilişkin düzenlenen </w:t>
      </w:r>
      <w:r w:rsidRPr="00DD5084">
        <w:rPr>
          <w:rFonts w:ascii="Arial" w:hAnsi="Arial" w:cs="Arial"/>
          <w:sz w:val="20"/>
          <w:szCs w:val="20"/>
          <w:lang w:eastAsia="tr-TR"/>
        </w:rPr>
        <w:t>kağıtlar</w:t>
      </w:r>
      <w:r w:rsidRPr="00DD5084">
        <w:rPr>
          <w:rFonts w:ascii="Arial" w:hAnsi="Arial" w:cs="Arial"/>
          <w:color w:val="000000"/>
          <w:sz w:val="20"/>
          <w:szCs w:val="20"/>
          <w:lang w:eastAsia="tr-TR"/>
        </w:rPr>
        <w:t> yönünden damga vergisinden muaftır.</w:t>
      </w:r>
    </w:p>
    <w:p w14:paraId="1374330E"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(8) Kamu yararı açısından gerek görülmesi hâlinde sigortacılık ilkeleri gözetilerek Cumhurbaşkanı kararı ile Özel Riskler Yönetim Merkezi, Doğal Afet Sigortaları Kurumuna ve Tarım Sigortaları Havuzuna </w:t>
      </w:r>
      <w:r w:rsidRPr="00DD5084">
        <w:rPr>
          <w:rFonts w:ascii="Arial" w:hAnsi="Arial" w:cs="Arial"/>
          <w:sz w:val="20"/>
          <w:szCs w:val="20"/>
          <w:lang w:eastAsia="tr-TR"/>
        </w:rPr>
        <w:t>reasürans</w:t>
      </w:r>
      <w:r w:rsidRPr="00DD5084">
        <w:rPr>
          <w:rFonts w:ascii="Arial" w:hAnsi="Arial" w:cs="Arial"/>
          <w:color w:val="000000"/>
          <w:sz w:val="20"/>
          <w:szCs w:val="20"/>
          <w:lang w:eastAsia="tr-TR"/>
        </w:rPr>
        <w:t> teminatı verebilir veya bu kurumlardan reasürans desteği alabilir.</w:t>
      </w:r>
    </w:p>
    <w:p w14:paraId="6BD7658B"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(9) Özel Riskler Yönetim Merkezinin teşkilatı, çalışma usul ve esasları, varlıklarının yatırıma yönlendirilmesi, yetki ve sorumlulukları ile bu maddenin uygulanmasına ilişkin diğer usul ve esaslar Sigortacılık ve Özel Emeklilik Düzenleme ve Denetleme Kurumunca çıkarılacak yönetmelikle belirlenir.</w:t>
      </w:r>
    </w:p>
    <w:p w14:paraId="415F6DF2"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(10) Terör, savaş hâli, doğal afetler ve benzeri olağanüstü durumlarda, yurt içinden veya uluslararası piyasalardan sigorta veya </w:t>
      </w:r>
      <w:r w:rsidRPr="00DD5084">
        <w:rPr>
          <w:rFonts w:ascii="Arial" w:hAnsi="Arial" w:cs="Arial"/>
          <w:sz w:val="20"/>
          <w:szCs w:val="20"/>
          <w:lang w:eastAsia="tr-TR"/>
        </w:rPr>
        <w:t>reasürans</w:t>
      </w:r>
      <w:r w:rsidRPr="00DD5084">
        <w:rPr>
          <w:rFonts w:ascii="Arial" w:hAnsi="Arial" w:cs="Arial"/>
          <w:color w:val="000000"/>
          <w:sz w:val="20"/>
          <w:szCs w:val="20"/>
          <w:lang w:eastAsia="tr-TR"/>
        </w:rPr>
        <w:t> teminatı sağlanamaması ya da sağlanmasında güçlük bulunması ve Cumhurbaşkanlığının gerekli görmesi hâlinde, sivil hava ve deniz ulaşım araçları için, Hazine ve Maliye Bakanlığınca sigorta veya reasürans teminatı sağlanmasına karar vermeye Hazine ve Maliye Bakanı yetkilidir. Verilecek teminatın kapsamı, süresi, türü, limitleri, karşılığında bir bedel alınıp alınmayacağı, bedel alınacak ise bedelin tutarı, alınacak bedelin nemalandırılması ve yönetimine ilişkin usul ve esaslar Hazine ve Maliye Bakanı tarafından belirlenir.”</w:t>
      </w:r>
    </w:p>
    <w:p w14:paraId="591EE276" w14:textId="77777777" w:rsidR="00DD5084" w:rsidRDefault="00DD5084" w:rsidP="00DD5084">
      <w:pPr>
        <w:spacing w:after="0" w:line="276" w:lineRule="auto"/>
        <w:ind w:left="170"/>
        <w:jc w:val="both"/>
        <w:rPr>
          <w:rFonts w:ascii="Arial" w:hAnsi="Arial" w:cs="Arial"/>
          <w:color w:val="000000"/>
          <w:sz w:val="20"/>
          <w:szCs w:val="20"/>
          <w:lang w:eastAsia="tr-TR"/>
        </w:rPr>
      </w:pPr>
    </w:p>
    <w:p w14:paraId="0509BED9" w14:textId="7363DCEA"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b/>
          <w:color w:val="000000"/>
          <w:sz w:val="20"/>
          <w:szCs w:val="20"/>
          <w:lang w:eastAsia="tr-TR"/>
        </w:rPr>
        <w:t>MADDE 13 –</w:t>
      </w:r>
      <w:r w:rsidRPr="00DD5084">
        <w:rPr>
          <w:rFonts w:ascii="Arial" w:hAnsi="Arial" w:cs="Arial"/>
          <w:color w:val="000000"/>
          <w:sz w:val="20"/>
          <w:szCs w:val="20"/>
          <w:lang w:eastAsia="tr-TR"/>
        </w:rPr>
        <w:t> 5684 sayılı Kanuna aşağıdaki geçici madde eklenmiştir.</w:t>
      </w:r>
    </w:p>
    <w:p w14:paraId="61EB4DD1"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t>“</w:t>
      </w:r>
      <w:r w:rsidRPr="00DD5084">
        <w:rPr>
          <w:rFonts w:ascii="Arial" w:hAnsi="Arial" w:cs="Arial"/>
          <w:b/>
          <w:color w:val="000000"/>
          <w:sz w:val="20"/>
          <w:szCs w:val="20"/>
          <w:lang w:eastAsia="tr-TR"/>
        </w:rPr>
        <w:t>GEÇİCİ MADDE 13 –</w:t>
      </w:r>
      <w:r w:rsidRPr="00DD5084">
        <w:rPr>
          <w:rFonts w:ascii="Arial" w:hAnsi="Arial" w:cs="Arial"/>
          <w:color w:val="000000"/>
          <w:sz w:val="20"/>
          <w:szCs w:val="20"/>
          <w:lang w:eastAsia="tr-TR"/>
        </w:rPr>
        <w:t xml:space="preserve"> (1) Bu maddenin yürürlüğe girdiği tarihten önce bu Kanunun 33/A maddesi uyarınca oluşturulmuş ve faaliyet göstermekte olan havuz, organizasyon veya işbirliği mekanizmaları, işletici şirket ile Yönetim Kurulu arasında akdedilen sözleşmeyle Özel Riskler Yönetim Merkezi bünyesine geçer.</w:t>
      </w:r>
    </w:p>
    <w:p w14:paraId="1B15339A" w14:textId="77777777"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color w:val="000000"/>
          <w:sz w:val="20"/>
          <w:szCs w:val="20"/>
          <w:lang w:eastAsia="tr-TR"/>
        </w:rPr>
        <w:lastRenderedPageBreak/>
        <w:t>(2) Özel Riskler Yönetim Merkezi bünyesine geçen havuz, organizasyon ve işbirlikleri için bu maddenin yürürlüğe girdiği tarihten önce yapılan görevlendirmeler ve bu kapsamda yapılan sözleşmeler, birinci fıkra kapsamında yapılan işlemler dışında başkaca bir işlem yapılmasına gerek olmaksızın sona erer.”</w:t>
      </w:r>
    </w:p>
    <w:p w14:paraId="61384F0C" w14:textId="77777777" w:rsidR="00DD5084" w:rsidRDefault="00DD5084" w:rsidP="00DD5084">
      <w:pPr>
        <w:spacing w:after="0" w:line="276" w:lineRule="auto"/>
        <w:ind w:left="170"/>
        <w:jc w:val="both"/>
        <w:rPr>
          <w:rFonts w:ascii="Arial" w:hAnsi="Arial" w:cs="Arial"/>
          <w:color w:val="000000"/>
          <w:sz w:val="20"/>
          <w:szCs w:val="20"/>
          <w:lang w:eastAsia="tr-TR"/>
        </w:rPr>
      </w:pPr>
    </w:p>
    <w:p w14:paraId="5B6AD626" w14:textId="10E2A09D"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b/>
          <w:color w:val="000000"/>
          <w:sz w:val="20"/>
          <w:szCs w:val="20"/>
          <w:lang w:eastAsia="tr-TR"/>
        </w:rPr>
        <w:t>MADDE 16 –</w:t>
      </w:r>
      <w:r w:rsidRPr="00DD5084">
        <w:rPr>
          <w:rFonts w:ascii="Arial" w:hAnsi="Arial" w:cs="Arial"/>
          <w:color w:val="000000"/>
          <w:sz w:val="20"/>
          <w:szCs w:val="20"/>
          <w:lang w:eastAsia="tr-TR"/>
        </w:rPr>
        <w:t> Bu Kanun yayımı tarihinde yürürlüğe girer.</w:t>
      </w:r>
    </w:p>
    <w:p w14:paraId="748E0B74" w14:textId="77777777" w:rsidR="00DD5084" w:rsidRDefault="00DD5084" w:rsidP="00DD5084">
      <w:pPr>
        <w:spacing w:after="0" w:line="276" w:lineRule="auto"/>
        <w:ind w:left="170"/>
        <w:jc w:val="both"/>
        <w:rPr>
          <w:rFonts w:ascii="Arial" w:hAnsi="Arial" w:cs="Arial"/>
          <w:color w:val="000000"/>
          <w:sz w:val="20"/>
          <w:szCs w:val="20"/>
          <w:lang w:eastAsia="tr-TR"/>
        </w:rPr>
      </w:pPr>
    </w:p>
    <w:p w14:paraId="2CA64FF0" w14:textId="483D590C" w:rsidR="00DD5084" w:rsidRPr="00DD5084" w:rsidRDefault="00DD5084" w:rsidP="00DD5084">
      <w:pPr>
        <w:spacing w:after="0" w:line="276" w:lineRule="auto"/>
        <w:ind w:left="170"/>
        <w:jc w:val="both"/>
        <w:rPr>
          <w:rFonts w:ascii="Arial" w:hAnsi="Arial" w:cs="Arial"/>
          <w:color w:val="000000"/>
          <w:sz w:val="20"/>
          <w:szCs w:val="20"/>
          <w:lang w:eastAsia="tr-TR"/>
        </w:rPr>
      </w:pPr>
      <w:r w:rsidRPr="00DD5084">
        <w:rPr>
          <w:rFonts w:ascii="Arial" w:hAnsi="Arial" w:cs="Arial"/>
          <w:b/>
          <w:color w:val="000000"/>
          <w:sz w:val="20"/>
          <w:szCs w:val="20"/>
          <w:lang w:eastAsia="tr-TR"/>
        </w:rPr>
        <w:t>MADD</w:t>
      </w:r>
      <w:bookmarkStart w:id="0" w:name="_GoBack"/>
      <w:bookmarkEnd w:id="0"/>
      <w:r w:rsidRPr="00DD5084">
        <w:rPr>
          <w:rFonts w:ascii="Arial" w:hAnsi="Arial" w:cs="Arial"/>
          <w:b/>
          <w:color w:val="000000"/>
          <w:sz w:val="20"/>
          <w:szCs w:val="20"/>
          <w:lang w:eastAsia="tr-TR"/>
        </w:rPr>
        <w:t>E 17 –</w:t>
      </w:r>
      <w:r w:rsidRPr="00DD5084">
        <w:rPr>
          <w:rFonts w:ascii="Arial" w:hAnsi="Arial" w:cs="Arial"/>
          <w:color w:val="000000"/>
          <w:sz w:val="20"/>
          <w:szCs w:val="20"/>
          <w:lang w:eastAsia="tr-TR"/>
        </w:rPr>
        <w:t> Bu Kanun hükümlerini Cumhurbaşkanı yürütür.</w:t>
      </w:r>
    </w:p>
    <w:p w14:paraId="5C9EB89D" w14:textId="5E48B4C8" w:rsidR="00DD5084" w:rsidRPr="005806A0" w:rsidRDefault="00DD5084" w:rsidP="00DD5084">
      <w:pPr>
        <w:tabs>
          <w:tab w:val="left" w:pos="566"/>
          <w:tab w:val="right" w:pos="7671"/>
        </w:tabs>
        <w:spacing w:after="0" w:line="240" w:lineRule="exact"/>
        <w:rPr>
          <w:rFonts w:ascii="Arial" w:eastAsia="ヒラギノ明朝 Pro W3" w:hAnsi="Arial" w:cs="Arial"/>
          <w:b/>
          <w:color w:val="000000"/>
          <w:sz w:val="20"/>
          <w:szCs w:val="20"/>
          <w:u w:val="single"/>
        </w:rPr>
      </w:pPr>
      <w:r>
        <w:rPr>
          <w:rFonts w:ascii="Arial" w:eastAsia="ヒラギノ明朝 Pro W3" w:hAnsi="Arial" w:cs="Arial"/>
          <w:color w:val="000000"/>
          <w:sz w:val="20"/>
          <w:szCs w:val="20"/>
        </w:rPr>
        <w:tab/>
      </w:r>
      <w:r>
        <w:rPr>
          <w:rFonts w:ascii="Arial" w:eastAsia="ヒラギノ明朝 Pro W3" w:hAnsi="Arial" w:cs="Arial"/>
          <w:b/>
          <w:color w:val="000000"/>
          <w:sz w:val="20"/>
          <w:szCs w:val="20"/>
          <w:u w:val="single"/>
        </w:rPr>
        <w:t xml:space="preserve"> </w:t>
      </w:r>
    </w:p>
    <w:p w14:paraId="2752A17C" w14:textId="0FB6A576" w:rsidR="00DD5084" w:rsidRPr="00DD5084" w:rsidRDefault="00DD5084" w:rsidP="00DD5084">
      <w:pPr>
        <w:pStyle w:val="Balk2"/>
      </w:pPr>
    </w:p>
    <w:p w14:paraId="42D923C9"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CA7CD" w14:textId="77777777" w:rsidR="00DD5084" w:rsidRDefault="00DD5084" w:rsidP="00DD5084">
      <w:pPr>
        <w:spacing w:after="0" w:line="240" w:lineRule="auto"/>
      </w:pPr>
      <w:r>
        <w:separator/>
      </w:r>
    </w:p>
  </w:endnote>
  <w:endnote w:type="continuationSeparator" w:id="0">
    <w:p w14:paraId="3CBD293E" w14:textId="77777777" w:rsidR="00DD5084" w:rsidRDefault="00DD5084" w:rsidP="00DD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0A21" w14:textId="25983088" w:rsidR="00DD5084" w:rsidRPr="00714214" w:rsidRDefault="00714214" w:rsidP="00714214">
    <w:pPr>
      <w:pStyle w:val="AltBilgi"/>
    </w:pPr>
    <w:fldSimple w:instr=" DOCPROPERTY bjFooterEvenPageDocProperty \* MERGEFORMAT " w:fldLock="1">
      <w:r w:rsidRPr="00992561">
        <w:rPr>
          <w:rFonts w:ascii="Malgun Gothic" w:eastAsia="Malgun Gothic" w:hAnsi="Malgun Gothic"/>
          <w:b/>
          <w:bCs/>
          <w:color w:val="999999"/>
          <w:sz w:val="20"/>
          <w:szCs w:val="20"/>
        </w:rPr>
        <w:t>Sınıflandırma|</w:t>
      </w:r>
      <w:r w:rsidRPr="00992561">
        <w:rPr>
          <w:rFonts w:ascii="Malgun Gothic" w:eastAsia="Malgun Gothic" w:hAnsi="Malgun Gothic"/>
          <w:b/>
          <w:bCs/>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2F84" w14:textId="39B908A1" w:rsidR="00DD5084" w:rsidRPr="00714214" w:rsidRDefault="00714214" w:rsidP="00714214">
    <w:pPr>
      <w:pStyle w:val="AltBilgi"/>
    </w:pPr>
    <w:fldSimple w:instr=" DOCPROPERTY bjFooterBothDocProperty \* MERGEFORMAT " w:fldLock="1">
      <w:r w:rsidRPr="00992561">
        <w:rPr>
          <w:rFonts w:ascii="Malgun Gothic" w:eastAsia="Malgun Gothic" w:hAnsi="Malgun Gothic"/>
          <w:b/>
          <w:bCs/>
          <w:color w:val="999999"/>
          <w:sz w:val="20"/>
          <w:szCs w:val="20"/>
        </w:rPr>
        <w:t>Sınıflandırma|</w:t>
      </w:r>
      <w:r w:rsidRPr="00992561">
        <w:rPr>
          <w:rFonts w:ascii="Malgun Gothic" w:eastAsia="Malgun Gothic" w:hAnsi="Malgun Gothic"/>
          <w:b/>
          <w:bCs/>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979F" w14:textId="589190AC" w:rsidR="00DD5084" w:rsidRPr="00714214" w:rsidRDefault="00714214" w:rsidP="00714214">
    <w:pPr>
      <w:pStyle w:val="AltBilgi"/>
    </w:pPr>
    <w:fldSimple w:instr=" DOCPROPERTY bjFooterFirstPageDocProperty \* MERGEFORMAT " w:fldLock="1">
      <w:r w:rsidRPr="00992561">
        <w:rPr>
          <w:rFonts w:ascii="Malgun Gothic" w:eastAsia="Malgun Gothic" w:hAnsi="Malgun Gothic"/>
          <w:b/>
          <w:bCs/>
          <w:color w:val="999999"/>
          <w:sz w:val="20"/>
          <w:szCs w:val="20"/>
        </w:rPr>
        <w:t>Sınıflandırma|</w:t>
      </w:r>
      <w:r w:rsidRPr="00992561">
        <w:rPr>
          <w:rFonts w:ascii="Malgun Gothic" w:eastAsia="Malgun Gothic" w:hAnsi="Malgun Gothic"/>
          <w:b/>
          <w:bCs/>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F85F4" w14:textId="77777777" w:rsidR="00DD5084" w:rsidRDefault="00DD5084" w:rsidP="00DD5084">
      <w:pPr>
        <w:spacing w:after="0" w:line="240" w:lineRule="auto"/>
      </w:pPr>
      <w:r>
        <w:separator/>
      </w:r>
    </w:p>
  </w:footnote>
  <w:footnote w:type="continuationSeparator" w:id="0">
    <w:p w14:paraId="1561C9ED" w14:textId="77777777" w:rsidR="00DD5084" w:rsidRDefault="00DD5084" w:rsidP="00DD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13E2" w14:textId="77777777" w:rsidR="00DD5084" w:rsidRDefault="00DD508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4F12" w14:textId="77777777" w:rsidR="00DD5084" w:rsidRDefault="00DD508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A6B4" w14:textId="77777777" w:rsidR="00DD5084" w:rsidRDefault="00DD508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BC"/>
    <w:rsid w:val="003E41BC"/>
    <w:rsid w:val="00626E7B"/>
    <w:rsid w:val="00714214"/>
    <w:rsid w:val="00DD50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2BC16"/>
  <w15:chartTrackingRefBased/>
  <w15:docId w15:val="{2F23CB6E-43EA-4BAB-929C-6625C2FF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autoRedefine/>
    <w:uiPriority w:val="9"/>
    <w:qFormat/>
    <w:rsid w:val="00DD5084"/>
    <w:pPr>
      <w:keepNext/>
      <w:widowControl w:val="0"/>
      <w:spacing w:after="0" w:line="260" w:lineRule="atLeast"/>
      <w:ind w:right="17"/>
      <w:jc w:val="center"/>
      <w:outlineLvl w:val="1"/>
    </w:pPr>
    <w:rPr>
      <w:rFonts w:ascii="Arial" w:eastAsia="Cambria" w:hAnsi="Arial" w:cs="Arial"/>
      <w:b/>
      <w:bCs/>
      <w:noProof/>
      <w:kern w:val="16"/>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DD50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DD5084"/>
    <w:rPr>
      <w:rFonts w:ascii="Arial" w:eastAsia="Cambria" w:hAnsi="Arial" w:cs="Arial"/>
      <w:b/>
      <w:bCs/>
      <w:noProof/>
      <w:kern w:val="16"/>
      <w:sz w:val="24"/>
      <w:szCs w:val="24"/>
      <w:lang w:eastAsia="tr-TR"/>
    </w:rPr>
  </w:style>
  <w:style w:type="character" w:customStyle="1" w:styleId="grame">
    <w:name w:val="grame"/>
    <w:basedOn w:val="VarsaylanParagrafYazTipi"/>
    <w:rsid w:val="00DD5084"/>
  </w:style>
  <w:style w:type="character" w:customStyle="1" w:styleId="spelle">
    <w:name w:val="spelle"/>
    <w:basedOn w:val="VarsaylanParagrafYazTipi"/>
    <w:rsid w:val="00DD5084"/>
  </w:style>
  <w:style w:type="paragraph" w:styleId="stBilgi">
    <w:name w:val="header"/>
    <w:basedOn w:val="Normal"/>
    <w:link w:val="stBilgiChar"/>
    <w:uiPriority w:val="99"/>
    <w:unhideWhenUsed/>
    <w:rsid w:val="00DD50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5084"/>
  </w:style>
  <w:style w:type="paragraph" w:styleId="AltBilgi">
    <w:name w:val="footer"/>
    <w:basedOn w:val="Normal"/>
    <w:link w:val="AltBilgiChar"/>
    <w:uiPriority w:val="99"/>
    <w:unhideWhenUsed/>
    <w:rsid w:val="00DD50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5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3868">
      <w:bodyDiv w:val="1"/>
      <w:marLeft w:val="0"/>
      <w:marRight w:val="0"/>
      <w:marTop w:val="0"/>
      <w:marBottom w:val="0"/>
      <w:divBdr>
        <w:top w:val="none" w:sz="0" w:space="0" w:color="auto"/>
        <w:left w:val="none" w:sz="0" w:space="0" w:color="auto"/>
        <w:bottom w:val="none" w:sz="0" w:space="0" w:color="auto"/>
        <w:right w:val="none" w:sz="0" w:space="0" w:color="auto"/>
      </w:divBdr>
    </w:div>
    <w:div w:id="548347724">
      <w:bodyDiv w:val="1"/>
      <w:marLeft w:val="0"/>
      <w:marRight w:val="0"/>
      <w:marTop w:val="0"/>
      <w:marBottom w:val="0"/>
      <w:divBdr>
        <w:top w:val="none" w:sz="0" w:space="0" w:color="auto"/>
        <w:left w:val="none" w:sz="0" w:space="0" w:color="auto"/>
        <w:bottom w:val="none" w:sz="0" w:space="0" w:color="auto"/>
        <w:right w:val="none" w:sz="0" w:space="0" w:color="auto"/>
      </w:divBdr>
    </w:div>
    <w:div w:id="1456173401">
      <w:bodyDiv w:val="1"/>
      <w:marLeft w:val="0"/>
      <w:marRight w:val="0"/>
      <w:marTop w:val="0"/>
      <w:marBottom w:val="0"/>
      <w:divBdr>
        <w:top w:val="none" w:sz="0" w:space="0" w:color="auto"/>
        <w:left w:val="none" w:sz="0" w:space="0" w:color="auto"/>
        <w:bottom w:val="none" w:sz="0" w:space="0" w:color="auto"/>
        <w:right w:val="none" w:sz="0" w:space="0" w:color="auto"/>
      </w:divBdr>
    </w:div>
    <w:div w:id="18266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1D9B508-D600-4489-B867-74F2CD04DD5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1335</Words>
  <Characters>7615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2023-05-11T13:04:00Z</cp:lastPrinted>
  <dcterms:created xsi:type="dcterms:W3CDTF">2023-05-11T12:59:00Z</dcterms:created>
  <dcterms:modified xsi:type="dcterms:W3CDTF">2023-05-11T13:07:00Z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9d2d14d7-f7ca-4e91-b9cd-131db45a6b17</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