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7F1BA" w14:textId="1F11ABA2" w:rsidR="00FE37BE" w:rsidRPr="00626E0B" w:rsidRDefault="00FE37BE" w:rsidP="00FE37BE">
      <w:pPr>
        <w:widowControl w:val="0"/>
        <w:ind w:left="170" w:right="170"/>
        <w:rPr>
          <w:bCs/>
        </w:rPr>
      </w:pPr>
      <w:bookmarkStart w:id="0" w:name="_Hlk131000123"/>
      <w:r w:rsidRPr="00626E0B">
        <w:rPr>
          <w:b/>
          <w:bCs/>
        </w:rPr>
        <w:t>Resmi Gazete No</w:t>
      </w:r>
      <w:r w:rsidRPr="00626E0B">
        <w:rPr>
          <w:b/>
          <w:bCs/>
        </w:rPr>
        <w:tab/>
        <w:t xml:space="preserve">: </w:t>
      </w:r>
      <w:r w:rsidRPr="00626E0B">
        <w:rPr>
          <w:bCs/>
        </w:rPr>
        <w:t>2</w:t>
      </w:r>
      <w:r>
        <w:rPr>
          <w:bCs/>
        </w:rPr>
        <w:t>6931</w:t>
      </w:r>
    </w:p>
    <w:p w14:paraId="3C914151" w14:textId="3FFAB723" w:rsidR="00FE37BE" w:rsidRPr="00626E0B" w:rsidRDefault="00FE37BE" w:rsidP="00FE37BE">
      <w:pPr>
        <w:widowControl w:val="0"/>
        <w:ind w:left="170" w:right="170"/>
        <w:rPr>
          <w:b/>
          <w:bCs/>
        </w:rPr>
      </w:pPr>
      <w:r w:rsidRPr="00626E0B">
        <w:rPr>
          <w:b/>
          <w:bCs/>
        </w:rPr>
        <w:t>Resmi Gazete Tarihi</w:t>
      </w:r>
      <w:r w:rsidRPr="00626E0B">
        <w:rPr>
          <w:b/>
          <w:bCs/>
        </w:rPr>
        <w:tab/>
        <w:t xml:space="preserve">: </w:t>
      </w:r>
      <w:r>
        <w:rPr>
          <w:bCs/>
        </w:rPr>
        <w:t>09</w:t>
      </w:r>
      <w:r w:rsidRPr="00626E0B">
        <w:rPr>
          <w:bCs/>
        </w:rPr>
        <w:t>.0</w:t>
      </w:r>
      <w:r>
        <w:rPr>
          <w:bCs/>
        </w:rPr>
        <w:t>7</w:t>
      </w:r>
      <w:r w:rsidRPr="00626E0B">
        <w:rPr>
          <w:bCs/>
        </w:rPr>
        <w:t>.200</w:t>
      </w:r>
      <w:r>
        <w:rPr>
          <w:bCs/>
        </w:rPr>
        <w:t>8</w:t>
      </w:r>
    </w:p>
    <w:bookmarkEnd w:id="0"/>
    <w:p w14:paraId="662C391A" w14:textId="6D8A496B" w:rsidR="00FE37BE" w:rsidRPr="00FE37BE" w:rsidRDefault="00FE37BE" w:rsidP="00FE37BE">
      <w:pPr>
        <w:tabs>
          <w:tab w:val="left" w:pos="567"/>
        </w:tabs>
        <w:rPr>
          <w:b/>
          <w:spacing w:val="4"/>
          <w:u w:val="single"/>
        </w:rPr>
      </w:pPr>
      <w:r>
        <w:t xml:space="preserve">   </w:t>
      </w:r>
      <w:r w:rsidRPr="00FE37BE">
        <w:rPr>
          <w:b/>
          <w:spacing w:val="4"/>
          <w:u w:val="single"/>
        </w:rPr>
        <w:t>Başbakanlık (Hazine Müsteşarlığı)’tan:</w:t>
      </w:r>
    </w:p>
    <w:p w14:paraId="499780B9" w14:textId="77777777" w:rsidR="00FE37BE" w:rsidRDefault="00FE37BE" w:rsidP="00FE37BE">
      <w:pPr>
        <w:tabs>
          <w:tab w:val="left" w:pos="567"/>
        </w:tabs>
        <w:spacing w:line="240" w:lineRule="exact"/>
        <w:rPr>
          <w:kern w:val="20"/>
        </w:rPr>
      </w:pPr>
    </w:p>
    <w:p w14:paraId="543210B9" w14:textId="58B1A3FA" w:rsidR="00FE37BE" w:rsidRDefault="00FE37BE" w:rsidP="00FE37BE">
      <w:pPr>
        <w:pStyle w:val="Balk2"/>
      </w:pPr>
      <w:bookmarkStart w:id="1" w:name="_Toc10203313"/>
      <w:bookmarkStart w:id="2" w:name="_Toc105418559"/>
      <w:r w:rsidRPr="002F0058">
        <w:t>SİGORTA VE REASÜRANS İLE  EMEKLİLİK ŞİRKETLERİNİN  MALİ BÜNYELERİNE İLİŞKİN  YÖNETMELİKTE DEĞİŞİKLİK YAPILMASINA DAİR YÖNETMELİK</w:t>
      </w:r>
      <w:bookmarkEnd w:id="1"/>
      <w:bookmarkEnd w:id="2"/>
      <w:r w:rsidRPr="002F0058">
        <w:t xml:space="preserve"> </w:t>
      </w:r>
      <w:bookmarkStart w:id="3" w:name="_GoBack"/>
      <w:bookmarkEnd w:id="3"/>
    </w:p>
    <w:p w14:paraId="31EC8EA2" w14:textId="77777777" w:rsidR="00FE37BE" w:rsidRPr="00FE37BE" w:rsidRDefault="00FE37BE" w:rsidP="00FE37BE">
      <w:pPr>
        <w:rPr>
          <w:lang w:eastAsia="tr-TR"/>
        </w:rPr>
      </w:pPr>
    </w:p>
    <w:p w14:paraId="1FB8690B" w14:textId="77777777" w:rsidR="00FE37BE" w:rsidRPr="002F0058" w:rsidRDefault="00FE37BE" w:rsidP="00FE37BE">
      <w:pPr>
        <w:tabs>
          <w:tab w:val="left" w:pos="567"/>
        </w:tabs>
        <w:jc w:val="center"/>
        <w:rPr>
          <w:b/>
          <w:kern w:val="20"/>
        </w:rPr>
      </w:pPr>
    </w:p>
    <w:p w14:paraId="00A28AB0" w14:textId="7390E4FB" w:rsidR="00FE37BE" w:rsidRPr="00FE37BE" w:rsidRDefault="00FE37BE" w:rsidP="00FE37BE">
      <w:pPr>
        <w:spacing w:line="276" w:lineRule="auto"/>
        <w:ind w:left="170"/>
        <w:rPr>
          <w:kern w:val="0"/>
          <w:lang w:eastAsia="tr-TR"/>
        </w:rPr>
      </w:pPr>
      <w:r w:rsidRPr="00FE37BE">
        <w:rPr>
          <w:b/>
          <w:kern w:val="0"/>
          <w:lang w:eastAsia="tr-TR"/>
        </w:rPr>
        <w:t xml:space="preserve">MADDE 1 – </w:t>
      </w:r>
      <w:r w:rsidRPr="00FE37BE">
        <w:rPr>
          <w:kern w:val="0"/>
          <w:lang w:eastAsia="tr-TR"/>
        </w:rPr>
        <w:t>7/8/2007 tarihli ve 26606 sayılı Resmî Gazete'de yayımlanan Sigorta ve Reasürans ile Emeklilik Şirketlerinin Mali Bünyelerine İlişkin Yönetmeliğin 4 üncü maddesine aşağıdaki fıkralar eklenmiştir.</w:t>
      </w:r>
    </w:p>
    <w:p w14:paraId="76AF448C" w14:textId="18AD61A7" w:rsidR="00FE37BE" w:rsidRPr="00FE37BE" w:rsidRDefault="00FE37BE" w:rsidP="00FE37BE">
      <w:pPr>
        <w:spacing w:line="276" w:lineRule="auto"/>
        <w:ind w:left="170"/>
        <w:rPr>
          <w:kern w:val="0"/>
          <w:lang w:eastAsia="tr-TR"/>
        </w:rPr>
      </w:pPr>
      <w:r w:rsidRPr="00FE37BE">
        <w:rPr>
          <w:kern w:val="0"/>
          <w:lang w:eastAsia="tr-TR"/>
        </w:rPr>
        <w:t>"(7) Şirketler, son üç yılın her birinde kredi sigortası branşında prim üretimlerinin beş milyon Yeni Türk Lirasını veya son üç yılın her birinde bu branşın prim üretimi toplamının hayat dışı prim üretiminin yüzde dördünü aşması halinde, bu branş için iki milyon sekiz yüz bin Yeni Türk Lirasından aşağı olmamak kaydıyla teminat tesis ederler.</w:t>
      </w:r>
    </w:p>
    <w:p w14:paraId="3CE59B0F" w14:textId="4E880FDF" w:rsidR="00FE37BE" w:rsidRPr="00FE37BE" w:rsidRDefault="00FE37BE" w:rsidP="00FE37BE">
      <w:pPr>
        <w:spacing w:line="276" w:lineRule="auto"/>
        <w:ind w:left="170"/>
        <w:rPr>
          <w:kern w:val="0"/>
          <w:lang w:eastAsia="tr-TR"/>
        </w:rPr>
      </w:pPr>
      <w:r w:rsidRPr="00FE37BE">
        <w:rPr>
          <w:kern w:val="0"/>
          <w:lang w:eastAsia="tr-TR"/>
        </w:rPr>
        <w:t xml:space="preserve">(8) Kredi sigortasına ilişkin yukarıda belirtilen prim üretimi şartını taşımayan şirketler, kredi sigortası branşı için sekiz yüz bin Yeni Türk Lirasından aşağı olmamak kaydıyla teminat tesis ederler. </w:t>
      </w:r>
    </w:p>
    <w:p w14:paraId="4F7A588D" w14:textId="54D5AD6F" w:rsidR="00FE37BE" w:rsidRPr="00FE37BE" w:rsidRDefault="00FE37BE" w:rsidP="00FE37BE">
      <w:pPr>
        <w:spacing w:line="276" w:lineRule="auto"/>
        <w:ind w:left="170"/>
        <w:rPr>
          <w:kern w:val="0"/>
          <w:lang w:eastAsia="tr-TR"/>
        </w:rPr>
      </w:pPr>
      <w:r w:rsidRPr="00FE37BE">
        <w:rPr>
          <w:kern w:val="0"/>
          <w:lang w:eastAsia="tr-TR"/>
        </w:rPr>
        <w:t>(9) Kredi sigortası branşı teminat hesabının yapılması sırasında, kredi branşı prim üretiminin hayat dışı sigorta branşları toplam prim üretimi içerisindeki payı, hayat dışı branşlar için gerekli minimum garanti fonu ile çarpılarak bulunan tutar, kredi branşı için gerekli olan ve yukarıda belirtilen minimum teminat tutarları ile karşılaştırılır. Büyük olan tutar kredi branşı için gerekli nihai teminat tutarı olarak minimum garanti fonuna ilave edilir.</w:t>
      </w:r>
    </w:p>
    <w:p w14:paraId="23A40BB7" w14:textId="6C3A96AC" w:rsidR="00FE37BE" w:rsidRPr="00FE37BE" w:rsidRDefault="00FE37BE" w:rsidP="00FE37BE">
      <w:pPr>
        <w:spacing w:line="276" w:lineRule="auto"/>
        <w:ind w:left="170"/>
        <w:rPr>
          <w:kern w:val="0"/>
          <w:lang w:eastAsia="tr-TR"/>
        </w:rPr>
      </w:pPr>
      <w:r w:rsidRPr="00FE37BE">
        <w:rPr>
          <w:kern w:val="0"/>
          <w:lang w:eastAsia="tr-TR"/>
        </w:rPr>
        <w:t>(10) Müsteşarlık; söz konusu miktarları Türkiye İstatistik Kurumu tarafından açıklanan Üretici Fiyatları Endeksi artış oranını aşmamak kaydıyla artırabilir."</w:t>
      </w:r>
    </w:p>
    <w:p w14:paraId="1EB32D63" w14:textId="77777777" w:rsidR="00FE37BE" w:rsidRPr="00FE37BE" w:rsidRDefault="00FE37BE" w:rsidP="00FE37BE">
      <w:pPr>
        <w:spacing w:line="276" w:lineRule="auto"/>
        <w:ind w:left="170"/>
        <w:rPr>
          <w:b/>
          <w:kern w:val="0"/>
          <w:lang w:eastAsia="tr-TR"/>
        </w:rPr>
      </w:pPr>
    </w:p>
    <w:p w14:paraId="676233EF" w14:textId="5AE0EDD4" w:rsidR="00FE37BE" w:rsidRPr="00FE37BE" w:rsidRDefault="00FE37BE" w:rsidP="00FE37BE">
      <w:pPr>
        <w:spacing w:line="276" w:lineRule="auto"/>
        <w:ind w:left="170"/>
        <w:rPr>
          <w:kern w:val="0"/>
          <w:lang w:eastAsia="tr-TR"/>
        </w:rPr>
      </w:pPr>
      <w:r w:rsidRPr="00FE37BE">
        <w:rPr>
          <w:b/>
          <w:kern w:val="0"/>
          <w:lang w:eastAsia="tr-TR"/>
        </w:rPr>
        <w:t xml:space="preserve">MADDE 2 – </w:t>
      </w:r>
      <w:r w:rsidRPr="00FE37BE">
        <w:rPr>
          <w:kern w:val="0"/>
          <w:lang w:eastAsia="tr-TR"/>
        </w:rPr>
        <w:t>Bu Yönetmelik 31/12/2009 tarihinde yürürlüğe girer.</w:t>
      </w:r>
    </w:p>
    <w:p w14:paraId="0210C712" w14:textId="77777777" w:rsidR="00FE37BE" w:rsidRPr="00FE37BE" w:rsidRDefault="00FE37BE" w:rsidP="00FE37BE">
      <w:pPr>
        <w:spacing w:line="276" w:lineRule="auto"/>
        <w:ind w:left="170"/>
        <w:rPr>
          <w:b/>
          <w:kern w:val="0"/>
          <w:lang w:eastAsia="tr-TR"/>
        </w:rPr>
      </w:pPr>
    </w:p>
    <w:p w14:paraId="3D6F4A77" w14:textId="77777777" w:rsidR="00FE37BE" w:rsidRPr="00FE37BE" w:rsidRDefault="00FE37BE" w:rsidP="00FE37BE">
      <w:pPr>
        <w:spacing w:line="276" w:lineRule="auto"/>
        <w:ind w:left="170"/>
        <w:rPr>
          <w:b/>
          <w:kern w:val="0"/>
          <w:lang w:eastAsia="tr-TR"/>
        </w:rPr>
      </w:pPr>
      <w:r w:rsidRPr="00FE37BE">
        <w:rPr>
          <w:b/>
          <w:kern w:val="0"/>
          <w:lang w:eastAsia="tr-TR"/>
        </w:rPr>
        <w:t xml:space="preserve">MADDE 3 – </w:t>
      </w:r>
      <w:r w:rsidRPr="00FE37BE">
        <w:rPr>
          <w:kern w:val="0"/>
          <w:lang w:eastAsia="tr-TR"/>
        </w:rPr>
        <w:t>Bu Yönetmelik hükümlerini Hazine Müsteşarlığının bağlı bulunduğu Bakan yürütür.</w:t>
      </w:r>
    </w:p>
    <w:p w14:paraId="0A107892" w14:textId="77777777" w:rsidR="00FE37BE" w:rsidRDefault="00FE37BE"/>
    <w:sectPr w:rsidR="00FE37B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A60F2" w14:textId="77777777" w:rsidR="00FE37BE" w:rsidRDefault="00FE37BE" w:rsidP="00FE37BE">
      <w:r>
        <w:separator/>
      </w:r>
    </w:p>
  </w:endnote>
  <w:endnote w:type="continuationSeparator" w:id="0">
    <w:p w14:paraId="68972C34" w14:textId="77777777" w:rsidR="00FE37BE" w:rsidRDefault="00FE37BE" w:rsidP="00FE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3C03A" w14:textId="124F9E3C" w:rsidR="00FE37BE" w:rsidRPr="0041139D" w:rsidRDefault="0041139D" w:rsidP="0041139D">
    <w:pPr>
      <w:pStyle w:val="AltBilgi"/>
      <w:jc w:val="left"/>
    </w:pPr>
    <w:r>
      <w:rPr>
        <w:b/>
        <w:u w:val="single"/>
      </w:rPr>
      <w:fldChar w:fldCharType="begin" w:fldLock="1"/>
    </w:r>
    <w:r>
      <w:rPr>
        <w:b/>
        <w:u w:val="single"/>
      </w:rPr>
      <w:instrText xml:space="preserve"> DOCPROPERTY bjFooterEvenPageDocProperty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4C7D1" w14:textId="12D51476" w:rsidR="00FE37BE" w:rsidRPr="0041139D" w:rsidRDefault="0041139D" w:rsidP="0041139D">
    <w:pPr>
      <w:pStyle w:val="AltBilgi"/>
      <w:jc w:val="left"/>
    </w:pPr>
    <w:r>
      <w:rPr>
        <w:b/>
        <w:u w:val="single"/>
      </w:rPr>
      <w:fldChar w:fldCharType="begin" w:fldLock="1"/>
    </w:r>
    <w:r>
      <w:rPr>
        <w:b/>
        <w:u w:val="single"/>
      </w:rPr>
      <w:instrText xml:space="preserve"> DOCPROPERTY bjFooterBothDocProperty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E46F" w14:textId="7CE88DD4" w:rsidR="00FE37BE" w:rsidRPr="0041139D" w:rsidRDefault="0041139D" w:rsidP="0041139D">
    <w:pPr>
      <w:pStyle w:val="AltBilgi"/>
      <w:jc w:val="left"/>
    </w:pPr>
    <w:r>
      <w:rPr>
        <w:b/>
        <w:u w:val="single"/>
      </w:rPr>
      <w:fldChar w:fldCharType="begin" w:fldLock="1"/>
    </w:r>
    <w:r>
      <w:rPr>
        <w:b/>
        <w:u w:val="single"/>
      </w:rPr>
      <w:instrText xml:space="preserve"> DOCPROPERTY bjFooterFirstPageDocProperty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A553" w14:textId="77777777" w:rsidR="00FE37BE" w:rsidRDefault="00FE37BE" w:rsidP="00FE37BE">
      <w:r>
        <w:separator/>
      </w:r>
    </w:p>
  </w:footnote>
  <w:footnote w:type="continuationSeparator" w:id="0">
    <w:p w14:paraId="25030679" w14:textId="77777777" w:rsidR="00FE37BE" w:rsidRDefault="00FE37BE" w:rsidP="00FE3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B7CE" w14:textId="77777777" w:rsidR="00FE37BE" w:rsidRDefault="00FE37B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B0A7D" w14:textId="77777777" w:rsidR="00FE37BE" w:rsidRDefault="00FE37B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3D6F" w14:textId="77777777" w:rsidR="00FE37BE" w:rsidRDefault="00FE37B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1C"/>
    <w:rsid w:val="00126C1C"/>
    <w:rsid w:val="002061C7"/>
    <w:rsid w:val="0041139D"/>
    <w:rsid w:val="00626E7B"/>
    <w:rsid w:val="00ED27B6"/>
    <w:rsid w:val="00FE37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75DE7D"/>
  <w15:chartTrackingRefBased/>
  <w15:docId w15:val="{F10C4857-BB52-40AE-AB51-D7C217B4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7BE"/>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qFormat/>
    <w:rsid w:val="00FE37BE"/>
    <w:pPr>
      <w:keepNext/>
      <w:widowControl w:val="0"/>
      <w:spacing w:line="260" w:lineRule="atLeast"/>
      <w:ind w:right="17"/>
      <w:jc w:val="center"/>
      <w:outlineLvl w:val="1"/>
    </w:pPr>
    <w:rPr>
      <w:rFonts w:eastAsia="Cambria"/>
      <w:b/>
      <w:bCs/>
      <w:noProof/>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E37BE"/>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FE37BE"/>
    <w:pPr>
      <w:tabs>
        <w:tab w:val="center" w:pos="4536"/>
        <w:tab w:val="right" w:pos="9072"/>
      </w:tabs>
    </w:pPr>
  </w:style>
  <w:style w:type="character" w:customStyle="1" w:styleId="stBilgiChar">
    <w:name w:val="Üst Bilgi Char"/>
    <w:basedOn w:val="VarsaylanParagrafYazTipi"/>
    <w:link w:val="stBilgi"/>
    <w:uiPriority w:val="99"/>
    <w:rsid w:val="00FE37BE"/>
    <w:rPr>
      <w:rFonts w:ascii="Arial" w:hAnsi="Arial" w:cs="Arial"/>
      <w:color w:val="000000"/>
      <w:kern w:val="16"/>
      <w:sz w:val="20"/>
      <w:szCs w:val="20"/>
    </w:rPr>
  </w:style>
  <w:style w:type="paragraph" w:styleId="AltBilgi">
    <w:name w:val="footer"/>
    <w:basedOn w:val="Normal"/>
    <w:link w:val="AltBilgiChar"/>
    <w:uiPriority w:val="99"/>
    <w:unhideWhenUsed/>
    <w:rsid w:val="00FE37BE"/>
    <w:pPr>
      <w:tabs>
        <w:tab w:val="center" w:pos="4536"/>
        <w:tab w:val="right" w:pos="9072"/>
      </w:tabs>
    </w:pPr>
  </w:style>
  <w:style w:type="character" w:customStyle="1" w:styleId="AltBilgiChar">
    <w:name w:val="Alt Bilgi Char"/>
    <w:basedOn w:val="VarsaylanParagrafYazTipi"/>
    <w:link w:val="AltBilgi"/>
    <w:uiPriority w:val="99"/>
    <w:rsid w:val="00FE37BE"/>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B23733FA-FF9D-4394-9561-0D9209A7DC6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1492</Characters>
  <Application>Microsoft Office Word</Application>
  <DocSecurity>0</DocSecurity>
  <Lines>12</Lines>
  <Paragraphs>3</Paragraphs>
  <ScaleCrop>false</ScaleCrop>
  <Company>Emeklilik Gozetim Merkezi</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2023-03-29T13:50:00Z</dcterms:created>
  <dcterms:modified xsi:type="dcterms:W3CDTF">2023-03-30T12:44:00Z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fe987544-0ec6-4c07-a9d3-048a5b1e9a61</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