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CE508" w14:textId="77777777" w:rsidR="0020246B" w:rsidRPr="00282749" w:rsidRDefault="0020246B" w:rsidP="0020246B">
      <w:pPr>
        <w:pStyle w:val="Balk2"/>
      </w:pPr>
      <w:bookmarkStart w:id="0" w:name="_Toc147751783"/>
      <w:r w:rsidRPr="00282749">
        <w:t>SERMAYE PİYASASI KURULU’NUN</w:t>
      </w:r>
      <w:r>
        <w:t xml:space="preserve"> 03</w:t>
      </w:r>
      <w:r w:rsidRPr="00282749">
        <w:t>/0</w:t>
      </w:r>
      <w:r>
        <w:t>6</w:t>
      </w:r>
      <w:r w:rsidRPr="00282749">
        <w:t>/20</w:t>
      </w:r>
      <w:r>
        <w:t>05</w:t>
      </w:r>
      <w:r w:rsidRPr="00282749">
        <w:t xml:space="preserve"> TARİH ve </w:t>
      </w:r>
      <w:r>
        <w:t>22</w:t>
      </w:r>
      <w:r w:rsidRPr="00282749">
        <w:t>/</w:t>
      </w:r>
      <w:r>
        <w:t>719</w:t>
      </w:r>
      <w:r w:rsidRPr="00282749">
        <w:t xml:space="preserve"> SAYILI KURUL KARARI</w:t>
      </w:r>
      <w:bookmarkEnd w:id="0"/>
    </w:p>
    <w:p w14:paraId="411B5533" w14:textId="77777777" w:rsidR="0020246B" w:rsidRDefault="0020246B" w:rsidP="0020246B">
      <w:pPr>
        <w:rPr>
          <w:b/>
        </w:rPr>
      </w:pPr>
    </w:p>
    <w:p w14:paraId="50A05194" w14:textId="77777777" w:rsidR="0020246B" w:rsidRDefault="0020246B" w:rsidP="0020246B">
      <w:pPr>
        <w:rPr>
          <w:b/>
        </w:rPr>
      </w:pPr>
      <w:r>
        <w:rPr>
          <w:b/>
        </w:rPr>
        <w:t>No: 22/719</w:t>
      </w:r>
      <w:bookmarkStart w:id="1" w:name="_GoBack"/>
      <w:bookmarkEnd w:id="1"/>
    </w:p>
    <w:p w14:paraId="3166829E" w14:textId="77777777" w:rsidR="0020246B" w:rsidRDefault="0020246B" w:rsidP="0020246B">
      <w:pPr>
        <w:rPr>
          <w:b/>
        </w:rPr>
      </w:pPr>
      <w:r>
        <w:rPr>
          <w:b/>
        </w:rPr>
        <w:t>Kabul ve Yürürlüğe Giriş Tarihi: 03.06.2005</w:t>
      </w:r>
    </w:p>
    <w:p w14:paraId="44ADB7CC" w14:textId="77777777" w:rsidR="0020246B" w:rsidRDefault="0020246B" w:rsidP="0020246B">
      <w:pPr>
        <w:rPr>
          <w:b/>
        </w:rPr>
      </w:pPr>
    </w:p>
    <w:p w14:paraId="5770E320" w14:textId="77777777" w:rsidR="0020246B" w:rsidRDefault="0020246B" w:rsidP="0020246B">
      <w:pPr>
        <w:rPr>
          <w:b/>
        </w:rPr>
      </w:pPr>
    </w:p>
    <w:p w14:paraId="20C6308C" w14:textId="77777777" w:rsidR="0020246B" w:rsidRPr="005E2A75" w:rsidRDefault="0020246B" w:rsidP="0020246B">
      <w:pPr>
        <w:widowControl w:val="0"/>
        <w:spacing w:line="276" w:lineRule="auto"/>
        <w:ind w:right="170"/>
      </w:pPr>
      <w:r w:rsidRPr="005E2A75">
        <w:t>Emeklilik yatırım fonlarında, “Emeklilik Yatırım Fonlarının Kuruluş ve Faaliyetlerine İlişkin Esaslar Hakkında Yönetmelik”in 41’inci maddesi çerçevesinde hesaplanan ek kayda alma ücretlerinin Kurulumuzun Seri:VII, No:10 sayılı “Yatırım Fonlarına İlişkin Esaslar Tebliği”nin Artırım Giderleri başlıklı 32’nci maddesi hükmüne paralel olarak;</w:t>
      </w:r>
    </w:p>
    <w:p w14:paraId="6E41303E" w14:textId="77777777" w:rsidR="0020246B" w:rsidRPr="005E2A75" w:rsidRDefault="0020246B" w:rsidP="0020246B">
      <w:pPr>
        <w:widowControl w:val="0"/>
        <w:spacing w:line="276" w:lineRule="auto"/>
        <w:ind w:right="170"/>
      </w:pPr>
      <w:r w:rsidRPr="005E2A75">
        <w:t>1- Ek kayda alma ücretinin doğduğu andan itibaren hesaplanan pay başına düşen ücretin, katılımcılara gönderilen hesap ekstrelerinde, fonların sürekli bilgilendirme formlarında, emeklilik şirketlerinin internet sitelerinde ve bunların yanı sıra emeklilik şirketlerinin uygun gördüğü, katılımcıların haberdar edilmesini temin edecek her türlü vasıtayla katılımcıların bilgilendirilmesi kaydıyla yeni pay satın alan katılımcılardan alım fiyatı farkı olarak tahsil edilerek fon malvarlığına dahil edilmesi ve eş zamanlı olarak karşılık ayrılması suretiyle ödeme tarihinde ek kayda alma ücretinin fon malvarlığından söz konusu karşılıklar kullanılarak ödenmesinin mümkün olduğu,</w:t>
      </w:r>
    </w:p>
    <w:p w14:paraId="55E49C01" w14:textId="77777777" w:rsidR="0020246B" w:rsidRPr="005E2A75" w:rsidRDefault="0020246B" w:rsidP="0020246B">
      <w:pPr>
        <w:widowControl w:val="0"/>
        <w:spacing w:line="276" w:lineRule="auto"/>
        <w:ind w:right="170"/>
      </w:pPr>
      <w:r w:rsidRPr="005E2A75">
        <w:t>2- Ek kayda alma ücretlerinin tamamen kurucular tarafından da karşılanabileceği,</w:t>
      </w:r>
    </w:p>
    <w:p w14:paraId="3E41B857" w14:textId="77777777" w:rsidR="0020246B" w:rsidRPr="005E2A75" w:rsidRDefault="0020246B" w:rsidP="0020246B">
      <w:pPr>
        <w:widowControl w:val="0"/>
        <w:spacing w:line="276" w:lineRule="auto"/>
        <w:ind w:right="170"/>
      </w:pPr>
      <w:r w:rsidRPr="005E2A75">
        <w:t>3- Kurulumuz karar tarihinden itibaren söz konusu ücretin yeni pay alan katılımcılardan tahsil edilmeksizin doğrudan fon malvarlığından karşılanması yönündeki uygulamalara son verilmesi gerektiğine karar verilmiştir.</w:t>
      </w:r>
    </w:p>
    <w:p w14:paraId="0B960695" w14:textId="77777777" w:rsidR="00A174FE" w:rsidRPr="0020246B" w:rsidRDefault="00A174FE" w:rsidP="0020246B"/>
    <w:sectPr w:rsidR="00A174FE" w:rsidRPr="002024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2B643" w14:textId="77777777" w:rsidR="007547D6" w:rsidRDefault="007547D6" w:rsidP="00193C85">
      <w:r>
        <w:separator/>
      </w:r>
    </w:p>
  </w:endnote>
  <w:endnote w:type="continuationSeparator" w:id="0">
    <w:p w14:paraId="34913647" w14:textId="77777777" w:rsidR="007547D6" w:rsidRDefault="007547D6"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179B77C3" w:rsidR="00193C85" w:rsidRPr="0020246B" w:rsidRDefault="0020246B" w:rsidP="0020246B">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1128D2B0" w:rsidR="00193C85" w:rsidRPr="0020246B" w:rsidRDefault="0020246B" w:rsidP="0020246B">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0DF2ABCC" w:rsidR="00193C85" w:rsidRPr="0020246B" w:rsidRDefault="0020246B" w:rsidP="0020246B">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FAF70" w14:textId="77777777" w:rsidR="007547D6" w:rsidRDefault="007547D6" w:rsidP="00193C85">
      <w:r>
        <w:separator/>
      </w:r>
    </w:p>
  </w:footnote>
  <w:footnote w:type="continuationSeparator" w:id="0">
    <w:p w14:paraId="4A7C920E" w14:textId="77777777" w:rsidR="007547D6" w:rsidRDefault="007547D6"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193C85"/>
    <w:rsid w:val="0020246B"/>
    <w:rsid w:val="007547D6"/>
    <w:rsid w:val="008701A7"/>
    <w:rsid w:val="00A174FE"/>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35EDC64-ACFC-49B2-8403-0B8B94E454D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1231</Characters>
  <Application>Microsoft Office Word</Application>
  <DocSecurity>0</DocSecurity>
  <Lines>10</Lines>
  <Paragraphs>2</Paragraphs>
  <ScaleCrop>false</ScaleCrop>
  <Company>Emeklilik Gozetim Merkezi</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2023-10-12T18:45:00Z</dcterms:created>
  <dcterms:modified xsi:type="dcterms:W3CDTF">2023-10-12T18:52:00Z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