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2F5" w:rsidRPr="00FB77FD" w:rsidRDefault="00C24343" w:rsidP="00FB77FD">
      <w:pPr>
        <w:pStyle w:val="Balk2"/>
        <w:spacing w:before="0"/>
        <w:jc w:val="center"/>
        <w:rPr>
          <w:rFonts w:ascii="Arial" w:hAnsi="Arial" w:cs="Arial"/>
          <w:sz w:val="24"/>
          <w:szCs w:val="24"/>
        </w:rPr>
      </w:pPr>
      <w:bookmarkStart w:id="0" w:name="_Toc10203487"/>
      <w:bookmarkStart w:id="1" w:name="_Toc34665011"/>
      <w:bookmarkStart w:id="2" w:name="_Toc38613093"/>
      <w:bookmarkStart w:id="3" w:name="_Toc116026642"/>
      <w:r w:rsidRPr="00FB77FD">
        <w:rPr>
          <w:rFonts w:ascii="Arial" w:hAnsi="Arial" w:cs="Arial"/>
          <w:sz w:val="24"/>
          <w:szCs w:val="24"/>
        </w:rPr>
        <w:t>SERMAYE PİYASASI KURULUNUN 29.09.2017 TARİH VE 35/1201 SAYILI İLKE KARARI</w:t>
      </w:r>
      <w:bookmarkEnd w:id="0"/>
      <w:bookmarkEnd w:id="1"/>
      <w:bookmarkEnd w:id="2"/>
      <w:bookmarkEnd w:id="3"/>
    </w:p>
    <w:p w:rsidR="005022F5" w:rsidRDefault="005022F5" w:rsidP="00FB77FD">
      <w:pPr>
        <w:spacing w:after="0"/>
        <w:rPr>
          <w:b/>
          <w:sz w:val="20"/>
          <w:szCs w:val="20"/>
        </w:rPr>
      </w:pPr>
    </w:p>
    <w:p w:rsidR="00FB77FD" w:rsidRPr="00C665C3" w:rsidRDefault="00FB77FD" w:rsidP="00FB77FD">
      <w:pPr>
        <w:spacing w:after="0"/>
        <w:rPr>
          <w:b/>
          <w:sz w:val="20"/>
          <w:szCs w:val="20"/>
        </w:rPr>
      </w:pPr>
    </w:p>
    <w:p w:rsidR="005022F5" w:rsidRPr="00FB77FD" w:rsidRDefault="005022F5" w:rsidP="00FB77FD">
      <w:pPr>
        <w:widowControl w:val="0"/>
        <w:spacing w:after="0" w:line="276" w:lineRule="auto"/>
        <w:ind w:left="170" w:right="170"/>
        <w:jc w:val="both"/>
        <w:rPr>
          <w:rFonts w:ascii="Arial" w:hAnsi="Arial" w:cs="Arial"/>
          <w:noProof w:val="0"/>
          <w:color w:val="000000"/>
          <w:kern w:val="16"/>
          <w:sz w:val="20"/>
          <w:szCs w:val="20"/>
        </w:rPr>
      </w:pPr>
      <w:r w:rsidRPr="00FB77FD">
        <w:rPr>
          <w:rFonts w:ascii="Arial" w:hAnsi="Arial" w:cs="Arial"/>
          <w:noProof w:val="0"/>
          <w:color w:val="000000"/>
          <w:kern w:val="16"/>
          <w:sz w:val="20"/>
          <w:szCs w:val="20"/>
        </w:rPr>
        <w:t>Kurul’un 29.09.2017 tarih ve 35/1201 sayılı toplantısında, Kurulumuzun i-SPK. 4632 s.kn.17.3 (03.03..2016 tarih ve 7/223 s.k.) sayılı İlke Kararı olarak kabul edilmiş olan “Emeklilik Yatırım Fonlarına İlişkin Rehber”in 4.1.2. maddesinin;</w:t>
      </w:r>
    </w:p>
    <w:p w:rsidR="005022F5" w:rsidRPr="00FB77FD" w:rsidRDefault="005022F5" w:rsidP="00FB77FD">
      <w:pPr>
        <w:widowControl w:val="0"/>
        <w:spacing w:after="0" w:line="276" w:lineRule="auto"/>
        <w:ind w:left="170" w:right="170"/>
        <w:jc w:val="both"/>
        <w:rPr>
          <w:rFonts w:ascii="Arial" w:hAnsi="Arial" w:cs="Arial"/>
          <w:noProof w:val="0"/>
          <w:color w:val="000000"/>
          <w:kern w:val="16"/>
          <w:sz w:val="20"/>
          <w:szCs w:val="20"/>
        </w:rPr>
      </w:pPr>
      <w:r w:rsidRPr="00FB77FD">
        <w:rPr>
          <w:rFonts w:ascii="Arial" w:hAnsi="Arial" w:cs="Arial"/>
          <w:noProof w:val="0"/>
          <w:color w:val="000000"/>
          <w:kern w:val="16"/>
          <w:sz w:val="20"/>
          <w:szCs w:val="20"/>
        </w:rPr>
        <w:t>i) Madde başlığının “4.1.2 İhraççısı Temerrüde Düşen, Borsada İşlem Görmekten Men Edilen veya Yeniden Yapılandırılan Özel Sektör Borçlanma Araçlarına İlişkin Değerleme Esasları”,</w:t>
      </w:r>
    </w:p>
    <w:p w:rsidR="005022F5" w:rsidRPr="00FB77FD" w:rsidRDefault="005022F5" w:rsidP="00FB77FD">
      <w:pPr>
        <w:widowControl w:val="0"/>
        <w:spacing w:after="0" w:line="276" w:lineRule="auto"/>
        <w:ind w:left="170" w:right="170"/>
        <w:jc w:val="both"/>
        <w:rPr>
          <w:rFonts w:ascii="Arial" w:hAnsi="Arial" w:cs="Arial"/>
          <w:noProof w:val="0"/>
          <w:color w:val="000000"/>
          <w:kern w:val="16"/>
          <w:sz w:val="20"/>
          <w:szCs w:val="20"/>
        </w:rPr>
      </w:pPr>
      <w:r w:rsidRPr="00FB77FD">
        <w:rPr>
          <w:rFonts w:ascii="Arial" w:hAnsi="Arial" w:cs="Arial"/>
          <w:noProof w:val="0"/>
          <w:color w:val="000000"/>
          <w:kern w:val="16"/>
          <w:sz w:val="20"/>
          <w:szCs w:val="20"/>
        </w:rPr>
        <w:t xml:space="preserve">ii) Son paragrafın “Fon </w:t>
      </w:r>
      <w:bookmarkStart w:id="4" w:name="_GoBack"/>
      <w:bookmarkEnd w:id="4"/>
      <w:r w:rsidRPr="00FB77FD">
        <w:rPr>
          <w:rFonts w:ascii="Arial" w:hAnsi="Arial" w:cs="Arial"/>
          <w:noProof w:val="0"/>
          <w:color w:val="000000"/>
          <w:kern w:val="16"/>
          <w:sz w:val="20"/>
          <w:szCs w:val="20"/>
        </w:rPr>
        <w:t>portföyünde yer alan ve yeniden yapılandırılan borçlanma araçları ile ilgili olarak da yukarıdaki esaslar uygulanır. Öte yandan, söz konusu borçlanma araçlarının borsada işleme konu edilmesi durumunda da, Kurucu tarafından söz konusu aracın işlem gördüğü piyasada etkin bir fiyatın oluşmadığının değerlendirilmesi halinde, değerlemede ilgili düzenlemelerde belirtilen borsada oluşan en son seans ağırlıklı ortalama fiyat yerine yukarıda belirtilen esaslar uygulanabilir.” şeklinde değiştirilmesine karar verilmiştir.</w:t>
      </w:r>
    </w:p>
    <w:sectPr w:rsidR="005022F5" w:rsidRPr="00FB77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2F5" w:rsidRDefault="005022F5" w:rsidP="005022F5">
      <w:pPr>
        <w:spacing w:after="0" w:line="240" w:lineRule="auto"/>
      </w:pPr>
      <w:r>
        <w:separator/>
      </w:r>
    </w:p>
  </w:endnote>
  <w:endnote w:type="continuationSeparator" w:id="0">
    <w:p w:rsidR="005022F5" w:rsidRDefault="005022F5" w:rsidP="0050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2F5" w:rsidRPr="00FB77FD" w:rsidRDefault="00FB77FD" w:rsidP="00FB77FD">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2F5" w:rsidRPr="00FB77FD" w:rsidRDefault="00FB77FD" w:rsidP="00FB77FD">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2F5" w:rsidRPr="00FB77FD" w:rsidRDefault="00FB77FD" w:rsidP="00FB77FD">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2F5" w:rsidRDefault="005022F5" w:rsidP="005022F5">
      <w:pPr>
        <w:spacing w:after="0" w:line="240" w:lineRule="auto"/>
      </w:pPr>
      <w:r>
        <w:separator/>
      </w:r>
    </w:p>
  </w:footnote>
  <w:footnote w:type="continuationSeparator" w:id="0">
    <w:p w:rsidR="005022F5" w:rsidRDefault="005022F5" w:rsidP="00502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2F5" w:rsidRDefault="005022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2F5" w:rsidRDefault="005022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2F5" w:rsidRDefault="005022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F5"/>
    <w:rsid w:val="005022F5"/>
    <w:rsid w:val="00596871"/>
    <w:rsid w:val="00B35A07"/>
    <w:rsid w:val="00C24343"/>
    <w:rsid w:val="00F70C11"/>
    <w:rsid w:val="00FB77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B2F0F"/>
  <w15:chartTrackingRefBased/>
  <w15:docId w15:val="{E373C098-C038-4E7A-9429-9D12623C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2F5"/>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5022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22F5"/>
    <w:rPr>
      <w:noProof/>
    </w:rPr>
  </w:style>
  <w:style w:type="paragraph" w:styleId="AltBilgi">
    <w:name w:val="footer"/>
    <w:basedOn w:val="Normal"/>
    <w:link w:val="AltBilgiChar"/>
    <w:uiPriority w:val="99"/>
    <w:unhideWhenUsed/>
    <w:rsid w:val="005022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22F5"/>
    <w:rPr>
      <w:noProof/>
    </w:rPr>
  </w:style>
  <w:style w:type="paragraph" w:styleId="AklamaMetni">
    <w:name w:val="annotation text"/>
    <w:basedOn w:val="Normal"/>
    <w:link w:val="AklamaMetniChar"/>
    <w:uiPriority w:val="99"/>
    <w:rsid w:val="005022F5"/>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5022F5"/>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5022F5"/>
    <w:rPr>
      <w:sz w:val="16"/>
      <w:szCs w:val="16"/>
    </w:rPr>
  </w:style>
  <w:style w:type="paragraph" w:styleId="BalonMetni">
    <w:name w:val="Balloon Text"/>
    <w:basedOn w:val="Normal"/>
    <w:link w:val="BalonMetniChar"/>
    <w:uiPriority w:val="99"/>
    <w:semiHidden/>
    <w:unhideWhenUsed/>
    <w:rsid w:val="005022F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22F5"/>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79416B2-961D-4360-A167-FF74BF2DA1F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2022-12-09T14:04:00Z</dcterms:created>
  <dcterms:modified xsi:type="dcterms:W3CDTF">2023-02-22T09:22:00Z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54f63308-f530-419b-9e49-a888b5c95169</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