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CF2" w:rsidRPr="007A40FB" w:rsidRDefault="00D40CF2" w:rsidP="00156BF5">
      <w:pPr>
        <w:spacing w:after="0"/>
        <w:rPr>
          <w:rFonts w:ascii="Arial" w:hAnsi="Arial" w:cs="Arial"/>
          <w:sz w:val="24"/>
          <w:szCs w:val="24"/>
        </w:rPr>
      </w:pPr>
      <w:bookmarkStart w:id="0" w:name="_GoBack"/>
      <w:bookmarkEnd w:id="0"/>
    </w:p>
    <w:p w:rsidR="00D40CF2" w:rsidRPr="007A40FB" w:rsidRDefault="00D40CF2" w:rsidP="007A40FB">
      <w:pPr>
        <w:pStyle w:val="Balk2"/>
        <w:jc w:val="center"/>
        <w:rPr>
          <w:rFonts w:ascii="Arial" w:hAnsi="Arial" w:cs="Arial"/>
          <w:sz w:val="24"/>
          <w:szCs w:val="24"/>
        </w:rPr>
      </w:pPr>
      <w:bookmarkStart w:id="1" w:name="_Toc10203492"/>
      <w:bookmarkStart w:id="2" w:name="_Toc116026647"/>
      <w:r w:rsidRPr="007A40FB">
        <w:rPr>
          <w:rFonts w:ascii="Arial" w:hAnsi="Arial" w:cs="Arial"/>
          <w:sz w:val="24"/>
          <w:szCs w:val="24"/>
        </w:rPr>
        <w:t xml:space="preserve">SERMAYE PİYASASI KURULUNUN 27.05.2019 TARİH VE </w:t>
      </w:r>
      <w:r w:rsidRPr="007A40FB">
        <w:rPr>
          <w:rFonts w:ascii="Arial" w:eastAsia="Cambria" w:hAnsi="Arial" w:cs="Arial"/>
          <w:sz w:val="24"/>
          <w:szCs w:val="24"/>
        </w:rPr>
        <w:t xml:space="preserve">31/729 </w:t>
      </w:r>
      <w:r w:rsidRPr="007A40FB">
        <w:rPr>
          <w:rFonts w:ascii="Arial" w:hAnsi="Arial" w:cs="Arial"/>
          <w:sz w:val="24"/>
          <w:szCs w:val="24"/>
        </w:rPr>
        <w:t>SAYILI İLKE KARARI</w:t>
      </w:r>
      <w:bookmarkEnd w:id="1"/>
      <w:bookmarkEnd w:id="2"/>
    </w:p>
    <w:p w:rsidR="00D40CF2" w:rsidRDefault="00D40CF2" w:rsidP="007A40FB">
      <w:pPr>
        <w:spacing w:after="0"/>
        <w:jc w:val="both"/>
      </w:pPr>
    </w:p>
    <w:p w:rsidR="007A40FB" w:rsidRPr="007A40FB" w:rsidRDefault="007A40FB" w:rsidP="007A40FB">
      <w:pPr>
        <w:widowControl w:val="0"/>
        <w:spacing w:after="0" w:line="276" w:lineRule="auto"/>
        <w:ind w:left="170" w:right="170"/>
        <w:jc w:val="both"/>
        <w:rPr>
          <w:rFonts w:ascii="Arial" w:hAnsi="Arial" w:cs="Arial"/>
          <w:noProof w:val="0"/>
          <w:color w:val="000000"/>
          <w:kern w:val="16"/>
          <w:sz w:val="20"/>
          <w:szCs w:val="20"/>
        </w:rPr>
      </w:pPr>
    </w:p>
    <w:p w:rsidR="00D40CF2" w:rsidRPr="007A40FB" w:rsidRDefault="007A40FB" w:rsidP="007A40FB">
      <w:pPr>
        <w:widowControl w:val="0"/>
        <w:spacing w:after="0" w:line="276" w:lineRule="auto"/>
        <w:ind w:left="170" w:right="170"/>
        <w:jc w:val="both"/>
        <w:rPr>
          <w:rFonts w:ascii="Arial" w:hAnsi="Arial" w:cs="Arial"/>
          <w:b/>
          <w:noProof w:val="0"/>
          <w:color w:val="000000"/>
          <w:kern w:val="16"/>
          <w:sz w:val="20"/>
          <w:szCs w:val="20"/>
        </w:rPr>
      </w:pPr>
      <w:r w:rsidRPr="007A40FB">
        <w:rPr>
          <w:rFonts w:ascii="Arial" w:hAnsi="Arial" w:cs="Arial"/>
          <w:b/>
          <w:noProof w:val="0"/>
          <w:color w:val="000000"/>
          <w:kern w:val="16"/>
          <w:sz w:val="20"/>
          <w:szCs w:val="20"/>
        </w:rPr>
        <w:t xml:space="preserve">1) </w:t>
      </w:r>
      <w:r w:rsidR="00D40CF2" w:rsidRPr="007A40FB">
        <w:rPr>
          <w:rFonts w:ascii="Arial" w:hAnsi="Arial" w:cs="Arial"/>
          <w:b/>
          <w:noProof w:val="0"/>
          <w:color w:val="000000"/>
          <w:kern w:val="16"/>
          <w:sz w:val="20"/>
          <w:szCs w:val="20"/>
        </w:rPr>
        <w:t>Kurulumuzun i-SPK.4632 s.kn. (03.03.2016 tarih ve 7/223 s.k.) sayılı İlke Kararı olarak kabul edilen “Emeklilik YatırımFonlarına İlişkin Rehber”in;</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i) “3.1.7. Para Piyasası ve Kısa Vadeli Borçlanma Araçları Fonlarına İlişkin Esaslar” başlıklı bölümüne ikinci fıkra olarak aşağıdaki ifadenin eklenmesine,</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“Para piyasası fonlarının portföyünün asgari yüzde yirmi beşi devlet iç borçlanma senetlerinde yatırıma yönlendirilir.”</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ii) “3.6. Standart Fonlara İlişkin Esaslar” başlıklı bölümünün birinci fıkrasının (b) ve (c) bentlerinin aşağıdaki şekilde değiştirilmesine</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“b) Asgari yüzde onu, BIST 100, BIST Sürdürülebilirlik Endeksi, BIST Kurumsal Yönetim Endeksi ve Borsa İstanbul A.Ş. tarafından hesaplanan katılım endekslerindeki paylarda,</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c) Azami yüzde otuzu;</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i. Türk Lirası cinsinden ve Borsada işlem görmesi kaydıyla bankalar veya yatırım yapılabilir seviyede derecelendirme notuna sahip olan diğer ihraççılar tarafından ihraç edilen borçlanma araçlarında,</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ii. Türk Lirası cinsinden Borsada işlem görmesi kaydıyla fon kullanıcısı bankalar olan veya kendisi veya fon kullanıcısı yatırım yapılabilir seviyede derecelendirme notuna sahip olan kira sertifikalarında,</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iii. İpotek ve varlık teminatlı menkul kıymetlerde, ipoteğe ve varlığa dayalı menkul kıymetlerde, vaad sözleşmelerinde,”</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2) Emeklilik Rehberi’nin 3.1.7 ve 3.6. nolu maddeleri ile getirilen yeni sınırlamalar kapsamında oluşacak fon portföy yapısı değişiklikleri göz önüne alınarak fon içtüzüğü, izahnamesi ve tanıtım formunda yapılacak değişikliklerin ayrıca Kurul onayı aranmadan ilgili düzenlemelerde yer alan ilan ve tescil işlemleri yerine getirilerek yürürlüğe konulmasına ve fon karşılaştırma ölçütlerinde/eşik değerlerinde kurucular tarafından gerekli görülmesi durumunda değişiklik yapılabilmesine,</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3) Emeklilik Rehberi’nin 3.1.7 ve 3.6. nolu maddelerinde yapılan değişiklikler ile getirilen yeni portföy sınırlamalarına 31.07.2019 tarihi itibariyle uyum sağlanmasına karar verilmiştir.</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B. DİĞER ÖZEL DURUMLAR</w:t>
      </w:r>
    </w:p>
    <w:p w:rsidR="00D40CF2" w:rsidRPr="007A40FB" w:rsidRDefault="00D40CF2" w:rsidP="007A40FB">
      <w:pPr>
        <w:widowControl w:val="0"/>
        <w:spacing w:after="0" w:line="276" w:lineRule="auto"/>
        <w:ind w:left="170" w:right="170"/>
        <w:jc w:val="both"/>
        <w:rPr>
          <w:rFonts w:ascii="Arial" w:hAnsi="Arial" w:cs="Arial"/>
          <w:noProof w:val="0"/>
          <w:color w:val="000000"/>
          <w:kern w:val="16"/>
          <w:sz w:val="20"/>
          <w:szCs w:val="20"/>
        </w:rPr>
      </w:pPr>
      <w:r w:rsidRPr="007A40FB">
        <w:rPr>
          <w:rFonts w:ascii="Arial" w:hAnsi="Arial" w:cs="Arial"/>
          <w:noProof w:val="0"/>
          <w:color w:val="000000"/>
          <w:kern w:val="16"/>
          <w:sz w:val="20"/>
          <w:szCs w:val="20"/>
        </w:rPr>
        <w:t>İhraç ettiği sermaye piyasası araçları bir borsada işlem görmeyen ortaklıkların özel durum açıklamalarına www.spk.gov.tr/apps/ofd/OzelDurumAciklamalari.aspx adresinden ulaşabilirsiniz.</w:t>
      </w:r>
    </w:p>
    <w:p w:rsidR="00D40CF2" w:rsidRPr="007F6986" w:rsidRDefault="00D40CF2" w:rsidP="00D40CF2">
      <w:pPr>
        <w:pStyle w:val="Default"/>
        <w:spacing w:after="120" w:line="276" w:lineRule="auto"/>
        <w:ind w:firstLine="708"/>
        <w:rPr>
          <w:noProof/>
          <w:color w:val="auto"/>
        </w:rPr>
      </w:pPr>
    </w:p>
    <w:p w:rsidR="00596871" w:rsidRDefault="00596871" w:rsidP="00D40CF2">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CF2" w:rsidRDefault="00D40CF2" w:rsidP="00D40CF2">
      <w:pPr>
        <w:spacing w:after="0" w:line="240" w:lineRule="auto"/>
      </w:pPr>
      <w:r>
        <w:separator/>
      </w:r>
    </w:p>
  </w:endnote>
  <w:endnote w:type="continuationSeparator" w:id="0">
    <w:p w:rsidR="00D40CF2" w:rsidRDefault="00D40CF2" w:rsidP="00D4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CF2" w:rsidRPr="00156BF5" w:rsidRDefault="00156BF5" w:rsidP="00156BF5">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CF2" w:rsidRPr="00156BF5" w:rsidRDefault="00156BF5" w:rsidP="00156BF5">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CF2" w:rsidRPr="00156BF5" w:rsidRDefault="00156BF5" w:rsidP="00156BF5">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CF2" w:rsidRDefault="00D40CF2" w:rsidP="00D40CF2">
      <w:pPr>
        <w:spacing w:after="0" w:line="240" w:lineRule="auto"/>
      </w:pPr>
      <w:r>
        <w:separator/>
      </w:r>
    </w:p>
  </w:footnote>
  <w:footnote w:type="continuationSeparator" w:id="0">
    <w:p w:rsidR="00D40CF2" w:rsidRDefault="00D40CF2" w:rsidP="00D4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CF2" w:rsidRDefault="00D40C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CF2" w:rsidRDefault="00D40CF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CF2" w:rsidRDefault="00D40C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7191A"/>
    <w:multiLevelType w:val="hybridMultilevel"/>
    <w:tmpl w:val="7620061C"/>
    <w:lvl w:ilvl="0" w:tplc="B3FA1D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F2"/>
    <w:rsid w:val="00156BF5"/>
    <w:rsid w:val="00596871"/>
    <w:rsid w:val="007A40FB"/>
    <w:rsid w:val="00B35A07"/>
    <w:rsid w:val="00D40CF2"/>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D91B4"/>
  <w15:chartTrackingRefBased/>
  <w15:docId w15:val="{94D44633-910E-4C33-B33C-FC8F8958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CF2"/>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aliases w:val="içindekiler vbCxSpLast"/>
    <w:basedOn w:val="Normal"/>
    <w:link w:val="ListeParagrafChar"/>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D40C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0CF2"/>
    <w:rPr>
      <w:noProof/>
    </w:rPr>
  </w:style>
  <w:style w:type="paragraph" w:styleId="AltBilgi">
    <w:name w:val="footer"/>
    <w:basedOn w:val="Normal"/>
    <w:link w:val="AltBilgiChar"/>
    <w:uiPriority w:val="99"/>
    <w:unhideWhenUsed/>
    <w:rsid w:val="00D40C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0CF2"/>
    <w:rPr>
      <w:noProof/>
    </w:rPr>
  </w:style>
  <w:style w:type="paragraph" w:styleId="AklamaMetni">
    <w:name w:val="annotation text"/>
    <w:basedOn w:val="Normal"/>
    <w:link w:val="AklamaMetniChar"/>
    <w:uiPriority w:val="99"/>
    <w:rsid w:val="00D40CF2"/>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D40CF2"/>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D40CF2"/>
    <w:rPr>
      <w:sz w:val="16"/>
      <w:szCs w:val="16"/>
    </w:rPr>
  </w:style>
  <w:style w:type="paragraph" w:customStyle="1" w:styleId="Default">
    <w:name w:val="Default"/>
    <w:rsid w:val="00D40CF2"/>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character" w:customStyle="1" w:styleId="ListeParagrafChar">
    <w:name w:val="Liste Paragraf Char"/>
    <w:aliases w:val="içindekiler vbCxSpLast Char"/>
    <w:basedOn w:val="VarsaylanParagrafYazTipi"/>
    <w:link w:val="ListeParagraf"/>
    <w:uiPriority w:val="34"/>
    <w:rsid w:val="00D40CF2"/>
    <w:rPr>
      <w:noProof/>
    </w:rPr>
  </w:style>
  <w:style w:type="paragraph" w:styleId="BalonMetni">
    <w:name w:val="Balloon Text"/>
    <w:basedOn w:val="Normal"/>
    <w:link w:val="BalonMetniChar"/>
    <w:uiPriority w:val="99"/>
    <w:semiHidden/>
    <w:unhideWhenUsed/>
    <w:rsid w:val="00D40C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0CF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DB4CC41-50C7-4A78-BAFA-6895147106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2022-12-09T14:16:00Z</dcterms:created>
  <dcterms:modified xsi:type="dcterms:W3CDTF">2023-02-22T09:21:00Z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5c842268-a0e8-421e-af45-daf404c1483a</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