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8F3" w:rsidRPr="001454F0" w:rsidRDefault="003458F3" w:rsidP="001454F0">
      <w:pPr>
        <w:pStyle w:val="Balk2"/>
        <w:spacing w:before="0"/>
        <w:jc w:val="center"/>
        <w:rPr>
          <w:rFonts w:ascii="Arial" w:hAnsi="Arial" w:cs="Arial"/>
          <w:sz w:val="24"/>
          <w:szCs w:val="24"/>
        </w:rPr>
      </w:pPr>
      <w:bookmarkStart w:id="0" w:name="_Toc116026650"/>
      <w:r w:rsidRPr="001454F0">
        <w:rPr>
          <w:rFonts w:ascii="Arial" w:hAnsi="Arial" w:cs="Arial"/>
          <w:sz w:val="24"/>
          <w:szCs w:val="24"/>
        </w:rPr>
        <w:t>SERMAYE PİYASASI KURULU’NUN 24.10.2019 TARİHLİ VE 61/1374 SAYILI İLKE KARARI</w:t>
      </w:r>
      <w:bookmarkEnd w:id="0"/>
    </w:p>
    <w:p w:rsidR="001454F0" w:rsidRDefault="001454F0" w:rsidP="001454F0">
      <w:pPr>
        <w:spacing w:after="0"/>
        <w:jc w:val="both"/>
        <w:rPr>
          <w:b/>
          <w:u w:val="single"/>
        </w:rPr>
      </w:pPr>
    </w:p>
    <w:p w:rsidR="003458F3" w:rsidRPr="001454F0" w:rsidRDefault="003458F3" w:rsidP="001454F0">
      <w:pPr>
        <w:widowControl w:val="0"/>
        <w:spacing w:after="0" w:line="276" w:lineRule="auto"/>
        <w:ind w:left="170" w:right="170"/>
        <w:jc w:val="both"/>
        <w:rPr>
          <w:b/>
          <w:u w:val="single"/>
        </w:rPr>
      </w:pPr>
      <w:r w:rsidRPr="00C665C3">
        <w:rPr>
          <w:b/>
          <w:u w:val="single"/>
        </w:rPr>
        <w:br/>
      </w:r>
      <w:r w:rsidRPr="001454F0">
        <w:rPr>
          <w:rFonts w:ascii="Arial" w:hAnsi="Arial" w:cs="Arial"/>
          <w:b/>
          <w:noProof w:val="0"/>
          <w:color w:val="000000"/>
          <w:kern w:val="16"/>
          <w:sz w:val="20"/>
          <w:szCs w:val="20"/>
          <w:u w:val="single"/>
        </w:rPr>
        <w:t xml:space="preserve"> F. DUYURU VE İLKE KARARLARI</w:t>
      </w:r>
      <w:r w:rsidRPr="001454F0">
        <w:rPr>
          <w:b/>
          <w:u w:val="single"/>
        </w:rPr>
        <w:t xml:space="preserve"> </w:t>
      </w:r>
    </w:p>
    <w:p w:rsidR="003458F3" w:rsidRPr="001454F0" w:rsidRDefault="003458F3" w:rsidP="001454F0">
      <w:pPr>
        <w:widowControl w:val="0"/>
        <w:spacing w:after="0" w:line="276" w:lineRule="auto"/>
        <w:ind w:left="170" w:right="170"/>
        <w:jc w:val="both"/>
        <w:rPr>
          <w:rFonts w:ascii="Arial" w:hAnsi="Arial" w:cs="Arial"/>
          <w:b/>
          <w:noProof w:val="0"/>
          <w:color w:val="000000"/>
          <w:kern w:val="16"/>
          <w:sz w:val="20"/>
          <w:szCs w:val="20"/>
        </w:rPr>
      </w:pPr>
      <w:r w:rsidRPr="001454F0">
        <w:rPr>
          <w:rFonts w:ascii="Arial" w:hAnsi="Arial" w:cs="Arial"/>
          <w:b/>
          <w:noProof w:val="0"/>
          <w:color w:val="000000"/>
          <w:kern w:val="16"/>
          <w:sz w:val="20"/>
          <w:szCs w:val="20"/>
        </w:rPr>
        <w:t>1. Kurul Karar Organı’nın i-SPK.4632 s.kn.17.3.k (24/10/2019 tarihli ve 61/1374 s.k.) sayılı İlke Kararı:</w:t>
      </w:r>
    </w:p>
    <w:p w:rsidR="003458F3" w:rsidRPr="001454F0" w:rsidRDefault="003458F3" w:rsidP="001454F0">
      <w:pPr>
        <w:widowControl w:val="0"/>
        <w:spacing w:after="0" w:line="276" w:lineRule="auto"/>
        <w:ind w:left="170" w:right="170"/>
        <w:jc w:val="both"/>
        <w:rPr>
          <w:rFonts w:ascii="Arial" w:hAnsi="Arial" w:cs="Arial"/>
          <w:noProof w:val="0"/>
          <w:color w:val="000000"/>
          <w:kern w:val="16"/>
          <w:sz w:val="20"/>
          <w:szCs w:val="20"/>
        </w:rPr>
      </w:pPr>
      <w:r w:rsidRPr="001454F0">
        <w:rPr>
          <w:rFonts w:ascii="Arial" w:hAnsi="Arial" w:cs="Arial"/>
          <w:noProof w:val="0"/>
          <w:color w:val="000000"/>
          <w:kern w:val="16"/>
          <w:sz w:val="20"/>
          <w:szCs w:val="20"/>
        </w:rPr>
        <w:t xml:space="preserve">Kurulumuzun i-SPK.4632 s.kn.17.3 (03.03.2016 tarih ve 7/223 s.k.) sayılı İlke Kararı olarak kabul edilen “Emeklilik Yatırım Fonlarına İlişkin Rehber”in; </w:t>
      </w:r>
    </w:p>
    <w:p w:rsidR="003458F3" w:rsidRPr="001454F0" w:rsidRDefault="003458F3" w:rsidP="001454F0">
      <w:pPr>
        <w:widowControl w:val="0"/>
        <w:spacing w:after="0" w:line="276" w:lineRule="auto"/>
        <w:ind w:left="170" w:right="170"/>
        <w:jc w:val="both"/>
        <w:rPr>
          <w:rFonts w:ascii="Arial" w:hAnsi="Arial" w:cs="Arial"/>
          <w:noProof w:val="0"/>
          <w:color w:val="000000"/>
          <w:kern w:val="16"/>
          <w:sz w:val="20"/>
          <w:szCs w:val="20"/>
        </w:rPr>
      </w:pPr>
      <w:r w:rsidRPr="001454F0">
        <w:rPr>
          <w:rFonts w:ascii="Arial" w:hAnsi="Arial" w:cs="Arial"/>
          <w:b/>
          <w:noProof w:val="0"/>
          <w:color w:val="000000"/>
          <w:kern w:val="16"/>
          <w:sz w:val="20"/>
          <w:szCs w:val="20"/>
        </w:rPr>
        <w:t>i)</w:t>
      </w:r>
      <w:r w:rsidRPr="001454F0">
        <w:rPr>
          <w:rFonts w:ascii="Arial" w:hAnsi="Arial" w:cs="Arial"/>
          <w:noProof w:val="0"/>
          <w:color w:val="000000"/>
          <w:kern w:val="16"/>
          <w:sz w:val="20"/>
          <w:szCs w:val="20"/>
        </w:rPr>
        <w:t xml:space="preserve"> “1. Fon Türleri” başlıklı bölümüne “1.4. Çalışanlara Yönelik Grup Emeklilik Yatırım Fonları” maddesi olarak aşağıdaki hükmün eklenmesine, </w:t>
      </w:r>
    </w:p>
    <w:p w:rsidR="003458F3" w:rsidRPr="001454F0" w:rsidRDefault="003458F3" w:rsidP="001454F0">
      <w:pPr>
        <w:widowControl w:val="0"/>
        <w:spacing w:after="0" w:line="276" w:lineRule="auto"/>
        <w:ind w:left="170" w:right="170"/>
        <w:jc w:val="both"/>
        <w:rPr>
          <w:rFonts w:ascii="Arial" w:hAnsi="Arial" w:cs="Arial"/>
          <w:b/>
          <w:noProof w:val="0"/>
          <w:color w:val="000000"/>
          <w:kern w:val="16"/>
          <w:sz w:val="20"/>
          <w:szCs w:val="20"/>
        </w:rPr>
      </w:pPr>
      <w:r w:rsidRPr="001454F0">
        <w:rPr>
          <w:rFonts w:ascii="Arial" w:hAnsi="Arial" w:cs="Arial"/>
          <w:b/>
          <w:noProof w:val="0"/>
          <w:color w:val="000000"/>
          <w:kern w:val="16"/>
          <w:sz w:val="20"/>
          <w:szCs w:val="20"/>
        </w:rPr>
        <w:t xml:space="preserve">“1.4. Çalışanlara Yönelik Grup Emeklilik Yatırım Fonları </w:t>
      </w:r>
    </w:p>
    <w:p w:rsidR="003458F3" w:rsidRPr="001454F0" w:rsidRDefault="003458F3" w:rsidP="001454F0">
      <w:pPr>
        <w:widowControl w:val="0"/>
        <w:spacing w:after="0" w:line="276" w:lineRule="auto"/>
        <w:ind w:left="170" w:right="170"/>
        <w:jc w:val="both"/>
        <w:rPr>
          <w:rFonts w:ascii="Arial" w:hAnsi="Arial" w:cs="Arial"/>
          <w:noProof w:val="0"/>
          <w:color w:val="000000"/>
          <w:kern w:val="16"/>
          <w:sz w:val="20"/>
          <w:szCs w:val="20"/>
        </w:rPr>
      </w:pPr>
      <w:r w:rsidRPr="001454F0">
        <w:rPr>
          <w:rFonts w:ascii="Arial" w:hAnsi="Arial" w:cs="Arial"/>
          <w:noProof w:val="0"/>
          <w:color w:val="000000"/>
          <w:kern w:val="16"/>
          <w:sz w:val="20"/>
          <w:szCs w:val="20"/>
        </w:rPr>
        <w:t xml:space="preserve">Yatırım stratejisi temel olarak, bir işveren ve Kurulun finansal raporlama standartlarına ilişkin düzenlemeleri kapsamında işverenin grup şirketleri tarafından ihraç edilen borsada işlem gören ortaklık payları, borçlanma araçları ve/veya diğer sermaye piyasası araçlarına yatırım yapmak olan payları grup emeklilik planına bağlı olarak düzenlenen emeklilik sözleşmeleri kapsamında anılan şirketlerin çalışanlarına tahsis edilen ve portföyü Yönetmelik ile Rehber’de düzenlenen varlık ve işlemlerden oluşan grup fonları “Çalışanlara Yönelik Grup Emeklilik Yatırım Fonu” olarak adlandırılır. Söz konusu fonlar için aşağıda yer alan esaslar uygulanır: </w:t>
      </w:r>
    </w:p>
    <w:p w:rsidR="003458F3" w:rsidRPr="001454F0" w:rsidRDefault="003458F3" w:rsidP="001454F0">
      <w:pPr>
        <w:widowControl w:val="0"/>
        <w:spacing w:after="0" w:line="276" w:lineRule="auto"/>
        <w:ind w:left="170" w:right="170"/>
        <w:jc w:val="both"/>
        <w:rPr>
          <w:rFonts w:ascii="Arial" w:hAnsi="Arial" w:cs="Arial"/>
          <w:noProof w:val="0"/>
          <w:color w:val="000000"/>
          <w:kern w:val="16"/>
          <w:sz w:val="20"/>
          <w:szCs w:val="20"/>
        </w:rPr>
      </w:pPr>
      <w:r w:rsidRPr="001454F0">
        <w:rPr>
          <w:rFonts w:ascii="Arial" w:hAnsi="Arial" w:cs="Arial"/>
          <w:b/>
          <w:noProof w:val="0"/>
          <w:color w:val="000000"/>
          <w:kern w:val="16"/>
          <w:sz w:val="20"/>
          <w:szCs w:val="20"/>
        </w:rPr>
        <w:t>1)</w:t>
      </w:r>
      <w:r w:rsidRPr="001454F0">
        <w:rPr>
          <w:rFonts w:ascii="Arial" w:hAnsi="Arial" w:cs="Arial"/>
          <w:noProof w:val="0"/>
          <w:color w:val="000000"/>
          <w:kern w:val="16"/>
          <w:sz w:val="20"/>
          <w:szCs w:val="20"/>
        </w:rPr>
        <w:t xml:space="preserve"> Fon’un unvanı ve azami fon toplam gider kesintisi oranı Fon yatırım stratejisine bağlı olarak Yönetmelik, Rehber ve Bireysel Emeklilik Sistemi Yönetmeliği’nde yer alan esaslar çerçevesinde belirlenir. </w:t>
      </w:r>
    </w:p>
    <w:p w:rsidR="003458F3" w:rsidRPr="001454F0" w:rsidRDefault="003458F3" w:rsidP="001454F0">
      <w:pPr>
        <w:widowControl w:val="0"/>
        <w:spacing w:after="0" w:line="276" w:lineRule="auto"/>
        <w:ind w:left="170" w:right="170"/>
        <w:jc w:val="both"/>
        <w:rPr>
          <w:rFonts w:ascii="Arial" w:hAnsi="Arial" w:cs="Arial"/>
          <w:b/>
          <w:noProof w:val="0"/>
          <w:color w:val="000000"/>
          <w:kern w:val="16"/>
          <w:sz w:val="20"/>
          <w:szCs w:val="20"/>
        </w:rPr>
      </w:pPr>
      <w:r w:rsidRPr="001454F0">
        <w:rPr>
          <w:rFonts w:ascii="Arial" w:hAnsi="Arial" w:cs="Arial"/>
          <w:b/>
          <w:noProof w:val="0"/>
          <w:color w:val="000000"/>
          <w:kern w:val="16"/>
          <w:sz w:val="20"/>
          <w:szCs w:val="20"/>
        </w:rPr>
        <w:t xml:space="preserve">2) </w:t>
      </w:r>
      <w:r w:rsidRPr="001454F0">
        <w:rPr>
          <w:rFonts w:ascii="Arial" w:hAnsi="Arial" w:cs="Arial"/>
          <w:noProof w:val="0"/>
          <w:color w:val="000000"/>
          <w:kern w:val="16"/>
          <w:sz w:val="20"/>
          <w:szCs w:val="20"/>
        </w:rPr>
        <w:t>Fon yatırım stratejisi çerçevesinde işveren ve grup şirketleri tarafından ihraç edilen ortaklık payları, borçlanma araçları ve/veya diğer sermaye piyasası araçlarına yapılan yatırımlar Yönetmelik’in 22. maddesinin birinci fıkrasının (a), (c), (e) ve (f) bentleri kapsamında değerlendirilmez.</w:t>
      </w:r>
      <w:r w:rsidRPr="001454F0">
        <w:rPr>
          <w:rFonts w:ascii="Arial" w:hAnsi="Arial" w:cs="Arial"/>
          <w:b/>
          <w:noProof w:val="0"/>
          <w:color w:val="000000"/>
          <w:kern w:val="16"/>
          <w:sz w:val="20"/>
          <w:szCs w:val="20"/>
        </w:rPr>
        <w:t xml:space="preserve"> </w:t>
      </w:r>
    </w:p>
    <w:p w:rsidR="003458F3" w:rsidRPr="001454F0" w:rsidRDefault="003458F3" w:rsidP="001454F0">
      <w:pPr>
        <w:widowControl w:val="0"/>
        <w:spacing w:after="0" w:line="276" w:lineRule="auto"/>
        <w:ind w:left="170" w:right="170"/>
        <w:jc w:val="both"/>
        <w:rPr>
          <w:rFonts w:ascii="Arial" w:hAnsi="Arial" w:cs="Arial"/>
          <w:b/>
          <w:noProof w:val="0"/>
          <w:color w:val="000000"/>
          <w:kern w:val="16"/>
          <w:sz w:val="20"/>
          <w:szCs w:val="20"/>
        </w:rPr>
      </w:pPr>
      <w:r w:rsidRPr="001454F0">
        <w:rPr>
          <w:rFonts w:ascii="Arial" w:hAnsi="Arial" w:cs="Arial"/>
          <w:b/>
          <w:noProof w:val="0"/>
          <w:color w:val="000000"/>
          <w:kern w:val="16"/>
          <w:sz w:val="20"/>
          <w:szCs w:val="20"/>
        </w:rPr>
        <w:t xml:space="preserve">3) </w:t>
      </w:r>
      <w:r w:rsidRPr="001454F0">
        <w:rPr>
          <w:rFonts w:ascii="Arial" w:hAnsi="Arial" w:cs="Arial"/>
          <w:noProof w:val="0"/>
          <w:color w:val="000000"/>
          <w:kern w:val="16"/>
          <w:sz w:val="20"/>
          <w:szCs w:val="20"/>
        </w:rPr>
        <w:t xml:space="preserve">Söz konusu fonlar tarafından, ilişkili tarafların ihracına aracılık ettiği grup şirketleri tarafından ihraç edilen özel sektör borçlanma araçlarına yapılan yatırımlar için Rehber’in (3.1.8) nolu maddesinde fon bazında belirlenen %5 oranındaki yatırım sınırlaması uygulanmaz ve anılan yatırımlar, aynı maddede portföy yönetim şirketinin yöneticisi olduğu tüm emeklilik yatırım fonları için belirlenen %10 oranındaki yatırım sınırlamasının hesaplanmasında dikkate alınmaz. </w:t>
      </w:r>
    </w:p>
    <w:p w:rsidR="003458F3" w:rsidRPr="001454F0" w:rsidRDefault="003458F3" w:rsidP="001454F0">
      <w:pPr>
        <w:widowControl w:val="0"/>
        <w:spacing w:after="0" w:line="276" w:lineRule="auto"/>
        <w:ind w:left="170" w:right="170"/>
        <w:jc w:val="both"/>
        <w:rPr>
          <w:rFonts w:ascii="Arial" w:hAnsi="Arial" w:cs="Arial"/>
          <w:b/>
          <w:noProof w:val="0"/>
          <w:color w:val="000000"/>
          <w:kern w:val="16"/>
          <w:sz w:val="20"/>
          <w:szCs w:val="20"/>
        </w:rPr>
      </w:pPr>
      <w:r w:rsidRPr="001454F0">
        <w:rPr>
          <w:rFonts w:ascii="Arial" w:hAnsi="Arial" w:cs="Arial"/>
          <w:b/>
          <w:noProof w:val="0"/>
          <w:color w:val="000000"/>
          <w:kern w:val="16"/>
          <w:sz w:val="20"/>
          <w:szCs w:val="20"/>
        </w:rPr>
        <w:t xml:space="preserve">4) </w:t>
      </w:r>
      <w:r w:rsidRPr="001454F0">
        <w:rPr>
          <w:rFonts w:ascii="Arial" w:hAnsi="Arial" w:cs="Arial"/>
          <w:noProof w:val="0"/>
          <w:color w:val="000000"/>
          <w:kern w:val="16"/>
          <w:sz w:val="20"/>
          <w:szCs w:val="20"/>
        </w:rPr>
        <w:t>Bu bölümün (2) ve (3) nolu bentleri uyarınca işveren ve grup şirketleri tarafından ihraç edilen ortaklık payları, borçlanma araçları ve/veya diğer sermaye piyasası araçlarına yapılan yatırımlar için yoğunlaşma kurallarının uygulanmayacağı hususuna fon içtüzüğü, izahnamesi ve tanıtım formunda açıkça yer verilir.</w:t>
      </w:r>
      <w:r w:rsidRPr="001454F0">
        <w:rPr>
          <w:rFonts w:ascii="Arial" w:hAnsi="Arial" w:cs="Arial"/>
          <w:b/>
          <w:noProof w:val="0"/>
          <w:color w:val="000000"/>
          <w:kern w:val="16"/>
          <w:sz w:val="20"/>
          <w:szCs w:val="20"/>
        </w:rPr>
        <w:t xml:space="preserve"> </w:t>
      </w:r>
    </w:p>
    <w:p w:rsidR="003458F3" w:rsidRPr="001454F0" w:rsidRDefault="003458F3" w:rsidP="001454F0">
      <w:pPr>
        <w:widowControl w:val="0"/>
        <w:spacing w:after="0" w:line="276" w:lineRule="auto"/>
        <w:ind w:left="170" w:right="170"/>
        <w:jc w:val="both"/>
        <w:rPr>
          <w:rFonts w:ascii="Arial" w:hAnsi="Arial" w:cs="Arial"/>
          <w:noProof w:val="0"/>
          <w:color w:val="000000"/>
          <w:kern w:val="16"/>
          <w:sz w:val="20"/>
          <w:szCs w:val="20"/>
        </w:rPr>
      </w:pPr>
      <w:r w:rsidRPr="001454F0">
        <w:rPr>
          <w:rFonts w:ascii="Arial" w:hAnsi="Arial" w:cs="Arial"/>
          <w:b/>
          <w:noProof w:val="0"/>
          <w:color w:val="000000"/>
          <w:kern w:val="16"/>
          <w:sz w:val="20"/>
          <w:szCs w:val="20"/>
        </w:rPr>
        <w:t xml:space="preserve">5) </w:t>
      </w:r>
      <w:r w:rsidRPr="001454F0">
        <w:rPr>
          <w:rFonts w:ascii="Arial" w:hAnsi="Arial" w:cs="Arial"/>
          <w:noProof w:val="0"/>
          <w:color w:val="000000"/>
          <w:kern w:val="16"/>
          <w:sz w:val="20"/>
          <w:szCs w:val="20"/>
        </w:rPr>
        <w:t xml:space="preserve">Söz konusu fonlar için eşik değer veya karşılaştırma ölçütü belirlenebilir. </w:t>
      </w:r>
    </w:p>
    <w:p w:rsidR="003458F3" w:rsidRPr="001454F0" w:rsidRDefault="003458F3" w:rsidP="001454F0">
      <w:pPr>
        <w:widowControl w:val="0"/>
        <w:spacing w:after="0" w:line="276" w:lineRule="auto"/>
        <w:ind w:left="170" w:right="170"/>
        <w:jc w:val="both"/>
        <w:rPr>
          <w:rFonts w:ascii="Arial" w:hAnsi="Arial" w:cs="Arial"/>
          <w:noProof w:val="0"/>
          <w:color w:val="000000"/>
          <w:kern w:val="16"/>
          <w:sz w:val="20"/>
          <w:szCs w:val="20"/>
        </w:rPr>
      </w:pPr>
      <w:r w:rsidRPr="001454F0">
        <w:rPr>
          <w:rFonts w:ascii="Arial" w:hAnsi="Arial" w:cs="Arial"/>
          <w:b/>
          <w:noProof w:val="0"/>
          <w:color w:val="000000"/>
          <w:kern w:val="16"/>
          <w:sz w:val="20"/>
          <w:szCs w:val="20"/>
        </w:rPr>
        <w:t xml:space="preserve">6) </w:t>
      </w:r>
      <w:r w:rsidRPr="001454F0">
        <w:rPr>
          <w:rFonts w:ascii="Arial" w:hAnsi="Arial" w:cs="Arial"/>
          <w:noProof w:val="0"/>
          <w:color w:val="000000"/>
          <w:kern w:val="16"/>
          <w:sz w:val="20"/>
          <w:szCs w:val="20"/>
        </w:rPr>
        <w:t xml:space="preserve">Söz konusu fonlar için bu bölümde hüküm bulunmayan konularda, emeklilik yatırım fonlarına ilişkin ilgili düzenlemelere uyulur. </w:t>
      </w:r>
    </w:p>
    <w:p w:rsidR="003458F3" w:rsidRPr="001454F0" w:rsidRDefault="003458F3" w:rsidP="001454F0">
      <w:pPr>
        <w:widowControl w:val="0"/>
        <w:spacing w:after="0" w:line="276" w:lineRule="auto"/>
        <w:ind w:left="170" w:right="170"/>
        <w:jc w:val="both"/>
        <w:rPr>
          <w:rFonts w:ascii="Arial" w:hAnsi="Arial" w:cs="Arial"/>
          <w:noProof w:val="0"/>
          <w:color w:val="000000"/>
          <w:kern w:val="16"/>
          <w:sz w:val="20"/>
          <w:szCs w:val="20"/>
        </w:rPr>
      </w:pPr>
      <w:r w:rsidRPr="001454F0">
        <w:rPr>
          <w:rFonts w:ascii="Arial" w:hAnsi="Arial" w:cs="Arial"/>
          <w:noProof w:val="0"/>
          <w:color w:val="000000"/>
          <w:kern w:val="16"/>
          <w:sz w:val="20"/>
          <w:szCs w:val="20"/>
        </w:rPr>
        <w:t xml:space="preserve">Diğer taraftan, yatırım stratejisinde belirlenen işveren ve Kurulun finansal raporlama standartlarına ilişkin düzenlemeleri kapsamında işverenin grup şirketleri tarafından ihraç edilen sermaye piyasası araçları için ve/veya ihraççı için, sermaye piyasası araçlarının fon portföyüne dahil edilme aşamasında ilgili Kurul düzenlemeleri çerçevesinde derecelendirme yapmaya yetkili derecelendirme kuruluşları tarafından yatırım yapılabilir seviyeye denk gelen derecelendirme notunun ilk üç kademesinde nota sahip olunması zorunludur. Yatırım yapıldıktan sonraki süreçte ise, fon portföyündeki araçların ve/veya ihraççının ilgili derecelendirme notunun yatırım yapılabilir seviyenin altına düşmemesi esastır. Fon portföyündeki araçların ve/veya ihraççının derecelendirme notunun yatırım yapılabilir seviyenin altına düşmesi halinde ise katılımcıların menfaati de dikkate alınarak söz konusu araçların fon portföyünden çıkarılması için Yönetici ve/veya Kurucu tarafından gerekli işlemlerin tesis edilmesi gerekir. </w:t>
      </w:r>
    </w:p>
    <w:p w:rsidR="003458F3" w:rsidRPr="001454F0" w:rsidRDefault="003458F3" w:rsidP="001454F0">
      <w:pPr>
        <w:widowControl w:val="0"/>
        <w:spacing w:after="0" w:line="276" w:lineRule="auto"/>
        <w:ind w:left="170" w:right="170"/>
        <w:jc w:val="both"/>
        <w:rPr>
          <w:rFonts w:ascii="Arial" w:hAnsi="Arial" w:cs="Arial"/>
          <w:noProof w:val="0"/>
          <w:color w:val="000000"/>
          <w:kern w:val="16"/>
          <w:sz w:val="20"/>
          <w:szCs w:val="20"/>
        </w:rPr>
      </w:pPr>
      <w:r w:rsidRPr="001454F0">
        <w:rPr>
          <w:rFonts w:ascii="Arial" w:hAnsi="Arial" w:cs="Arial"/>
          <w:noProof w:val="0"/>
          <w:color w:val="000000"/>
          <w:kern w:val="16"/>
          <w:sz w:val="20"/>
          <w:szCs w:val="20"/>
        </w:rPr>
        <w:t xml:space="preserve">Derecelendirme notuna ilişkin diğer hususlarda Rehber’in (3.5.) nolu bölümünde düzenlenen esaslara uyulur.” </w:t>
      </w:r>
    </w:p>
    <w:p w:rsidR="003458F3" w:rsidRPr="001454F0" w:rsidRDefault="003458F3" w:rsidP="001454F0">
      <w:pPr>
        <w:widowControl w:val="0"/>
        <w:spacing w:after="0" w:line="276" w:lineRule="auto"/>
        <w:ind w:left="170" w:right="170"/>
        <w:jc w:val="both"/>
        <w:rPr>
          <w:rFonts w:ascii="Arial" w:hAnsi="Arial" w:cs="Arial"/>
          <w:noProof w:val="0"/>
          <w:color w:val="000000"/>
          <w:kern w:val="16"/>
          <w:sz w:val="20"/>
          <w:szCs w:val="20"/>
        </w:rPr>
      </w:pPr>
      <w:r w:rsidRPr="001454F0">
        <w:rPr>
          <w:rFonts w:ascii="Arial" w:hAnsi="Arial" w:cs="Arial"/>
          <w:b/>
          <w:noProof w:val="0"/>
          <w:color w:val="000000"/>
          <w:kern w:val="16"/>
          <w:sz w:val="20"/>
          <w:szCs w:val="20"/>
        </w:rPr>
        <w:t>ii)</w:t>
      </w:r>
      <w:r w:rsidRPr="001454F0">
        <w:rPr>
          <w:rFonts w:ascii="Arial" w:hAnsi="Arial" w:cs="Arial"/>
          <w:noProof w:val="0"/>
          <w:color w:val="000000"/>
          <w:kern w:val="16"/>
          <w:sz w:val="20"/>
          <w:szCs w:val="20"/>
        </w:rPr>
        <w:t xml:space="preserve"> “10. Diğer Esaslar” başlıklı bölümüne “10.5. Katkı Fonlarının Karşılaştırma Ölçütü” maddesi olarak </w:t>
      </w:r>
      <w:r w:rsidRPr="001454F0">
        <w:rPr>
          <w:rFonts w:ascii="Arial" w:hAnsi="Arial" w:cs="Arial"/>
          <w:noProof w:val="0"/>
          <w:color w:val="000000"/>
          <w:kern w:val="16"/>
          <w:sz w:val="20"/>
          <w:szCs w:val="20"/>
        </w:rPr>
        <w:lastRenderedPageBreak/>
        <w:t xml:space="preserve">aşağıdaki hükmün eklenmesine, </w:t>
      </w:r>
    </w:p>
    <w:p w:rsidR="003458F3" w:rsidRPr="001454F0" w:rsidRDefault="003458F3" w:rsidP="001454F0">
      <w:pPr>
        <w:widowControl w:val="0"/>
        <w:spacing w:after="0" w:line="276" w:lineRule="auto"/>
        <w:ind w:left="170" w:right="170"/>
        <w:jc w:val="both"/>
        <w:rPr>
          <w:rFonts w:ascii="Arial" w:hAnsi="Arial" w:cs="Arial"/>
          <w:b/>
          <w:noProof w:val="0"/>
          <w:color w:val="000000"/>
          <w:kern w:val="16"/>
          <w:sz w:val="20"/>
          <w:szCs w:val="20"/>
        </w:rPr>
      </w:pPr>
      <w:r w:rsidRPr="001454F0">
        <w:rPr>
          <w:rFonts w:ascii="Arial" w:hAnsi="Arial" w:cs="Arial"/>
          <w:b/>
          <w:noProof w:val="0"/>
          <w:color w:val="000000"/>
          <w:kern w:val="16"/>
          <w:sz w:val="20"/>
          <w:szCs w:val="20"/>
        </w:rPr>
        <w:t xml:space="preserve">“10.5. Katkı Fonlarının Karşılaştırma Ölçütü </w:t>
      </w:r>
    </w:p>
    <w:p w:rsidR="003458F3" w:rsidRPr="001454F0" w:rsidRDefault="003458F3" w:rsidP="001454F0">
      <w:pPr>
        <w:widowControl w:val="0"/>
        <w:spacing w:after="0" w:line="276" w:lineRule="auto"/>
        <w:ind w:left="170" w:right="170"/>
        <w:jc w:val="both"/>
        <w:rPr>
          <w:rFonts w:ascii="Arial" w:hAnsi="Arial" w:cs="Arial"/>
          <w:b/>
          <w:noProof w:val="0"/>
          <w:color w:val="000000"/>
          <w:kern w:val="16"/>
          <w:sz w:val="20"/>
          <w:szCs w:val="20"/>
        </w:rPr>
      </w:pPr>
      <w:r w:rsidRPr="001454F0">
        <w:rPr>
          <w:rFonts w:ascii="Arial" w:hAnsi="Arial" w:cs="Arial"/>
          <w:b/>
          <w:noProof w:val="0"/>
          <w:color w:val="000000"/>
          <w:kern w:val="16"/>
          <w:sz w:val="20"/>
          <w:szCs w:val="20"/>
        </w:rPr>
        <w:t xml:space="preserve">i) </w:t>
      </w:r>
      <w:r w:rsidRPr="001454F0">
        <w:rPr>
          <w:rFonts w:ascii="Arial" w:hAnsi="Arial" w:cs="Arial"/>
          <w:noProof w:val="0"/>
          <w:color w:val="000000"/>
          <w:kern w:val="16"/>
          <w:sz w:val="20"/>
          <w:szCs w:val="20"/>
        </w:rPr>
        <w:t>Faiz i</w:t>
      </w:r>
      <w:bookmarkStart w:id="1" w:name="_GoBack"/>
      <w:bookmarkEnd w:id="1"/>
      <w:r w:rsidRPr="001454F0">
        <w:rPr>
          <w:rFonts w:ascii="Arial" w:hAnsi="Arial" w:cs="Arial"/>
          <w:noProof w:val="0"/>
          <w:color w:val="000000"/>
          <w:kern w:val="16"/>
          <w:sz w:val="20"/>
          <w:szCs w:val="20"/>
        </w:rPr>
        <w:t>çermeyen katkı fonları için (Katılım Katkı Fonları) karşılaştırma ölçütü; %85 BIST-KYD KAMU KİRA SERTİFİKALARI ENDEKSİ + %5 BIST-KYD 1 AYLIK KAR PAYI (TL) ENDEKSİ + %10 KATILIM 50 GETİRİ ENDEKSİ</w:t>
      </w:r>
      <w:r w:rsidRPr="001454F0">
        <w:rPr>
          <w:rFonts w:ascii="Arial" w:hAnsi="Arial" w:cs="Arial"/>
          <w:b/>
          <w:noProof w:val="0"/>
          <w:color w:val="000000"/>
          <w:kern w:val="16"/>
          <w:sz w:val="20"/>
          <w:szCs w:val="20"/>
        </w:rPr>
        <w:t xml:space="preserve"> </w:t>
      </w:r>
    </w:p>
    <w:p w:rsidR="003458F3" w:rsidRPr="001454F0" w:rsidRDefault="003458F3" w:rsidP="001454F0">
      <w:pPr>
        <w:widowControl w:val="0"/>
        <w:spacing w:after="0" w:line="276" w:lineRule="auto"/>
        <w:ind w:left="170" w:right="170"/>
        <w:jc w:val="both"/>
        <w:rPr>
          <w:rFonts w:ascii="Arial" w:hAnsi="Arial" w:cs="Arial"/>
          <w:noProof w:val="0"/>
          <w:color w:val="000000"/>
          <w:kern w:val="16"/>
          <w:sz w:val="20"/>
          <w:szCs w:val="20"/>
        </w:rPr>
      </w:pPr>
      <w:r w:rsidRPr="001454F0">
        <w:rPr>
          <w:rFonts w:ascii="Arial" w:hAnsi="Arial" w:cs="Arial"/>
          <w:b/>
          <w:noProof w:val="0"/>
          <w:color w:val="000000"/>
          <w:kern w:val="16"/>
          <w:sz w:val="20"/>
          <w:szCs w:val="20"/>
        </w:rPr>
        <w:t xml:space="preserve">ii) </w:t>
      </w:r>
      <w:r w:rsidRPr="001454F0">
        <w:rPr>
          <w:rFonts w:ascii="Arial" w:hAnsi="Arial" w:cs="Arial"/>
          <w:noProof w:val="0"/>
          <w:color w:val="000000"/>
          <w:kern w:val="16"/>
          <w:sz w:val="20"/>
          <w:szCs w:val="20"/>
        </w:rPr>
        <w:t xml:space="preserve">Katkı fonları için karşılaştırma ölçütü; %80 BIST-KYD DİBS UZUN ENDEKSİ + %10 BIST-KYD 1 AYLIK MEVDUAT (TL) ENDEKSİ + %10 BIST 100 GETİRİ ENDEKSİ şeklinde belirlenmiştir.” </w:t>
      </w:r>
    </w:p>
    <w:p w:rsidR="003458F3" w:rsidRPr="001454F0" w:rsidRDefault="003458F3" w:rsidP="001454F0">
      <w:pPr>
        <w:widowControl w:val="0"/>
        <w:spacing w:after="0" w:line="276" w:lineRule="auto"/>
        <w:ind w:left="170" w:right="170"/>
        <w:jc w:val="both"/>
        <w:rPr>
          <w:rFonts w:ascii="Arial" w:hAnsi="Arial" w:cs="Arial"/>
          <w:noProof w:val="0"/>
          <w:color w:val="000000"/>
          <w:kern w:val="16"/>
          <w:sz w:val="20"/>
          <w:szCs w:val="20"/>
        </w:rPr>
      </w:pPr>
      <w:r w:rsidRPr="001454F0">
        <w:rPr>
          <w:rFonts w:ascii="Arial" w:hAnsi="Arial" w:cs="Arial"/>
          <w:noProof w:val="0"/>
          <w:color w:val="000000"/>
          <w:kern w:val="16"/>
          <w:sz w:val="20"/>
          <w:szCs w:val="20"/>
        </w:rPr>
        <w:t xml:space="preserve">karar verilmiştir. </w:t>
      </w:r>
    </w:p>
    <w:p w:rsidR="003458F3" w:rsidRPr="001454F0" w:rsidRDefault="003458F3" w:rsidP="001454F0">
      <w:pPr>
        <w:widowControl w:val="0"/>
        <w:spacing w:after="0" w:line="276" w:lineRule="auto"/>
        <w:ind w:left="170" w:right="170"/>
        <w:jc w:val="both"/>
        <w:rPr>
          <w:rFonts w:ascii="Arial" w:hAnsi="Arial" w:cs="Arial"/>
          <w:b/>
          <w:noProof w:val="0"/>
          <w:color w:val="000000"/>
          <w:kern w:val="16"/>
          <w:sz w:val="20"/>
          <w:szCs w:val="20"/>
        </w:rPr>
      </w:pPr>
      <w:r w:rsidRPr="001454F0">
        <w:rPr>
          <w:rFonts w:ascii="Arial" w:hAnsi="Arial" w:cs="Arial"/>
          <w:b/>
          <w:noProof w:val="0"/>
          <w:color w:val="000000"/>
          <w:kern w:val="16"/>
          <w:sz w:val="20"/>
          <w:szCs w:val="20"/>
        </w:rPr>
        <w:t xml:space="preserve">2. Kurul Karar Organı’nın 24/10/2019 tarihli ve 61/1374 sayılı Kararı: </w:t>
      </w:r>
    </w:p>
    <w:p w:rsidR="003458F3" w:rsidRPr="001454F0" w:rsidRDefault="003458F3" w:rsidP="001454F0">
      <w:pPr>
        <w:widowControl w:val="0"/>
        <w:spacing w:after="0" w:line="276" w:lineRule="auto"/>
        <w:ind w:left="170" w:right="170"/>
        <w:jc w:val="both"/>
        <w:rPr>
          <w:rFonts w:ascii="Arial" w:hAnsi="Arial" w:cs="Arial"/>
          <w:noProof w:val="0"/>
          <w:color w:val="000000"/>
          <w:kern w:val="16"/>
          <w:sz w:val="20"/>
          <w:szCs w:val="20"/>
        </w:rPr>
      </w:pPr>
      <w:r w:rsidRPr="001454F0">
        <w:rPr>
          <w:rFonts w:ascii="Arial" w:hAnsi="Arial" w:cs="Arial"/>
          <w:noProof w:val="0"/>
          <w:color w:val="000000"/>
          <w:kern w:val="16"/>
          <w:sz w:val="20"/>
          <w:szCs w:val="20"/>
        </w:rPr>
        <w:t xml:space="preserve">Kurulumuzun i-SPK.4632 s.kn.17.3.k (24/10/2019 tarihli ve 61/1374 s.k.) sayılı İlke Kararı ile    “Emeklilik Yatırım Fonlarına İlişkin Rehber”e eklenen 10.5. nolu maddenin uygulanmasına ilişkin olarak aşağıdaki esaslar belirlenmiştir: </w:t>
      </w:r>
    </w:p>
    <w:p w:rsidR="003458F3" w:rsidRPr="001454F0" w:rsidRDefault="003458F3" w:rsidP="001454F0">
      <w:pPr>
        <w:widowControl w:val="0"/>
        <w:spacing w:after="0" w:line="276" w:lineRule="auto"/>
        <w:ind w:left="170" w:right="170"/>
        <w:jc w:val="both"/>
        <w:rPr>
          <w:rFonts w:ascii="Arial" w:hAnsi="Arial" w:cs="Arial"/>
          <w:noProof w:val="0"/>
          <w:color w:val="000000"/>
          <w:kern w:val="16"/>
          <w:sz w:val="20"/>
          <w:szCs w:val="20"/>
        </w:rPr>
      </w:pPr>
      <w:r w:rsidRPr="001454F0">
        <w:rPr>
          <w:rFonts w:ascii="Arial" w:hAnsi="Arial" w:cs="Arial"/>
          <w:noProof w:val="0"/>
          <w:color w:val="000000"/>
          <w:kern w:val="16"/>
          <w:sz w:val="20"/>
          <w:szCs w:val="20"/>
        </w:rPr>
        <w:t>“Emeklilik Yatırım Fonlarına İlişkin Rehber’in 10.5. nolu maddesinde belirtilen katkı fonlarının karşılaştırma ölçütleri 01.01.2020 tarihinden itibaren uygulanmaya başlayacaktır. Bu çerçevede, yapılması gereken izahname ve tanıtım formu değişiklikleri için Emeklilik Yatırım Fonlarının Kuruluş ve Faaliyetlerine İlişkin Esaslar Hakkında Yönetmelik’te yer alan Kurulumuz onayı şartı aranmaz. Kurucular tarafından fon izahname ve tanıtım formu değişikliklerine ilişkin Kamuyu Aydınlatma Platformu’nda yapılacak ilan ve ticaret siciline tescil işlemlerinin 01.01.2020 tarihine kadar tamamlanması gerekmektedir.”</w:t>
      </w:r>
    </w:p>
    <w:p w:rsidR="003458F3" w:rsidRPr="00C665C3" w:rsidRDefault="003458F3" w:rsidP="003458F3">
      <w:pPr>
        <w:jc w:val="both"/>
      </w:pPr>
    </w:p>
    <w:p w:rsidR="003458F3" w:rsidRPr="00C665C3" w:rsidRDefault="003458F3" w:rsidP="003458F3">
      <w:pPr>
        <w:jc w:val="both"/>
      </w:pPr>
    </w:p>
    <w:p w:rsidR="003458F3" w:rsidRPr="00C665C3" w:rsidRDefault="003458F3" w:rsidP="003458F3">
      <w:pPr>
        <w:jc w:val="both"/>
      </w:pPr>
    </w:p>
    <w:sectPr w:rsidR="003458F3" w:rsidRPr="00C665C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8F3" w:rsidRDefault="003458F3" w:rsidP="003458F3">
      <w:pPr>
        <w:spacing w:after="0" w:line="240" w:lineRule="auto"/>
      </w:pPr>
      <w:r>
        <w:separator/>
      </w:r>
    </w:p>
  </w:endnote>
  <w:endnote w:type="continuationSeparator" w:id="0">
    <w:p w:rsidR="003458F3" w:rsidRDefault="003458F3" w:rsidP="00345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8F3" w:rsidRPr="001454F0" w:rsidRDefault="001454F0" w:rsidP="001454F0">
    <w:pPr>
      <w:pStyle w:val="AltBilgi"/>
    </w:pPr>
    <w:fldSimple w:instr=" DOCPROPERTY bjFooterEven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8F3" w:rsidRPr="001454F0" w:rsidRDefault="001454F0" w:rsidP="001454F0">
    <w:pPr>
      <w:pStyle w:val="AltBilgi"/>
    </w:pPr>
    <w:fldSimple w:instr=" DOCPROPERTY bjFooterBoth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8F3" w:rsidRPr="001454F0" w:rsidRDefault="001454F0" w:rsidP="001454F0">
    <w:pPr>
      <w:pStyle w:val="AltBilgi"/>
    </w:pPr>
    <w:fldSimple w:instr=" DOCPROPERTY bjFooterFirst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8F3" w:rsidRDefault="003458F3" w:rsidP="003458F3">
      <w:pPr>
        <w:spacing w:after="0" w:line="240" w:lineRule="auto"/>
      </w:pPr>
      <w:r>
        <w:separator/>
      </w:r>
    </w:p>
  </w:footnote>
  <w:footnote w:type="continuationSeparator" w:id="0">
    <w:p w:rsidR="003458F3" w:rsidRDefault="003458F3" w:rsidP="00345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8F3" w:rsidRDefault="003458F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8F3" w:rsidRDefault="003458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8F3" w:rsidRDefault="003458F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854B7"/>
    <w:multiLevelType w:val="hybridMultilevel"/>
    <w:tmpl w:val="F9F6010A"/>
    <w:lvl w:ilvl="0" w:tplc="037AA278">
      <w:start w:val="1"/>
      <w:numFmt w:val="decimal"/>
      <w:lvlText w:val="%1."/>
      <w:lvlJc w:val="left"/>
      <w:pPr>
        <w:ind w:left="720" w:hanging="360"/>
      </w:pPr>
      <w:rPr>
        <w:rFonts w:ascii="Arial" w:hAnsi="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8F3"/>
    <w:rsid w:val="001454F0"/>
    <w:rsid w:val="003458F3"/>
    <w:rsid w:val="00596871"/>
    <w:rsid w:val="00B35A07"/>
    <w:rsid w:val="00F70C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27E493"/>
  <w15:chartTrackingRefBased/>
  <w15:docId w15:val="{1818AD0D-21D8-448D-9E16-88EF407C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8F3"/>
    <w:pPr>
      <w:spacing w:after="160" w:line="259" w:lineRule="auto"/>
    </w:pPr>
    <w:rPr>
      <w:noProof/>
    </w:rPr>
  </w:style>
  <w:style w:type="paragraph" w:styleId="Balk1">
    <w:name w:val="heading 1"/>
    <w:basedOn w:val="Normal"/>
    <w:next w:val="Normal"/>
    <w:link w:val="Balk1Char"/>
    <w:uiPriority w:val="9"/>
    <w:qFormat/>
    <w:rsid w:val="00B35A07"/>
    <w:pPr>
      <w:spacing w:before="480" w:after="0"/>
      <w:contextualSpacing/>
      <w:outlineLvl w:val="0"/>
    </w:pPr>
    <w:rPr>
      <w:rFonts w:asciiTheme="majorHAnsi" w:eastAsiaTheme="majorEastAsia" w:hAnsiTheme="majorHAnsi" w:cstheme="majorBidi"/>
      <w:b/>
      <w:bCs/>
      <w:sz w:val="28"/>
      <w:szCs w:val="28"/>
    </w:rPr>
  </w:style>
  <w:style w:type="paragraph" w:styleId="Balk2">
    <w:name w:val="heading 2"/>
    <w:basedOn w:val="Normal"/>
    <w:next w:val="Normal"/>
    <w:link w:val="Balk2Char"/>
    <w:uiPriority w:val="9"/>
    <w:unhideWhenUsed/>
    <w:qFormat/>
    <w:rsid w:val="00B35A07"/>
    <w:pPr>
      <w:spacing w:before="200" w:after="0"/>
      <w:outlineLvl w:val="1"/>
    </w:pPr>
    <w:rPr>
      <w:rFonts w:asciiTheme="majorHAnsi" w:eastAsiaTheme="majorEastAsia" w:hAnsiTheme="majorHAnsi" w:cstheme="majorBidi"/>
      <w:b/>
      <w:bCs/>
      <w:sz w:val="26"/>
      <w:szCs w:val="26"/>
    </w:rPr>
  </w:style>
  <w:style w:type="paragraph" w:styleId="Balk3">
    <w:name w:val="heading 3"/>
    <w:basedOn w:val="Normal"/>
    <w:next w:val="Normal"/>
    <w:link w:val="Balk3Char"/>
    <w:uiPriority w:val="9"/>
    <w:semiHidden/>
    <w:unhideWhenUsed/>
    <w:qFormat/>
    <w:rsid w:val="00B35A07"/>
    <w:pPr>
      <w:spacing w:before="200" w:after="0" w:line="271" w:lineRule="auto"/>
      <w:outlineLvl w:val="2"/>
    </w:pPr>
    <w:rPr>
      <w:rFonts w:asciiTheme="majorHAnsi" w:eastAsiaTheme="majorEastAsia" w:hAnsiTheme="majorHAnsi" w:cstheme="majorBidi"/>
      <w:b/>
      <w:bCs/>
    </w:rPr>
  </w:style>
  <w:style w:type="paragraph" w:styleId="Balk4">
    <w:name w:val="heading 4"/>
    <w:basedOn w:val="Normal"/>
    <w:next w:val="Normal"/>
    <w:link w:val="Balk4Char"/>
    <w:uiPriority w:val="9"/>
    <w:semiHidden/>
    <w:unhideWhenUsed/>
    <w:qFormat/>
    <w:rsid w:val="00B35A07"/>
    <w:pPr>
      <w:spacing w:before="200" w:after="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semiHidden/>
    <w:unhideWhenUsed/>
    <w:qFormat/>
    <w:rsid w:val="00B35A07"/>
    <w:pPr>
      <w:spacing w:before="200" w:after="0"/>
      <w:outlineLvl w:val="4"/>
    </w:pPr>
    <w:rPr>
      <w:rFonts w:asciiTheme="majorHAnsi" w:eastAsiaTheme="majorEastAsia" w:hAnsiTheme="majorHAnsi" w:cstheme="majorBidi"/>
      <w:b/>
      <w:bCs/>
      <w:color w:val="7F7F7F" w:themeColor="text1" w:themeTint="80"/>
    </w:rPr>
  </w:style>
  <w:style w:type="paragraph" w:styleId="Balk6">
    <w:name w:val="heading 6"/>
    <w:basedOn w:val="Normal"/>
    <w:next w:val="Normal"/>
    <w:link w:val="Balk6Char"/>
    <w:uiPriority w:val="9"/>
    <w:semiHidden/>
    <w:unhideWhenUsed/>
    <w:qFormat/>
    <w:rsid w:val="00B35A07"/>
    <w:pPr>
      <w:spacing w:after="0" w:line="271" w:lineRule="auto"/>
      <w:outlineLvl w:val="5"/>
    </w:pPr>
    <w:rPr>
      <w:rFonts w:asciiTheme="majorHAnsi" w:eastAsiaTheme="majorEastAsia" w:hAnsiTheme="majorHAnsi" w:cstheme="majorBidi"/>
      <w:b/>
      <w:bCs/>
      <w:i/>
      <w:iCs/>
      <w:color w:val="7F7F7F" w:themeColor="text1" w:themeTint="80"/>
    </w:rPr>
  </w:style>
  <w:style w:type="paragraph" w:styleId="Balk7">
    <w:name w:val="heading 7"/>
    <w:basedOn w:val="Normal"/>
    <w:next w:val="Normal"/>
    <w:link w:val="Balk7Char"/>
    <w:uiPriority w:val="9"/>
    <w:semiHidden/>
    <w:unhideWhenUsed/>
    <w:qFormat/>
    <w:rsid w:val="00B35A07"/>
    <w:pPr>
      <w:spacing w:after="0"/>
      <w:outlineLvl w:val="6"/>
    </w:pPr>
    <w:rPr>
      <w:rFonts w:asciiTheme="majorHAnsi" w:eastAsiaTheme="majorEastAsia" w:hAnsiTheme="majorHAnsi" w:cstheme="majorBidi"/>
      <w:i/>
      <w:iCs/>
    </w:rPr>
  </w:style>
  <w:style w:type="paragraph" w:styleId="Balk8">
    <w:name w:val="heading 8"/>
    <w:basedOn w:val="Normal"/>
    <w:next w:val="Normal"/>
    <w:link w:val="Balk8Char"/>
    <w:uiPriority w:val="9"/>
    <w:semiHidden/>
    <w:unhideWhenUsed/>
    <w:qFormat/>
    <w:rsid w:val="00B35A07"/>
    <w:pPr>
      <w:spacing w:after="0"/>
      <w:outlineLvl w:val="7"/>
    </w:pPr>
    <w:rPr>
      <w:rFonts w:asciiTheme="majorHAnsi" w:eastAsiaTheme="majorEastAsia" w:hAnsiTheme="majorHAnsi" w:cstheme="majorBidi"/>
      <w:sz w:val="20"/>
      <w:szCs w:val="20"/>
    </w:rPr>
  </w:style>
  <w:style w:type="paragraph" w:styleId="Balk9">
    <w:name w:val="heading 9"/>
    <w:basedOn w:val="Normal"/>
    <w:next w:val="Normal"/>
    <w:link w:val="Balk9Char"/>
    <w:uiPriority w:val="9"/>
    <w:semiHidden/>
    <w:unhideWhenUsed/>
    <w:qFormat/>
    <w:rsid w:val="00B35A07"/>
    <w:pPr>
      <w:spacing w:after="0"/>
      <w:outlineLvl w:val="8"/>
    </w:pPr>
    <w:rPr>
      <w:rFonts w:asciiTheme="majorHAnsi" w:eastAsiaTheme="majorEastAsia" w:hAnsiTheme="majorHAnsi" w:cstheme="majorBidi"/>
      <w:i/>
      <w:iCs/>
      <w:spacing w:val="5"/>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35A07"/>
    <w:rPr>
      <w:rFonts w:asciiTheme="majorHAnsi" w:eastAsiaTheme="majorEastAsia" w:hAnsiTheme="majorHAnsi" w:cstheme="majorBidi"/>
      <w:b/>
      <w:bCs/>
      <w:sz w:val="26"/>
      <w:szCs w:val="26"/>
    </w:rPr>
  </w:style>
  <w:style w:type="character" w:customStyle="1" w:styleId="Balk1Char">
    <w:name w:val="Başlık 1 Char"/>
    <w:basedOn w:val="VarsaylanParagrafYazTipi"/>
    <w:link w:val="Balk1"/>
    <w:uiPriority w:val="9"/>
    <w:rsid w:val="00B35A07"/>
    <w:rPr>
      <w:rFonts w:asciiTheme="majorHAnsi" w:eastAsiaTheme="majorEastAsia" w:hAnsiTheme="majorHAnsi" w:cstheme="majorBidi"/>
      <w:b/>
      <w:bCs/>
      <w:sz w:val="28"/>
      <w:szCs w:val="28"/>
    </w:rPr>
  </w:style>
  <w:style w:type="character" w:customStyle="1" w:styleId="Balk3Char">
    <w:name w:val="Başlık 3 Char"/>
    <w:basedOn w:val="VarsaylanParagrafYazTipi"/>
    <w:link w:val="Balk3"/>
    <w:uiPriority w:val="9"/>
    <w:semiHidden/>
    <w:rsid w:val="00B35A07"/>
    <w:rPr>
      <w:rFonts w:asciiTheme="majorHAnsi" w:eastAsiaTheme="majorEastAsia" w:hAnsiTheme="majorHAnsi" w:cstheme="majorBidi"/>
      <w:b/>
      <w:bCs/>
    </w:rPr>
  </w:style>
  <w:style w:type="character" w:customStyle="1" w:styleId="Balk4Char">
    <w:name w:val="Başlık 4 Char"/>
    <w:basedOn w:val="VarsaylanParagrafYazTipi"/>
    <w:link w:val="Balk4"/>
    <w:uiPriority w:val="9"/>
    <w:semiHidden/>
    <w:rsid w:val="00B35A07"/>
    <w:rPr>
      <w:rFonts w:asciiTheme="majorHAnsi" w:eastAsiaTheme="majorEastAsia" w:hAnsiTheme="majorHAnsi" w:cstheme="majorBidi"/>
      <w:b/>
      <w:bCs/>
      <w:i/>
      <w:iCs/>
    </w:rPr>
  </w:style>
  <w:style w:type="character" w:customStyle="1" w:styleId="Balk5Char">
    <w:name w:val="Başlık 5 Char"/>
    <w:basedOn w:val="VarsaylanParagrafYazTipi"/>
    <w:link w:val="Balk5"/>
    <w:uiPriority w:val="9"/>
    <w:semiHidden/>
    <w:rsid w:val="00B35A07"/>
    <w:rPr>
      <w:rFonts w:asciiTheme="majorHAnsi" w:eastAsiaTheme="majorEastAsia" w:hAnsiTheme="majorHAnsi" w:cstheme="majorBidi"/>
      <w:b/>
      <w:bCs/>
      <w:color w:val="7F7F7F" w:themeColor="text1" w:themeTint="80"/>
    </w:rPr>
  </w:style>
  <w:style w:type="character" w:customStyle="1" w:styleId="Balk6Char">
    <w:name w:val="Başlık 6 Char"/>
    <w:basedOn w:val="VarsaylanParagrafYazTipi"/>
    <w:link w:val="Balk6"/>
    <w:uiPriority w:val="9"/>
    <w:semiHidden/>
    <w:rsid w:val="00B35A07"/>
    <w:rPr>
      <w:rFonts w:asciiTheme="majorHAnsi" w:eastAsiaTheme="majorEastAsia" w:hAnsiTheme="majorHAnsi" w:cstheme="majorBidi"/>
      <w:b/>
      <w:bCs/>
      <w:i/>
      <w:iCs/>
      <w:color w:val="7F7F7F" w:themeColor="text1" w:themeTint="80"/>
    </w:rPr>
  </w:style>
  <w:style w:type="character" w:customStyle="1" w:styleId="Balk7Char">
    <w:name w:val="Başlık 7 Char"/>
    <w:basedOn w:val="VarsaylanParagrafYazTipi"/>
    <w:link w:val="Balk7"/>
    <w:uiPriority w:val="9"/>
    <w:semiHidden/>
    <w:rsid w:val="00B35A07"/>
    <w:rPr>
      <w:rFonts w:asciiTheme="majorHAnsi" w:eastAsiaTheme="majorEastAsia" w:hAnsiTheme="majorHAnsi" w:cstheme="majorBidi"/>
      <w:i/>
      <w:iCs/>
    </w:rPr>
  </w:style>
  <w:style w:type="character" w:customStyle="1" w:styleId="Balk8Char">
    <w:name w:val="Başlık 8 Char"/>
    <w:basedOn w:val="VarsaylanParagrafYazTipi"/>
    <w:link w:val="Balk8"/>
    <w:uiPriority w:val="9"/>
    <w:semiHidden/>
    <w:rsid w:val="00B35A07"/>
    <w:rPr>
      <w:rFonts w:asciiTheme="majorHAnsi" w:eastAsiaTheme="majorEastAsia" w:hAnsiTheme="majorHAnsi" w:cstheme="majorBidi"/>
      <w:sz w:val="20"/>
      <w:szCs w:val="20"/>
    </w:rPr>
  </w:style>
  <w:style w:type="character" w:customStyle="1" w:styleId="Balk9Char">
    <w:name w:val="Başlık 9 Char"/>
    <w:basedOn w:val="VarsaylanParagrafYazTipi"/>
    <w:link w:val="Balk9"/>
    <w:uiPriority w:val="9"/>
    <w:semiHidden/>
    <w:rsid w:val="00B35A07"/>
    <w:rPr>
      <w:rFonts w:asciiTheme="majorHAnsi" w:eastAsiaTheme="majorEastAsia" w:hAnsiTheme="majorHAnsi" w:cstheme="majorBidi"/>
      <w:i/>
      <w:iCs/>
      <w:spacing w:val="5"/>
      <w:sz w:val="20"/>
      <w:szCs w:val="20"/>
    </w:rPr>
  </w:style>
  <w:style w:type="paragraph" w:styleId="KonuBal">
    <w:name w:val="Title"/>
    <w:basedOn w:val="Normal"/>
    <w:next w:val="Normal"/>
    <w:link w:val="KonuBalChar"/>
    <w:uiPriority w:val="10"/>
    <w:qFormat/>
    <w:rsid w:val="00B35A0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KonuBalChar">
    <w:name w:val="Konu Başlığı Char"/>
    <w:basedOn w:val="VarsaylanParagrafYazTipi"/>
    <w:link w:val="KonuBal"/>
    <w:uiPriority w:val="10"/>
    <w:rsid w:val="00B35A07"/>
    <w:rPr>
      <w:rFonts w:asciiTheme="majorHAnsi" w:eastAsiaTheme="majorEastAsia" w:hAnsiTheme="majorHAnsi" w:cstheme="majorBidi"/>
      <w:spacing w:val="5"/>
      <w:sz w:val="52"/>
      <w:szCs w:val="52"/>
    </w:rPr>
  </w:style>
  <w:style w:type="paragraph" w:styleId="Altyaz">
    <w:name w:val="Subtitle"/>
    <w:basedOn w:val="Normal"/>
    <w:next w:val="Normal"/>
    <w:link w:val="AltyazChar"/>
    <w:uiPriority w:val="11"/>
    <w:qFormat/>
    <w:rsid w:val="00B35A07"/>
    <w:pPr>
      <w:spacing w:after="600"/>
    </w:pPr>
    <w:rPr>
      <w:rFonts w:asciiTheme="majorHAnsi" w:eastAsiaTheme="majorEastAsia" w:hAnsiTheme="majorHAnsi" w:cstheme="majorBidi"/>
      <w:i/>
      <w:iCs/>
      <w:spacing w:val="13"/>
      <w:sz w:val="24"/>
      <w:szCs w:val="24"/>
    </w:rPr>
  </w:style>
  <w:style w:type="character" w:customStyle="1" w:styleId="AltyazChar">
    <w:name w:val="Altyazı Char"/>
    <w:basedOn w:val="VarsaylanParagrafYazTipi"/>
    <w:link w:val="Altyaz"/>
    <w:uiPriority w:val="11"/>
    <w:rsid w:val="00B35A07"/>
    <w:rPr>
      <w:rFonts w:asciiTheme="majorHAnsi" w:eastAsiaTheme="majorEastAsia" w:hAnsiTheme="majorHAnsi" w:cstheme="majorBidi"/>
      <w:i/>
      <w:iCs/>
      <w:spacing w:val="13"/>
      <w:sz w:val="24"/>
      <w:szCs w:val="24"/>
    </w:rPr>
  </w:style>
  <w:style w:type="character" w:styleId="Gl">
    <w:name w:val="Strong"/>
    <w:uiPriority w:val="22"/>
    <w:qFormat/>
    <w:rsid w:val="00B35A07"/>
    <w:rPr>
      <w:b/>
      <w:bCs/>
    </w:rPr>
  </w:style>
  <w:style w:type="character" w:styleId="Vurgu">
    <w:name w:val="Emphasis"/>
    <w:uiPriority w:val="20"/>
    <w:qFormat/>
    <w:rsid w:val="00B35A07"/>
    <w:rPr>
      <w:b/>
      <w:bCs/>
      <w:i/>
      <w:iCs/>
      <w:spacing w:val="10"/>
      <w:bdr w:val="none" w:sz="0" w:space="0" w:color="auto"/>
      <w:shd w:val="clear" w:color="auto" w:fill="auto"/>
    </w:rPr>
  </w:style>
  <w:style w:type="paragraph" w:styleId="AralkYok">
    <w:name w:val="No Spacing"/>
    <w:basedOn w:val="Normal"/>
    <w:uiPriority w:val="1"/>
    <w:qFormat/>
    <w:rsid w:val="00B35A07"/>
    <w:pPr>
      <w:spacing w:after="0" w:line="240" w:lineRule="auto"/>
    </w:pPr>
  </w:style>
  <w:style w:type="paragraph" w:styleId="ListeParagraf">
    <w:name w:val="List Paragraph"/>
    <w:basedOn w:val="Normal"/>
    <w:uiPriority w:val="34"/>
    <w:qFormat/>
    <w:rsid w:val="00B35A07"/>
    <w:pPr>
      <w:ind w:left="720"/>
      <w:contextualSpacing/>
    </w:pPr>
  </w:style>
  <w:style w:type="paragraph" w:styleId="Alnt">
    <w:name w:val="Quote"/>
    <w:basedOn w:val="Normal"/>
    <w:next w:val="Normal"/>
    <w:link w:val="AlntChar"/>
    <w:uiPriority w:val="29"/>
    <w:qFormat/>
    <w:rsid w:val="00B35A07"/>
    <w:pPr>
      <w:spacing w:before="200" w:after="0"/>
      <w:ind w:left="360" w:right="360"/>
    </w:pPr>
    <w:rPr>
      <w:i/>
      <w:iCs/>
    </w:rPr>
  </w:style>
  <w:style w:type="character" w:customStyle="1" w:styleId="AlntChar">
    <w:name w:val="Alıntı Char"/>
    <w:basedOn w:val="VarsaylanParagrafYazTipi"/>
    <w:link w:val="Alnt"/>
    <w:uiPriority w:val="29"/>
    <w:rsid w:val="00B35A07"/>
    <w:rPr>
      <w:i/>
      <w:iCs/>
    </w:rPr>
  </w:style>
  <w:style w:type="paragraph" w:styleId="GlAlnt">
    <w:name w:val="Intense Quote"/>
    <w:basedOn w:val="Normal"/>
    <w:next w:val="Normal"/>
    <w:link w:val="GlAlntChar"/>
    <w:uiPriority w:val="30"/>
    <w:qFormat/>
    <w:rsid w:val="00B35A07"/>
    <w:pPr>
      <w:pBdr>
        <w:bottom w:val="single" w:sz="4" w:space="1" w:color="auto"/>
      </w:pBdr>
      <w:spacing w:before="200" w:after="280"/>
      <w:ind w:left="1008" w:right="1152"/>
      <w:jc w:val="both"/>
    </w:pPr>
    <w:rPr>
      <w:b/>
      <w:bCs/>
      <w:i/>
      <w:iCs/>
    </w:rPr>
  </w:style>
  <w:style w:type="character" w:customStyle="1" w:styleId="GlAlntChar">
    <w:name w:val="Güçlü Alıntı Char"/>
    <w:basedOn w:val="VarsaylanParagrafYazTipi"/>
    <w:link w:val="GlAlnt"/>
    <w:uiPriority w:val="30"/>
    <w:rsid w:val="00B35A07"/>
    <w:rPr>
      <w:b/>
      <w:bCs/>
      <w:i/>
      <w:iCs/>
    </w:rPr>
  </w:style>
  <w:style w:type="character" w:styleId="HafifVurgulama">
    <w:name w:val="Subtle Emphasis"/>
    <w:uiPriority w:val="19"/>
    <w:qFormat/>
    <w:rsid w:val="00B35A07"/>
    <w:rPr>
      <w:i/>
      <w:iCs/>
    </w:rPr>
  </w:style>
  <w:style w:type="character" w:styleId="GlVurgulama">
    <w:name w:val="Intense Emphasis"/>
    <w:uiPriority w:val="21"/>
    <w:qFormat/>
    <w:rsid w:val="00B35A07"/>
    <w:rPr>
      <w:b/>
      <w:bCs/>
    </w:rPr>
  </w:style>
  <w:style w:type="character" w:styleId="HafifBavuru">
    <w:name w:val="Subtle Reference"/>
    <w:uiPriority w:val="31"/>
    <w:qFormat/>
    <w:rsid w:val="00B35A07"/>
    <w:rPr>
      <w:smallCaps/>
    </w:rPr>
  </w:style>
  <w:style w:type="character" w:styleId="GlBavuru">
    <w:name w:val="Intense Reference"/>
    <w:uiPriority w:val="32"/>
    <w:qFormat/>
    <w:rsid w:val="00B35A07"/>
    <w:rPr>
      <w:smallCaps/>
      <w:spacing w:val="5"/>
      <w:u w:val="single"/>
    </w:rPr>
  </w:style>
  <w:style w:type="character" w:styleId="KitapBal">
    <w:name w:val="Book Title"/>
    <w:uiPriority w:val="33"/>
    <w:qFormat/>
    <w:rsid w:val="00B35A07"/>
    <w:rPr>
      <w:i/>
      <w:iCs/>
      <w:smallCaps/>
      <w:spacing w:val="5"/>
    </w:rPr>
  </w:style>
  <w:style w:type="paragraph" w:styleId="TBal">
    <w:name w:val="TOC Heading"/>
    <w:basedOn w:val="Balk1"/>
    <w:next w:val="Normal"/>
    <w:uiPriority w:val="39"/>
    <w:unhideWhenUsed/>
    <w:qFormat/>
    <w:rsid w:val="00B35A07"/>
    <w:pPr>
      <w:outlineLvl w:val="9"/>
    </w:pPr>
    <w:rPr>
      <w:lang w:bidi="en-US"/>
    </w:rPr>
  </w:style>
  <w:style w:type="paragraph" w:styleId="stBilgi">
    <w:name w:val="header"/>
    <w:basedOn w:val="Normal"/>
    <w:link w:val="stBilgiChar"/>
    <w:uiPriority w:val="99"/>
    <w:unhideWhenUsed/>
    <w:rsid w:val="003458F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458F3"/>
    <w:rPr>
      <w:noProof/>
    </w:rPr>
  </w:style>
  <w:style w:type="paragraph" w:styleId="AltBilgi">
    <w:name w:val="footer"/>
    <w:basedOn w:val="Normal"/>
    <w:link w:val="AltBilgiChar"/>
    <w:uiPriority w:val="99"/>
    <w:unhideWhenUsed/>
    <w:rsid w:val="003458F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458F3"/>
    <w:rPr>
      <w:noProof/>
    </w:rPr>
  </w:style>
  <w:style w:type="paragraph" w:styleId="AklamaMetni">
    <w:name w:val="annotation text"/>
    <w:basedOn w:val="Normal"/>
    <w:link w:val="AklamaMetniChar"/>
    <w:uiPriority w:val="99"/>
    <w:rsid w:val="003458F3"/>
    <w:pPr>
      <w:spacing w:after="0" w:line="240" w:lineRule="auto"/>
      <w:jc w:val="both"/>
    </w:pPr>
    <w:rPr>
      <w:rFonts w:ascii="Arial" w:eastAsia="Times New Roman" w:hAnsi="Arial" w:cs="Times New Roman"/>
      <w:kern w:val="16"/>
      <w:position w:val="24"/>
      <w:sz w:val="20"/>
      <w:szCs w:val="20"/>
      <w:lang w:eastAsia="tr-TR"/>
    </w:rPr>
  </w:style>
  <w:style w:type="character" w:customStyle="1" w:styleId="AklamaMetniChar">
    <w:name w:val="Açıklama Metni Char"/>
    <w:basedOn w:val="VarsaylanParagrafYazTipi"/>
    <w:link w:val="AklamaMetni"/>
    <w:uiPriority w:val="99"/>
    <w:rsid w:val="003458F3"/>
    <w:rPr>
      <w:rFonts w:ascii="Arial" w:eastAsia="Times New Roman" w:hAnsi="Arial" w:cs="Times New Roman"/>
      <w:noProof/>
      <w:kern w:val="16"/>
      <w:position w:val="24"/>
      <w:sz w:val="20"/>
      <w:szCs w:val="20"/>
      <w:lang w:eastAsia="tr-TR"/>
    </w:rPr>
  </w:style>
  <w:style w:type="character" w:styleId="AklamaBavurusu">
    <w:name w:val="annotation reference"/>
    <w:basedOn w:val="VarsaylanParagrafYazTipi"/>
    <w:uiPriority w:val="99"/>
    <w:rsid w:val="003458F3"/>
    <w:rPr>
      <w:sz w:val="16"/>
      <w:szCs w:val="16"/>
    </w:rPr>
  </w:style>
  <w:style w:type="paragraph" w:styleId="BalonMetni">
    <w:name w:val="Balloon Text"/>
    <w:basedOn w:val="Normal"/>
    <w:link w:val="BalonMetniChar"/>
    <w:uiPriority w:val="99"/>
    <w:semiHidden/>
    <w:unhideWhenUsed/>
    <w:rsid w:val="003458F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458F3"/>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3CFA8049-CBE7-41F6-92FE-E1BBAA262E9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797</Words>
  <Characters>4544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SEZER</dc:creator>
  <cp:keywords/>
  <dc:description/>
  <cp:lastModifiedBy>Bahattin ÖZKAN</cp:lastModifiedBy>
  <cp:revision>2</cp:revision>
  <dcterms:created xsi:type="dcterms:W3CDTF">2022-12-09T14:25:00Z</dcterms:created>
  <dcterms:modified xsi:type="dcterms:W3CDTF">2023-02-22T09:20:00Z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0129b2a0-e6d6-4b91-be12-7e6670076b54</vt:lpwstr>
  </property>
  <property fmtid="{D5CDD505-2E9C-101B-9397-08002B2CF9AE}" pid="3" name="bjClsUserRVM">
    <vt:lpwstr>[]</vt:lpwstr>
  </property>
  <property fmtid="{D5CDD505-2E9C-101B-9397-08002B2CF9AE}" pid="4" name="bjSaver">
    <vt:lpwstr>ocgsmZkWeiNHEbaDQ1PWMxqN0WIFweO4</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