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51D" w:rsidRPr="009573F4" w:rsidRDefault="00DD751D" w:rsidP="009573F4">
      <w:pPr>
        <w:pStyle w:val="Balk2"/>
        <w:spacing w:before="0"/>
        <w:jc w:val="center"/>
        <w:rPr>
          <w:rFonts w:ascii="Arial" w:hAnsi="Arial" w:cs="Arial"/>
          <w:sz w:val="24"/>
          <w:szCs w:val="24"/>
        </w:rPr>
      </w:pPr>
      <w:bookmarkStart w:id="0" w:name="_Toc10203489"/>
      <w:bookmarkStart w:id="1" w:name="_Toc34665013"/>
      <w:bookmarkStart w:id="2" w:name="_Toc38613095"/>
      <w:bookmarkStart w:id="3" w:name="_Toc41216845"/>
      <w:bookmarkStart w:id="4" w:name="_Toc116026644"/>
      <w:r w:rsidRPr="009573F4">
        <w:rPr>
          <w:rFonts w:ascii="Arial" w:hAnsi="Arial" w:cs="Arial"/>
          <w:sz w:val="24"/>
          <w:szCs w:val="24"/>
        </w:rPr>
        <w:t>SERMAYE PİYASASI KURULUNUN 20.06.2018 TARİH VE 26/740 SAYILI İLKE KARARI</w:t>
      </w:r>
      <w:bookmarkEnd w:id="0"/>
      <w:bookmarkEnd w:id="1"/>
      <w:bookmarkEnd w:id="2"/>
      <w:bookmarkEnd w:id="3"/>
      <w:bookmarkEnd w:id="4"/>
    </w:p>
    <w:p w:rsidR="00DD751D" w:rsidRDefault="00DD751D" w:rsidP="009573F4">
      <w:pPr>
        <w:spacing w:after="0"/>
      </w:pPr>
    </w:p>
    <w:p w:rsidR="009573F4" w:rsidRPr="00DD751D" w:rsidRDefault="009573F4" w:rsidP="009573F4">
      <w:pPr>
        <w:spacing w:after="0"/>
      </w:pPr>
    </w:p>
    <w:p w:rsidR="00DD751D" w:rsidRPr="009573F4" w:rsidRDefault="00DD751D" w:rsidP="009573F4">
      <w:pPr>
        <w:widowControl w:val="0"/>
        <w:spacing w:after="0" w:line="276" w:lineRule="auto"/>
        <w:ind w:left="170" w:right="170"/>
        <w:jc w:val="both"/>
        <w:rPr>
          <w:rFonts w:ascii="Arial" w:hAnsi="Arial" w:cs="Arial"/>
          <w:noProof w:val="0"/>
          <w:color w:val="000000"/>
          <w:kern w:val="16"/>
          <w:sz w:val="20"/>
          <w:szCs w:val="20"/>
        </w:rPr>
      </w:pPr>
      <w:r w:rsidRPr="009573F4">
        <w:rPr>
          <w:rFonts w:ascii="Arial" w:hAnsi="Arial" w:cs="Arial"/>
          <w:noProof w:val="0"/>
          <w:color w:val="000000"/>
          <w:kern w:val="16"/>
          <w:sz w:val="20"/>
          <w:szCs w:val="20"/>
        </w:rPr>
        <w:t xml:space="preserve">Kurul’un 20.06.2018 tarihli ve 26/740 sayılı toplantısında, Kurulumuzun i-SPK.4632 s.kn.17.3 (03.03.2016 tarih ve 7/223 s.k.) sayılı İlke Kararı olarak kabul edilmiş olan; </w:t>
      </w:r>
    </w:p>
    <w:p w:rsidR="00DD751D" w:rsidRPr="009573F4" w:rsidRDefault="00DD751D" w:rsidP="009573F4">
      <w:pPr>
        <w:widowControl w:val="0"/>
        <w:spacing w:after="0" w:line="276" w:lineRule="auto"/>
        <w:ind w:left="170" w:right="170"/>
        <w:jc w:val="both"/>
        <w:rPr>
          <w:rFonts w:ascii="Arial" w:hAnsi="Arial" w:cs="Arial"/>
          <w:noProof w:val="0"/>
          <w:color w:val="000000"/>
          <w:kern w:val="16"/>
          <w:sz w:val="20"/>
          <w:szCs w:val="20"/>
        </w:rPr>
      </w:pPr>
      <w:r w:rsidRPr="009573F4">
        <w:rPr>
          <w:rFonts w:ascii="Arial" w:hAnsi="Arial" w:cs="Arial"/>
          <w:noProof w:val="0"/>
          <w:color w:val="000000"/>
          <w:kern w:val="16"/>
          <w:sz w:val="20"/>
          <w:szCs w:val="20"/>
        </w:rPr>
        <w:t>1) “Emeklilik Yatırım Fonlarına İlişkin Rehber”e, bankaların ihraç ettiği ilave ana sermaye hesaplamasına</w:t>
      </w:r>
      <w:bookmarkStart w:id="5" w:name="_GoBack"/>
      <w:bookmarkEnd w:id="5"/>
      <w:r w:rsidRPr="009573F4">
        <w:rPr>
          <w:rFonts w:ascii="Arial" w:hAnsi="Arial" w:cs="Arial"/>
          <w:noProof w:val="0"/>
          <w:color w:val="000000"/>
          <w:kern w:val="16"/>
          <w:sz w:val="20"/>
          <w:szCs w:val="20"/>
        </w:rPr>
        <w:t xml:space="preserve"> dahil edilecek borçlanma araçlarının yatırım fonlarının portföyüne dahil edilebilmesi için 3.1.11. nolu madde olarak aşağıdaki ifadelerin eklenmesine, “3.1.11. Bankaların İlave Ana Sermaye Hesaplamasına Dahil Edilecek Borçlanma Araçları a) Bankacılık Düzenleme ve Denetleme Kurumu düzenlemeleri kapsamında ilave ana sermaye niteliği taşıyan sermaye benzeri borçlanma araçları; i) Borsada işlem görmesi kaydıyla, fon portföy değerinin en fazla %10’u, tek bir ihraççı bazında ise en fazla %5’i oranında fon portföylerine dahil edilebilir. Borçlanma araçlarına ve yoğunlaşma sınırlamalarına ilişkin olarak Yönetmelik’te ve bu Rehber’de yer alan diğer esaslar saklıdır. ii) Orta/uzun vadeli borçlanma araçları fonları tarafından vadeye kalan gün sayısı hesaplanmayan varlıklar kapsamında fon portföylerine dahil edilebilir. iii) Para piyasası fonları ve kısa vadeli borçlanma araçları fonları ile ihraççının Kurul’un finansal raporlama standartlarına ilişkin düzenlemeleri kapsamında yer alan grup şirketlerinin yöneticisi olduğu emeklilik yatırım fonlarının portföylerine dahil edilemez. b) Bu tür borçlanma araçlarının fon portföyüne dahil edilmesinden önce anılan araca özgü riskler ve söz konusu borçlanma araçları ile ilgili tüm alım-satım işlem bilgileri en geç işlemlerin yapılmasını takip eden ilk iş günü emeklilik yatırım fonunun KAP sayfasında açıklanır. Söz konusu risklerin eksiksiz ve doğru şekilde açıklanması Kurucu’nun sorumluluğundadır.” </w:t>
      </w:r>
    </w:p>
    <w:p w:rsidR="00DD751D" w:rsidRPr="009573F4" w:rsidRDefault="00DD751D" w:rsidP="009573F4">
      <w:pPr>
        <w:widowControl w:val="0"/>
        <w:spacing w:after="0" w:line="276" w:lineRule="auto"/>
        <w:ind w:left="170" w:right="170"/>
        <w:jc w:val="both"/>
        <w:rPr>
          <w:rFonts w:ascii="Arial" w:hAnsi="Arial" w:cs="Arial"/>
          <w:noProof w:val="0"/>
          <w:color w:val="000000"/>
          <w:kern w:val="16"/>
          <w:sz w:val="20"/>
          <w:szCs w:val="20"/>
        </w:rPr>
      </w:pPr>
      <w:r w:rsidRPr="009573F4">
        <w:rPr>
          <w:rFonts w:ascii="Arial" w:hAnsi="Arial" w:cs="Arial"/>
          <w:noProof w:val="0"/>
          <w:color w:val="000000"/>
          <w:kern w:val="16"/>
          <w:sz w:val="20"/>
          <w:szCs w:val="20"/>
        </w:rPr>
        <w:t xml:space="preserve">2) “Emeklilik Yatırım Fonlarına İlişkin Rehber”in (3.1.8.) nolu maddesinin ikinci fıkrasının ilk bendinin aşağıdaki şekilde değiştirilmesine, “- Bankaların ilave ana sermaye hesaplamasına dahil edilecek nitelikteki borçlanma araçları hariç olmak üzere, yurtiçinde yerleşik bankaların ihraçlarında,” </w:t>
      </w:r>
    </w:p>
    <w:p w:rsidR="00DD751D" w:rsidRPr="009573F4" w:rsidRDefault="00DD751D" w:rsidP="009573F4">
      <w:pPr>
        <w:widowControl w:val="0"/>
        <w:spacing w:after="0" w:line="276" w:lineRule="auto"/>
        <w:ind w:left="170" w:right="170"/>
        <w:jc w:val="both"/>
        <w:rPr>
          <w:rFonts w:ascii="Arial" w:hAnsi="Arial" w:cs="Arial"/>
          <w:noProof w:val="0"/>
          <w:color w:val="000000"/>
          <w:kern w:val="16"/>
          <w:sz w:val="20"/>
          <w:szCs w:val="20"/>
        </w:rPr>
      </w:pPr>
      <w:r w:rsidRPr="009573F4">
        <w:rPr>
          <w:rFonts w:ascii="Arial" w:hAnsi="Arial" w:cs="Arial"/>
          <w:noProof w:val="0"/>
          <w:color w:val="000000"/>
          <w:kern w:val="16"/>
          <w:sz w:val="20"/>
          <w:szCs w:val="20"/>
        </w:rPr>
        <w:t xml:space="preserve">3) “Emeklilik Yatırım Fonlarına İlişkin Rehber”e, emeklilik yatırım fonları tarafından yapılan performans sunumlarında esas alınacak pay endeksinin türüne ilişkin olarak uygulamanın yönlendirilmesini teminen, (8.4.) nolu maddesine dördüncü fıkra olarak aşağıdaki fıkranın ve “Geçici Madde 1” olarak aşağıdaki ifadelerin eklenmesine “Fon izahnamesinde belirlenen karşılaştırma ölçütü/eşik değerin unsurları arasında pay endeksi yer alan emeklilik yatırım fonları tarafından karşılaştırma ölçütü/eşik değeri getirisinin hesaplanmasında “pay fiyat endeksleri” değil, “pay getiri endeksleri” kullanılır. Bu kapsamda, 01.01-30.06.2018 dönemine ilişkin olarak yapılacak performans sunumlarından başlamak ve takip eden sunum dönemlerinde de uygulanmak üzere performans sunum raporları “pay getiri endeksleri” esas alınarak hazırlanır.” </w:t>
      </w:r>
    </w:p>
    <w:p w:rsidR="00DD751D" w:rsidRPr="009573F4" w:rsidRDefault="00DD751D" w:rsidP="009573F4">
      <w:pPr>
        <w:widowControl w:val="0"/>
        <w:spacing w:after="0" w:line="276" w:lineRule="auto"/>
        <w:ind w:left="170" w:right="170"/>
        <w:jc w:val="both"/>
        <w:rPr>
          <w:rFonts w:ascii="Arial" w:hAnsi="Arial" w:cs="Arial"/>
          <w:noProof w:val="0"/>
          <w:color w:val="000000"/>
          <w:kern w:val="16"/>
          <w:sz w:val="20"/>
          <w:szCs w:val="20"/>
        </w:rPr>
      </w:pPr>
      <w:r w:rsidRPr="009573F4">
        <w:rPr>
          <w:rFonts w:ascii="Arial" w:hAnsi="Arial" w:cs="Arial"/>
          <w:noProof w:val="0"/>
          <w:color w:val="000000"/>
          <w:kern w:val="16"/>
          <w:sz w:val="20"/>
          <w:szCs w:val="20"/>
        </w:rPr>
        <w:t>“Geçici Madde 1 Fon izahnamelerinde “pay fiyat endeksleri”nin esas alınacağı hususuna açık olarak yer vermiş olan fonlar tarafından Kurulumuza izahname değişikliği başvurusunda bulunulmaksızın izahnamelerde gerekli değişikliklerin yapılarak izahnamelerin güncel hallerinin KAP’ta 30.06.2018 tarihine kadar yayımlanması ve izahnamelerin güncel hallerinin yayımlanmasını takip eden 6 iş günü içerisinde konu hakkında Kurul’a bildirimde bulunulması zorunludur.” karar verilmiştir.</w:t>
      </w:r>
    </w:p>
    <w:p w:rsidR="00DD751D" w:rsidRPr="00C665C3" w:rsidRDefault="00DD751D" w:rsidP="00DD751D">
      <w:pPr>
        <w:jc w:val="both"/>
      </w:pPr>
    </w:p>
    <w:p w:rsidR="00DD751D" w:rsidRPr="00C665C3" w:rsidRDefault="00DD751D" w:rsidP="00DD751D">
      <w:pPr>
        <w:jc w:val="both"/>
      </w:pPr>
    </w:p>
    <w:p w:rsidR="00DD751D" w:rsidRPr="00C665C3" w:rsidRDefault="00DD751D" w:rsidP="00DD751D">
      <w:pPr>
        <w:jc w:val="both"/>
      </w:pPr>
    </w:p>
    <w:p w:rsidR="00596871" w:rsidRDefault="00596871" w:rsidP="00DD751D">
      <w:pPr>
        <w:jc w:val="both"/>
      </w:pPr>
    </w:p>
    <w:sectPr w:rsidR="005968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751D" w:rsidRDefault="00DD751D" w:rsidP="00DD751D">
      <w:pPr>
        <w:spacing w:after="0" w:line="240" w:lineRule="auto"/>
      </w:pPr>
      <w:r>
        <w:separator/>
      </w:r>
    </w:p>
  </w:endnote>
  <w:endnote w:type="continuationSeparator" w:id="0">
    <w:p w:rsidR="00DD751D" w:rsidRDefault="00DD751D" w:rsidP="00DD7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51D" w:rsidRPr="009573F4" w:rsidRDefault="009573F4" w:rsidP="009573F4">
    <w:pPr>
      <w:pStyle w:val="AltBilgi"/>
    </w:pPr>
    <w:fldSimple w:instr=" DOCPROPERTY bjFooterEvenPage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51D" w:rsidRPr="009573F4" w:rsidRDefault="009573F4" w:rsidP="009573F4">
    <w:pPr>
      <w:pStyle w:val="AltBilgi"/>
    </w:pPr>
    <w:fldSimple w:instr=" DOCPROPERTY bjFooterBoth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51D" w:rsidRPr="009573F4" w:rsidRDefault="009573F4" w:rsidP="009573F4">
    <w:pPr>
      <w:pStyle w:val="AltBilgi"/>
    </w:pPr>
    <w:fldSimple w:instr=" DOCPROPERTY bjFooterFirstPage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751D" w:rsidRDefault="00DD751D" w:rsidP="00DD751D">
      <w:pPr>
        <w:spacing w:after="0" w:line="240" w:lineRule="auto"/>
      </w:pPr>
      <w:r>
        <w:separator/>
      </w:r>
    </w:p>
  </w:footnote>
  <w:footnote w:type="continuationSeparator" w:id="0">
    <w:p w:rsidR="00DD751D" w:rsidRDefault="00DD751D" w:rsidP="00DD7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51D" w:rsidRDefault="00DD751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51D" w:rsidRDefault="00DD751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51D" w:rsidRDefault="00DD751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854B7"/>
    <w:multiLevelType w:val="hybridMultilevel"/>
    <w:tmpl w:val="F9F6010A"/>
    <w:lvl w:ilvl="0" w:tplc="037AA278">
      <w:start w:val="1"/>
      <w:numFmt w:val="decimal"/>
      <w:lvlText w:val="%1."/>
      <w:lvlJc w:val="left"/>
      <w:pPr>
        <w:ind w:left="720" w:hanging="360"/>
      </w:pPr>
      <w:rPr>
        <w:rFonts w:ascii="Arial" w:hAnsi="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51D"/>
    <w:rsid w:val="00596871"/>
    <w:rsid w:val="009573F4"/>
    <w:rsid w:val="00B35A07"/>
    <w:rsid w:val="00DB70B0"/>
    <w:rsid w:val="00DD751D"/>
    <w:rsid w:val="00F70C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16629B"/>
  <w15:chartTrackingRefBased/>
  <w15:docId w15:val="{8E3E36E4-B481-403C-8F3A-24CE1595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51D"/>
    <w:pPr>
      <w:spacing w:after="160" w:line="259" w:lineRule="auto"/>
    </w:pPr>
    <w:rPr>
      <w:noProof/>
    </w:rPr>
  </w:style>
  <w:style w:type="paragraph" w:styleId="Balk1">
    <w:name w:val="heading 1"/>
    <w:basedOn w:val="Normal"/>
    <w:next w:val="Normal"/>
    <w:link w:val="Balk1Char"/>
    <w:uiPriority w:val="9"/>
    <w:qFormat/>
    <w:rsid w:val="00B35A07"/>
    <w:pPr>
      <w:spacing w:before="480" w:after="0"/>
      <w:contextualSpacing/>
      <w:outlineLvl w:val="0"/>
    </w:pPr>
    <w:rPr>
      <w:rFonts w:asciiTheme="majorHAnsi" w:eastAsiaTheme="majorEastAsia" w:hAnsiTheme="majorHAnsi" w:cstheme="majorBidi"/>
      <w:b/>
      <w:bCs/>
      <w:sz w:val="28"/>
      <w:szCs w:val="28"/>
    </w:rPr>
  </w:style>
  <w:style w:type="paragraph" w:styleId="Balk2">
    <w:name w:val="heading 2"/>
    <w:basedOn w:val="Normal"/>
    <w:next w:val="Normal"/>
    <w:link w:val="Balk2Char"/>
    <w:uiPriority w:val="9"/>
    <w:unhideWhenUsed/>
    <w:qFormat/>
    <w:rsid w:val="00B35A07"/>
    <w:pPr>
      <w:spacing w:before="200" w:after="0"/>
      <w:outlineLvl w:val="1"/>
    </w:pPr>
    <w:rPr>
      <w:rFonts w:asciiTheme="majorHAnsi" w:eastAsiaTheme="majorEastAsia" w:hAnsiTheme="majorHAnsi" w:cstheme="majorBidi"/>
      <w:b/>
      <w:bCs/>
      <w:sz w:val="26"/>
      <w:szCs w:val="26"/>
    </w:rPr>
  </w:style>
  <w:style w:type="paragraph" w:styleId="Balk3">
    <w:name w:val="heading 3"/>
    <w:basedOn w:val="Normal"/>
    <w:next w:val="Normal"/>
    <w:link w:val="Balk3Char"/>
    <w:uiPriority w:val="9"/>
    <w:semiHidden/>
    <w:unhideWhenUsed/>
    <w:qFormat/>
    <w:rsid w:val="00B35A07"/>
    <w:pPr>
      <w:spacing w:before="200" w:after="0" w:line="271" w:lineRule="auto"/>
      <w:outlineLvl w:val="2"/>
    </w:pPr>
    <w:rPr>
      <w:rFonts w:asciiTheme="majorHAnsi" w:eastAsiaTheme="majorEastAsia" w:hAnsiTheme="majorHAnsi" w:cstheme="majorBidi"/>
      <w:b/>
      <w:bCs/>
    </w:rPr>
  </w:style>
  <w:style w:type="paragraph" w:styleId="Balk4">
    <w:name w:val="heading 4"/>
    <w:basedOn w:val="Normal"/>
    <w:next w:val="Normal"/>
    <w:link w:val="Balk4Char"/>
    <w:uiPriority w:val="9"/>
    <w:semiHidden/>
    <w:unhideWhenUsed/>
    <w:qFormat/>
    <w:rsid w:val="00B35A07"/>
    <w:pPr>
      <w:spacing w:before="200" w:after="0"/>
      <w:outlineLvl w:val="3"/>
    </w:pPr>
    <w:rPr>
      <w:rFonts w:asciiTheme="majorHAnsi" w:eastAsiaTheme="majorEastAsia" w:hAnsiTheme="majorHAnsi" w:cstheme="majorBidi"/>
      <w:b/>
      <w:bCs/>
      <w:i/>
      <w:iCs/>
    </w:rPr>
  </w:style>
  <w:style w:type="paragraph" w:styleId="Balk5">
    <w:name w:val="heading 5"/>
    <w:basedOn w:val="Normal"/>
    <w:next w:val="Normal"/>
    <w:link w:val="Balk5Char"/>
    <w:uiPriority w:val="9"/>
    <w:semiHidden/>
    <w:unhideWhenUsed/>
    <w:qFormat/>
    <w:rsid w:val="00B35A07"/>
    <w:pPr>
      <w:spacing w:before="200" w:after="0"/>
      <w:outlineLvl w:val="4"/>
    </w:pPr>
    <w:rPr>
      <w:rFonts w:asciiTheme="majorHAnsi" w:eastAsiaTheme="majorEastAsia" w:hAnsiTheme="majorHAnsi" w:cstheme="majorBidi"/>
      <w:b/>
      <w:bCs/>
      <w:color w:val="7F7F7F" w:themeColor="text1" w:themeTint="80"/>
    </w:rPr>
  </w:style>
  <w:style w:type="paragraph" w:styleId="Balk6">
    <w:name w:val="heading 6"/>
    <w:basedOn w:val="Normal"/>
    <w:next w:val="Normal"/>
    <w:link w:val="Balk6Char"/>
    <w:uiPriority w:val="9"/>
    <w:semiHidden/>
    <w:unhideWhenUsed/>
    <w:qFormat/>
    <w:rsid w:val="00B35A07"/>
    <w:pPr>
      <w:spacing w:after="0" w:line="271" w:lineRule="auto"/>
      <w:outlineLvl w:val="5"/>
    </w:pPr>
    <w:rPr>
      <w:rFonts w:asciiTheme="majorHAnsi" w:eastAsiaTheme="majorEastAsia" w:hAnsiTheme="majorHAnsi" w:cstheme="majorBidi"/>
      <w:b/>
      <w:bCs/>
      <w:i/>
      <w:iCs/>
      <w:color w:val="7F7F7F" w:themeColor="text1" w:themeTint="80"/>
    </w:rPr>
  </w:style>
  <w:style w:type="paragraph" w:styleId="Balk7">
    <w:name w:val="heading 7"/>
    <w:basedOn w:val="Normal"/>
    <w:next w:val="Normal"/>
    <w:link w:val="Balk7Char"/>
    <w:uiPriority w:val="9"/>
    <w:semiHidden/>
    <w:unhideWhenUsed/>
    <w:qFormat/>
    <w:rsid w:val="00B35A07"/>
    <w:pPr>
      <w:spacing w:after="0"/>
      <w:outlineLvl w:val="6"/>
    </w:pPr>
    <w:rPr>
      <w:rFonts w:asciiTheme="majorHAnsi" w:eastAsiaTheme="majorEastAsia" w:hAnsiTheme="majorHAnsi" w:cstheme="majorBidi"/>
      <w:i/>
      <w:iCs/>
    </w:rPr>
  </w:style>
  <w:style w:type="paragraph" w:styleId="Balk8">
    <w:name w:val="heading 8"/>
    <w:basedOn w:val="Normal"/>
    <w:next w:val="Normal"/>
    <w:link w:val="Balk8Char"/>
    <w:uiPriority w:val="9"/>
    <w:semiHidden/>
    <w:unhideWhenUsed/>
    <w:qFormat/>
    <w:rsid w:val="00B35A07"/>
    <w:pPr>
      <w:spacing w:after="0"/>
      <w:outlineLvl w:val="7"/>
    </w:pPr>
    <w:rPr>
      <w:rFonts w:asciiTheme="majorHAnsi" w:eastAsiaTheme="majorEastAsia" w:hAnsiTheme="majorHAnsi" w:cstheme="majorBidi"/>
      <w:sz w:val="20"/>
      <w:szCs w:val="20"/>
    </w:rPr>
  </w:style>
  <w:style w:type="paragraph" w:styleId="Balk9">
    <w:name w:val="heading 9"/>
    <w:basedOn w:val="Normal"/>
    <w:next w:val="Normal"/>
    <w:link w:val="Balk9Char"/>
    <w:uiPriority w:val="9"/>
    <w:semiHidden/>
    <w:unhideWhenUsed/>
    <w:qFormat/>
    <w:rsid w:val="00B35A07"/>
    <w:pPr>
      <w:spacing w:after="0"/>
      <w:outlineLvl w:val="8"/>
    </w:pPr>
    <w:rPr>
      <w:rFonts w:asciiTheme="majorHAnsi" w:eastAsiaTheme="majorEastAsia" w:hAnsiTheme="majorHAnsi" w:cstheme="majorBidi"/>
      <w:i/>
      <w:iCs/>
      <w:spacing w:val="5"/>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35A07"/>
    <w:rPr>
      <w:rFonts w:asciiTheme="majorHAnsi" w:eastAsiaTheme="majorEastAsia" w:hAnsiTheme="majorHAnsi" w:cstheme="majorBidi"/>
      <w:b/>
      <w:bCs/>
      <w:sz w:val="26"/>
      <w:szCs w:val="26"/>
    </w:rPr>
  </w:style>
  <w:style w:type="character" w:customStyle="1" w:styleId="Balk1Char">
    <w:name w:val="Başlık 1 Char"/>
    <w:basedOn w:val="VarsaylanParagrafYazTipi"/>
    <w:link w:val="Balk1"/>
    <w:uiPriority w:val="9"/>
    <w:rsid w:val="00B35A07"/>
    <w:rPr>
      <w:rFonts w:asciiTheme="majorHAnsi" w:eastAsiaTheme="majorEastAsia" w:hAnsiTheme="majorHAnsi" w:cstheme="majorBidi"/>
      <w:b/>
      <w:bCs/>
      <w:sz w:val="28"/>
      <w:szCs w:val="28"/>
    </w:rPr>
  </w:style>
  <w:style w:type="character" w:customStyle="1" w:styleId="Balk3Char">
    <w:name w:val="Başlık 3 Char"/>
    <w:basedOn w:val="VarsaylanParagrafYazTipi"/>
    <w:link w:val="Balk3"/>
    <w:uiPriority w:val="9"/>
    <w:semiHidden/>
    <w:rsid w:val="00B35A07"/>
    <w:rPr>
      <w:rFonts w:asciiTheme="majorHAnsi" w:eastAsiaTheme="majorEastAsia" w:hAnsiTheme="majorHAnsi" w:cstheme="majorBidi"/>
      <w:b/>
      <w:bCs/>
    </w:rPr>
  </w:style>
  <w:style w:type="character" w:customStyle="1" w:styleId="Balk4Char">
    <w:name w:val="Başlık 4 Char"/>
    <w:basedOn w:val="VarsaylanParagrafYazTipi"/>
    <w:link w:val="Balk4"/>
    <w:uiPriority w:val="9"/>
    <w:semiHidden/>
    <w:rsid w:val="00B35A07"/>
    <w:rPr>
      <w:rFonts w:asciiTheme="majorHAnsi" w:eastAsiaTheme="majorEastAsia" w:hAnsiTheme="majorHAnsi" w:cstheme="majorBidi"/>
      <w:b/>
      <w:bCs/>
      <w:i/>
      <w:iCs/>
    </w:rPr>
  </w:style>
  <w:style w:type="character" w:customStyle="1" w:styleId="Balk5Char">
    <w:name w:val="Başlık 5 Char"/>
    <w:basedOn w:val="VarsaylanParagrafYazTipi"/>
    <w:link w:val="Balk5"/>
    <w:uiPriority w:val="9"/>
    <w:semiHidden/>
    <w:rsid w:val="00B35A07"/>
    <w:rPr>
      <w:rFonts w:asciiTheme="majorHAnsi" w:eastAsiaTheme="majorEastAsia" w:hAnsiTheme="majorHAnsi" w:cstheme="majorBidi"/>
      <w:b/>
      <w:bCs/>
      <w:color w:val="7F7F7F" w:themeColor="text1" w:themeTint="80"/>
    </w:rPr>
  </w:style>
  <w:style w:type="character" w:customStyle="1" w:styleId="Balk6Char">
    <w:name w:val="Başlık 6 Char"/>
    <w:basedOn w:val="VarsaylanParagrafYazTipi"/>
    <w:link w:val="Balk6"/>
    <w:uiPriority w:val="9"/>
    <w:semiHidden/>
    <w:rsid w:val="00B35A07"/>
    <w:rPr>
      <w:rFonts w:asciiTheme="majorHAnsi" w:eastAsiaTheme="majorEastAsia" w:hAnsiTheme="majorHAnsi" w:cstheme="majorBidi"/>
      <w:b/>
      <w:bCs/>
      <w:i/>
      <w:iCs/>
      <w:color w:val="7F7F7F" w:themeColor="text1" w:themeTint="80"/>
    </w:rPr>
  </w:style>
  <w:style w:type="character" w:customStyle="1" w:styleId="Balk7Char">
    <w:name w:val="Başlık 7 Char"/>
    <w:basedOn w:val="VarsaylanParagrafYazTipi"/>
    <w:link w:val="Balk7"/>
    <w:uiPriority w:val="9"/>
    <w:semiHidden/>
    <w:rsid w:val="00B35A07"/>
    <w:rPr>
      <w:rFonts w:asciiTheme="majorHAnsi" w:eastAsiaTheme="majorEastAsia" w:hAnsiTheme="majorHAnsi" w:cstheme="majorBidi"/>
      <w:i/>
      <w:iCs/>
    </w:rPr>
  </w:style>
  <w:style w:type="character" w:customStyle="1" w:styleId="Balk8Char">
    <w:name w:val="Başlık 8 Char"/>
    <w:basedOn w:val="VarsaylanParagrafYazTipi"/>
    <w:link w:val="Balk8"/>
    <w:uiPriority w:val="9"/>
    <w:semiHidden/>
    <w:rsid w:val="00B35A07"/>
    <w:rPr>
      <w:rFonts w:asciiTheme="majorHAnsi" w:eastAsiaTheme="majorEastAsia" w:hAnsiTheme="majorHAnsi" w:cstheme="majorBidi"/>
      <w:sz w:val="20"/>
      <w:szCs w:val="20"/>
    </w:rPr>
  </w:style>
  <w:style w:type="character" w:customStyle="1" w:styleId="Balk9Char">
    <w:name w:val="Başlık 9 Char"/>
    <w:basedOn w:val="VarsaylanParagrafYazTipi"/>
    <w:link w:val="Balk9"/>
    <w:uiPriority w:val="9"/>
    <w:semiHidden/>
    <w:rsid w:val="00B35A07"/>
    <w:rPr>
      <w:rFonts w:asciiTheme="majorHAnsi" w:eastAsiaTheme="majorEastAsia" w:hAnsiTheme="majorHAnsi" w:cstheme="majorBidi"/>
      <w:i/>
      <w:iCs/>
      <w:spacing w:val="5"/>
      <w:sz w:val="20"/>
      <w:szCs w:val="20"/>
    </w:rPr>
  </w:style>
  <w:style w:type="paragraph" w:styleId="KonuBal">
    <w:name w:val="Title"/>
    <w:basedOn w:val="Normal"/>
    <w:next w:val="Normal"/>
    <w:link w:val="KonuBalChar"/>
    <w:uiPriority w:val="10"/>
    <w:qFormat/>
    <w:rsid w:val="00B35A0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KonuBalChar">
    <w:name w:val="Konu Başlığı Char"/>
    <w:basedOn w:val="VarsaylanParagrafYazTipi"/>
    <w:link w:val="KonuBal"/>
    <w:uiPriority w:val="10"/>
    <w:rsid w:val="00B35A07"/>
    <w:rPr>
      <w:rFonts w:asciiTheme="majorHAnsi" w:eastAsiaTheme="majorEastAsia" w:hAnsiTheme="majorHAnsi" w:cstheme="majorBidi"/>
      <w:spacing w:val="5"/>
      <w:sz w:val="52"/>
      <w:szCs w:val="52"/>
    </w:rPr>
  </w:style>
  <w:style w:type="paragraph" w:styleId="Altyaz">
    <w:name w:val="Subtitle"/>
    <w:basedOn w:val="Normal"/>
    <w:next w:val="Normal"/>
    <w:link w:val="AltyazChar"/>
    <w:uiPriority w:val="11"/>
    <w:qFormat/>
    <w:rsid w:val="00B35A07"/>
    <w:pPr>
      <w:spacing w:after="600"/>
    </w:pPr>
    <w:rPr>
      <w:rFonts w:asciiTheme="majorHAnsi" w:eastAsiaTheme="majorEastAsia" w:hAnsiTheme="majorHAnsi" w:cstheme="majorBidi"/>
      <w:i/>
      <w:iCs/>
      <w:spacing w:val="13"/>
      <w:sz w:val="24"/>
      <w:szCs w:val="24"/>
    </w:rPr>
  </w:style>
  <w:style w:type="character" w:customStyle="1" w:styleId="AltyazChar">
    <w:name w:val="Altyazı Char"/>
    <w:basedOn w:val="VarsaylanParagrafYazTipi"/>
    <w:link w:val="Altyaz"/>
    <w:uiPriority w:val="11"/>
    <w:rsid w:val="00B35A07"/>
    <w:rPr>
      <w:rFonts w:asciiTheme="majorHAnsi" w:eastAsiaTheme="majorEastAsia" w:hAnsiTheme="majorHAnsi" w:cstheme="majorBidi"/>
      <w:i/>
      <w:iCs/>
      <w:spacing w:val="13"/>
      <w:sz w:val="24"/>
      <w:szCs w:val="24"/>
    </w:rPr>
  </w:style>
  <w:style w:type="character" w:styleId="Gl">
    <w:name w:val="Strong"/>
    <w:uiPriority w:val="22"/>
    <w:qFormat/>
    <w:rsid w:val="00B35A07"/>
    <w:rPr>
      <w:b/>
      <w:bCs/>
    </w:rPr>
  </w:style>
  <w:style w:type="character" w:styleId="Vurgu">
    <w:name w:val="Emphasis"/>
    <w:uiPriority w:val="20"/>
    <w:qFormat/>
    <w:rsid w:val="00B35A07"/>
    <w:rPr>
      <w:b/>
      <w:bCs/>
      <w:i/>
      <w:iCs/>
      <w:spacing w:val="10"/>
      <w:bdr w:val="none" w:sz="0" w:space="0" w:color="auto"/>
      <w:shd w:val="clear" w:color="auto" w:fill="auto"/>
    </w:rPr>
  </w:style>
  <w:style w:type="paragraph" w:styleId="AralkYok">
    <w:name w:val="No Spacing"/>
    <w:basedOn w:val="Normal"/>
    <w:uiPriority w:val="1"/>
    <w:qFormat/>
    <w:rsid w:val="00B35A07"/>
    <w:pPr>
      <w:spacing w:after="0" w:line="240" w:lineRule="auto"/>
    </w:pPr>
  </w:style>
  <w:style w:type="paragraph" w:styleId="ListeParagraf">
    <w:name w:val="List Paragraph"/>
    <w:basedOn w:val="Normal"/>
    <w:uiPriority w:val="34"/>
    <w:qFormat/>
    <w:rsid w:val="00B35A07"/>
    <w:pPr>
      <w:ind w:left="720"/>
      <w:contextualSpacing/>
    </w:pPr>
  </w:style>
  <w:style w:type="paragraph" w:styleId="Alnt">
    <w:name w:val="Quote"/>
    <w:basedOn w:val="Normal"/>
    <w:next w:val="Normal"/>
    <w:link w:val="AlntChar"/>
    <w:uiPriority w:val="29"/>
    <w:qFormat/>
    <w:rsid w:val="00B35A07"/>
    <w:pPr>
      <w:spacing w:before="200" w:after="0"/>
      <w:ind w:left="360" w:right="360"/>
    </w:pPr>
    <w:rPr>
      <w:i/>
      <w:iCs/>
    </w:rPr>
  </w:style>
  <w:style w:type="character" w:customStyle="1" w:styleId="AlntChar">
    <w:name w:val="Alıntı Char"/>
    <w:basedOn w:val="VarsaylanParagrafYazTipi"/>
    <w:link w:val="Alnt"/>
    <w:uiPriority w:val="29"/>
    <w:rsid w:val="00B35A07"/>
    <w:rPr>
      <w:i/>
      <w:iCs/>
    </w:rPr>
  </w:style>
  <w:style w:type="paragraph" w:styleId="GlAlnt">
    <w:name w:val="Intense Quote"/>
    <w:basedOn w:val="Normal"/>
    <w:next w:val="Normal"/>
    <w:link w:val="GlAlntChar"/>
    <w:uiPriority w:val="30"/>
    <w:qFormat/>
    <w:rsid w:val="00B35A07"/>
    <w:pPr>
      <w:pBdr>
        <w:bottom w:val="single" w:sz="4" w:space="1" w:color="auto"/>
      </w:pBdr>
      <w:spacing w:before="200" w:after="280"/>
      <w:ind w:left="1008" w:right="1152"/>
      <w:jc w:val="both"/>
    </w:pPr>
    <w:rPr>
      <w:b/>
      <w:bCs/>
      <w:i/>
      <w:iCs/>
    </w:rPr>
  </w:style>
  <w:style w:type="character" w:customStyle="1" w:styleId="GlAlntChar">
    <w:name w:val="Güçlü Alıntı Char"/>
    <w:basedOn w:val="VarsaylanParagrafYazTipi"/>
    <w:link w:val="GlAlnt"/>
    <w:uiPriority w:val="30"/>
    <w:rsid w:val="00B35A07"/>
    <w:rPr>
      <w:b/>
      <w:bCs/>
      <w:i/>
      <w:iCs/>
    </w:rPr>
  </w:style>
  <w:style w:type="character" w:styleId="HafifVurgulama">
    <w:name w:val="Subtle Emphasis"/>
    <w:uiPriority w:val="19"/>
    <w:qFormat/>
    <w:rsid w:val="00B35A07"/>
    <w:rPr>
      <w:i/>
      <w:iCs/>
    </w:rPr>
  </w:style>
  <w:style w:type="character" w:styleId="GlVurgulama">
    <w:name w:val="Intense Emphasis"/>
    <w:uiPriority w:val="21"/>
    <w:qFormat/>
    <w:rsid w:val="00B35A07"/>
    <w:rPr>
      <w:b/>
      <w:bCs/>
    </w:rPr>
  </w:style>
  <w:style w:type="character" w:styleId="HafifBavuru">
    <w:name w:val="Subtle Reference"/>
    <w:uiPriority w:val="31"/>
    <w:qFormat/>
    <w:rsid w:val="00B35A07"/>
    <w:rPr>
      <w:smallCaps/>
    </w:rPr>
  </w:style>
  <w:style w:type="character" w:styleId="GlBavuru">
    <w:name w:val="Intense Reference"/>
    <w:uiPriority w:val="32"/>
    <w:qFormat/>
    <w:rsid w:val="00B35A07"/>
    <w:rPr>
      <w:smallCaps/>
      <w:spacing w:val="5"/>
      <w:u w:val="single"/>
    </w:rPr>
  </w:style>
  <w:style w:type="character" w:styleId="KitapBal">
    <w:name w:val="Book Title"/>
    <w:uiPriority w:val="33"/>
    <w:qFormat/>
    <w:rsid w:val="00B35A07"/>
    <w:rPr>
      <w:i/>
      <w:iCs/>
      <w:smallCaps/>
      <w:spacing w:val="5"/>
    </w:rPr>
  </w:style>
  <w:style w:type="paragraph" w:styleId="TBal">
    <w:name w:val="TOC Heading"/>
    <w:basedOn w:val="Balk1"/>
    <w:next w:val="Normal"/>
    <w:uiPriority w:val="39"/>
    <w:unhideWhenUsed/>
    <w:qFormat/>
    <w:rsid w:val="00B35A07"/>
    <w:pPr>
      <w:outlineLvl w:val="9"/>
    </w:pPr>
    <w:rPr>
      <w:lang w:bidi="en-US"/>
    </w:rPr>
  </w:style>
  <w:style w:type="paragraph" w:styleId="stBilgi">
    <w:name w:val="header"/>
    <w:basedOn w:val="Normal"/>
    <w:link w:val="stBilgiChar"/>
    <w:uiPriority w:val="99"/>
    <w:unhideWhenUsed/>
    <w:rsid w:val="00DD75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D751D"/>
    <w:rPr>
      <w:noProof/>
    </w:rPr>
  </w:style>
  <w:style w:type="paragraph" w:styleId="AltBilgi">
    <w:name w:val="footer"/>
    <w:basedOn w:val="Normal"/>
    <w:link w:val="AltBilgiChar"/>
    <w:uiPriority w:val="99"/>
    <w:unhideWhenUsed/>
    <w:rsid w:val="00DD75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D751D"/>
    <w:rPr>
      <w:noProof/>
    </w:rPr>
  </w:style>
  <w:style w:type="paragraph" w:styleId="AklamaMetni">
    <w:name w:val="annotation text"/>
    <w:basedOn w:val="Normal"/>
    <w:link w:val="AklamaMetniChar"/>
    <w:uiPriority w:val="99"/>
    <w:rsid w:val="00DD751D"/>
    <w:pPr>
      <w:spacing w:after="0" w:line="240" w:lineRule="auto"/>
      <w:jc w:val="both"/>
    </w:pPr>
    <w:rPr>
      <w:rFonts w:ascii="Arial" w:eastAsia="Times New Roman" w:hAnsi="Arial" w:cs="Times New Roman"/>
      <w:kern w:val="16"/>
      <w:position w:val="24"/>
      <w:sz w:val="20"/>
      <w:szCs w:val="20"/>
      <w:lang w:eastAsia="tr-TR"/>
    </w:rPr>
  </w:style>
  <w:style w:type="character" w:customStyle="1" w:styleId="AklamaMetniChar">
    <w:name w:val="Açıklama Metni Char"/>
    <w:basedOn w:val="VarsaylanParagrafYazTipi"/>
    <w:link w:val="AklamaMetni"/>
    <w:uiPriority w:val="99"/>
    <w:rsid w:val="00DD751D"/>
    <w:rPr>
      <w:rFonts w:ascii="Arial" w:eastAsia="Times New Roman" w:hAnsi="Arial" w:cs="Times New Roman"/>
      <w:noProof/>
      <w:kern w:val="16"/>
      <w:position w:val="24"/>
      <w:sz w:val="20"/>
      <w:szCs w:val="20"/>
      <w:lang w:eastAsia="tr-TR"/>
    </w:rPr>
  </w:style>
  <w:style w:type="character" w:styleId="AklamaBavurusu">
    <w:name w:val="annotation reference"/>
    <w:basedOn w:val="VarsaylanParagrafYazTipi"/>
    <w:uiPriority w:val="99"/>
    <w:rsid w:val="00DD751D"/>
    <w:rPr>
      <w:sz w:val="16"/>
      <w:szCs w:val="16"/>
    </w:rPr>
  </w:style>
  <w:style w:type="paragraph" w:styleId="BalonMetni">
    <w:name w:val="Balloon Text"/>
    <w:basedOn w:val="Normal"/>
    <w:link w:val="BalonMetniChar"/>
    <w:uiPriority w:val="99"/>
    <w:semiHidden/>
    <w:unhideWhenUsed/>
    <w:rsid w:val="00DD751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D751D"/>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A5463A1A-4CBD-496A-BF23-9B1CA508AF7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510</Words>
  <Characters>2909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 SEZER</dc:creator>
  <cp:keywords/>
  <dc:description/>
  <cp:lastModifiedBy>Bahattin ÖZKAN</cp:lastModifiedBy>
  <cp:revision>3</cp:revision>
  <dcterms:created xsi:type="dcterms:W3CDTF">2022-12-09T14:10:00Z</dcterms:created>
  <dcterms:modified xsi:type="dcterms:W3CDTF">2023-02-22T09:13:00Z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e10c6ea3-5d4f-4c4f-92e5-d35c10072810</vt:lpwstr>
  </property>
  <property fmtid="{D5CDD505-2E9C-101B-9397-08002B2CF9AE}" pid="3" name="bjClsUserRVM">
    <vt:lpwstr>[]</vt:lpwstr>
  </property>
  <property fmtid="{D5CDD505-2E9C-101B-9397-08002B2CF9AE}" pid="4" name="bjSaver">
    <vt:lpwstr>ocgsmZkWeiNHEbaDQ1PWMxqN0WIFweO4</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