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05F44" w14:textId="1C1AB846" w:rsidR="00851838" w:rsidRPr="000860BC" w:rsidRDefault="00851838" w:rsidP="000860BC">
      <w:pPr>
        <w:pStyle w:val="Balk2"/>
        <w:spacing w:before="0"/>
        <w:jc w:val="center"/>
        <w:rPr>
          <w:rFonts w:ascii="Arial" w:hAnsi="Arial" w:cs="Arial"/>
          <w:sz w:val="24"/>
          <w:szCs w:val="24"/>
        </w:rPr>
      </w:pPr>
      <w:bookmarkStart w:id="0" w:name="_Toc116026658"/>
      <w:r w:rsidRPr="000860BC">
        <w:rPr>
          <w:rFonts w:ascii="Arial" w:hAnsi="Arial" w:cs="Arial"/>
          <w:sz w:val="24"/>
          <w:szCs w:val="24"/>
        </w:rPr>
        <w:t>SERMAYE PİYASASI KURULU’NUN 16/12/2021 TARİH ve 65/1823 SAYILI KURUL KARARI</w:t>
      </w:r>
      <w:bookmarkEnd w:id="0"/>
    </w:p>
    <w:p w14:paraId="32E3A8E4" w14:textId="77777777" w:rsidR="00851838" w:rsidRPr="000860BC" w:rsidRDefault="00851838" w:rsidP="000860BC">
      <w:pPr>
        <w:autoSpaceDE w:val="0"/>
        <w:autoSpaceDN w:val="0"/>
        <w:adjustRightInd w:val="0"/>
        <w:ind w:firstLine="426"/>
        <w:jc w:val="center"/>
        <w:rPr>
          <w:rFonts w:ascii="Arial" w:eastAsia="Calibri" w:hAnsi="Arial" w:cs="Arial"/>
          <w:b/>
          <w:bCs/>
          <w:sz w:val="24"/>
          <w:szCs w:val="24"/>
        </w:rPr>
      </w:pPr>
      <w:bookmarkStart w:id="1" w:name="_GoBack"/>
      <w:bookmarkEnd w:id="1"/>
      <w:r w:rsidRPr="000860BC">
        <w:rPr>
          <w:rFonts w:ascii="Arial" w:eastAsia="Calibri" w:hAnsi="Arial" w:cs="Arial"/>
          <w:b/>
          <w:bCs/>
          <w:sz w:val="24"/>
          <w:szCs w:val="24"/>
        </w:rPr>
        <w:t>(2021/63 sayılı SPK Haftalık Bülteni’nde yayımlanmıştır.)</w:t>
      </w:r>
    </w:p>
    <w:p w14:paraId="62D30FF6" w14:textId="4FECBC84" w:rsidR="00851838" w:rsidRDefault="00851838" w:rsidP="000860BC">
      <w:pPr>
        <w:autoSpaceDE w:val="0"/>
        <w:autoSpaceDN w:val="0"/>
        <w:adjustRightInd w:val="0"/>
        <w:spacing w:after="0"/>
        <w:ind w:firstLine="708"/>
        <w:jc w:val="both"/>
        <w:rPr>
          <w:rFonts w:ascii="Arial" w:eastAsia="Calibri" w:hAnsi="Arial" w:cs="Arial"/>
          <w:b/>
          <w:bCs/>
        </w:rPr>
      </w:pPr>
    </w:p>
    <w:p w14:paraId="4808F463" w14:textId="77777777" w:rsidR="000860BC" w:rsidRPr="00C665C3" w:rsidRDefault="000860BC" w:rsidP="000860BC">
      <w:pPr>
        <w:autoSpaceDE w:val="0"/>
        <w:autoSpaceDN w:val="0"/>
        <w:adjustRightInd w:val="0"/>
        <w:spacing w:after="0"/>
        <w:ind w:firstLine="708"/>
        <w:jc w:val="both"/>
        <w:rPr>
          <w:rFonts w:ascii="Arial" w:eastAsia="Calibri" w:hAnsi="Arial" w:cs="Arial"/>
          <w:b/>
          <w:bCs/>
        </w:rPr>
      </w:pPr>
    </w:p>
    <w:p w14:paraId="2C40DBDD" w14:textId="4D68677A" w:rsidR="00851838" w:rsidRPr="000860BC" w:rsidRDefault="00851838" w:rsidP="000860BC">
      <w:pPr>
        <w:widowControl w:val="0"/>
        <w:spacing w:after="0" w:line="276" w:lineRule="auto"/>
        <w:ind w:left="170" w:right="170"/>
        <w:jc w:val="both"/>
        <w:rPr>
          <w:rFonts w:ascii="Arial" w:hAnsi="Arial" w:cs="Arial"/>
          <w:b/>
          <w:noProof w:val="0"/>
          <w:color w:val="000000"/>
          <w:kern w:val="16"/>
          <w:sz w:val="20"/>
          <w:szCs w:val="20"/>
        </w:rPr>
      </w:pPr>
      <w:r w:rsidRPr="000860BC">
        <w:rPr>
          <w:rFonts w:ascii="Arial" w:hAnsi="Arial" w:cs="Arial"/>
          <w:b/>
          <w:noProof w:val="0"/>
          <w:color w:val="000000"/>
          <w:kern w:val="16"/>
          <w:sz w:val="20"/>
          <w:szCs w:val="20"/>
        </w:rPr>
        <w:t xml:space="preserve">E. DUYURU VE İLKE KARARLARI </w:t>
      </w:r>
    </w:p>
    <w:p w14:paraId="50D9C332" w14:textId="7AF2CE99" w:rsidR="00851838" w:rsidRPr="000860BC" w:rsidRDefault="00851838" w:rsidP="000860BC">
      <w:pPr>
        <w:widowControl w:val="0"/>
        <w:spacing w:after="0" w:line="276" w:lineRule="auto"/>
        <w:ind w:left="170" w:right="170"/>
        <w:jc w:val="both"/>
        <w:rPr>
          <w:rFonts w:ascii="Arial" w:hAnsi="Arial" w:cs="Arial"/>
          <w:b/>
          <w:noProof w:val="0"/>
          <w:color w:val="000000"/>
          <w:kern w:val="16"/>
          <w:sz w:val="20"/>
          <w:szCs w:val="20"/>
        </w:rPr>
      </w:pPr>
      <w:r w:rsidRPr="000860BC">
        <w:rPr>
          <w:rFonts w:ascii="Arial" w:hAnsi="Arial" w:cs="Arial"/>
          <w:b/>
          <w:noProof w:val="0"/>
          <w:color w:val="000000"/>
          <w:kern w:val="16"/>
          <w:sz w:val="20"/>
          <w:szCs w:val="20"/>
        </w:rPr>
        <w:t xml:space="preserve">1. Kurul Karar Organı’nın i-SPK.4632 s.kn.17.3.s (16/12/2021 tarihli ve 65/1823 s.k.) sayılı İlke Kararı: </w:t>
      </w:r>
    </w:p>
    <w:p w14:paraId="4D223BBE" w14:textId="77777777" w:rsidR="00851838" w:rsidRPr="000860BC" w:rsidRDefault="00851838" w:rsidP="000860BC">
      <w:pPr>
        <w:widowControl w:val="0"/>
        <w:spacing w:after="0" w:line="276" w:lineRule="auto"/>
        <w:ind w:left="170" w:right="170"/>
        <w:jc w:val="both"/>
        <w:rPr>
          <w:rFonts w:ascii="Arial" w:hAnsi="Arial" w:cs="Arial"/>
          <w:noProof w:val="0"/>
          <w:color w:val="000000"/>
          <w:kern w:val="16"/>
          <w:sz w:val="20"/>
          <w:szCs w:val="20"/>
        </w:rPr>
      </w:pPr>
      <w:r w:rsidRPr="000860BC">
        <w:rPr>
          <w:rFonts w:ascii="Arial" w:hAnsi="Arial" w:cs="Arial"/>
          <w:noProof w:val="0"/>
          <w:color w:val="000000"/>
          <w:kern w:val="16"/>
          <w:sz w:val="20"/>
          <w:szCs w:val="20"/>
        </w:rPr>
        <w:t xml:space="preserve">Kurulumuzun i-SPK.4632 s.kn.17.3 (03.03.2016 tarih ve 7/223 s.k.) sayılı İlke Kararı olarak kabul edilen “Emeklilik Yatırım Fonlarına İlişkin Rehber”in; “10.5. Katkı Fonlarının Karşılaştırma Ölçütü” maddesinin (i) bendinin </w:t>
      </w:r>
    </w:p>
    <w:p w14:paraId="355AB50D" w14:textId="77777777" w:rsidR="00851838" w:rsidRPr="000860BC" w:rsidRDefault="00851838" w:rsidP="000860BC">
      <w:pPr>
        <w:widowControl w:val="0"/>
        <w:spacing w:after="0" w:line="276" w:lineRule="auto"/>
        <w:ind w:left="170" w:right="170"/>
        <w:jc w:val="both"/>
        <w:rPr>
          <w:rFonts w:ascii="Arial" w:hAnsi="Arial" w:cs="Arial"/>
          <w:noProof w:val="0"/>
          <w:color w:val="000000"/>
          <w:kern w:val="16"/>
          <w:sz w:val="20"/>
          <w:szCs w:val="20"/>
        </w:rPr>
      </w:pPr>
      <w:r w:rsidRPr="000860BC">
        <w:rPr>
          <w:rFonts w:ascii="Arial" w:hAnsi="Arial" w:cs="Arial"/>
          <w:noProof w:val="0"/>
          <w:color w:val="000000"/>
          <w:kern w:val="16"/>
          <w:sz w:val="20"/>
          <w:szCs w:val="20"/>
        </w:rPr>
        <w:t xml:space="preserve">“i) Faiz içermeyen katkı fonları için (Katılım Katkı Fonları) karşılaştırma ölçütü; %85 BIST-KYD KAMU KİRA SERTİFİKALARI ENDEKSİ + %5 BIST-KYD 1 AYLIK KAR PAYI (TL) ENDEKSİ + %10 BIST KATILIM 50 GETİRİ ENDEKSİ” şeklinde değiştirilmesine karar verilmiştir. </w:t>
      </w:r>
    </w:p>
    <w:p w14:paraId="73E08312" w14:textId="77777777" w:rsidR="00851838" w:rsidRPr="000860BC" w:rsidRDefault="00851838" w:rsidP="000860BC">
      <w:pPr>
        <w:widowControl w:val="0"/>
        <w:spacing w:after="0" w:line="276" w:lineRule="auto"/>
        <w:ind w:left="170" w:right="170"/>
        <w:jc w:val="both"/>
        <w:rPr>
          <w:rFonts w:ascii="Arial" w:hAnsi="Arial" w:cs="Arial"/>
          <w:noProof w:val="0"/>
          <w:color w:val="000000"/>
          <w:kern w:val="16"/>
          <w:sz w:val="20"/>
          <w:szCs w:val="20"/>
        </w:rPr>
      </w:pPr>
      <w:r w:rsidRPr="000860BC">
        <w:rPr>
          <w:rFonts w:ascii="Arial" w:hAnsi="Arial" w:cs="Arial"/>
          <w:noProof w:val="0"/>
          <w:color w:val="000000"/>
          <w:kern w:val="16"/>
          <w:sz w:val="20"/>
          <w:szCs w:val="20"/>
        </w:rPr>
        <w:t>Kurulumuzun i-SPK.4632 s.kn.17.3 (03.03.2016 tarih ve 7/223 s.k.) sayılı İlke Kararı olarak kabul edilen “Emeklilik Yatırım Fonlarına İlişkin Rehber”in 10.5. nolu maddesinde yer alan katılım katkı fonlarının karşılaştırma ölçütünde yapılan değişiklik 03.01.2022 tarihinden itibaren uygulanmaya başlayacaktır. Bu çerçevede, yapılması gereken izahname ve tanıtım formu değişiklikleri için Emeklilik Yatırım Fonlarının Kuruluş ve Faaliyetlerine İlişkin Esaslar Hakkında Yönetmelik’te yer alan Kurulumuz onayı şartı aranmaz. Kurucular tarafından fon izahname değişikliğine ilişkin duyurunun Kamuyu Aydınlatma Platformu’nda ivedilikle yayımlanması ve anılan değişikliklerin 03.01.2022 tarihinden itibaren ticaret siciline tescil edilmesi gerekmektedir. Kurulumuzun VII-128.5 sayılı Bireysel Portföylerin ve Kolektif Yatırım Kuruluşlarının Performans Sunumuna, Performansa Dayalı Ücretlendirilmesine ve Kolektif Yatırım Kuruluşlarını Notlandırma ve Sıralama Faaliyetlerine İlişkin Esaslar Hakkında Tebliğ hükümleri çerçevesinde Ocak-Aralık 2021 dönemi için hazırlanacak performans sunuş raporlarında ilgili dönem geçerli olan karşılaştırma ölçütü (%85 BIST-KYD KAMU KİRA SERTİFİKALARI ENDEKSİ + %5 BIST-KYD 1 AYLIK KAR PAYI (TL) ENDEKSİ + %10 KATILIM 50 GETİRİ ENDEKSİ) kullanılacaktır.</w:t>
      </w:r>
    </w:p>
    <w:p w14:paraId="07113118" w14:textId="77777777" w:rsidR="00596871" w:rsidRDefault="00596871" w:rsidP="006C63FB">
      <w:pPr>
        <w:jc w:val="both"/>
      </w:pPr>
    </w:p>
    <w:sectPr w:rsidR="005968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F04A8" w14:textId="77777777" w:rsidR="00851838" w:rsidRDefault="00851838" w:rsidP="00851838">
      <w:pPr>
        <w:spacing w:after="0" w:line="240" w:lineRule="auto"/>
      </w:pPr>
      <w:r>
        <w:separator/>
      </w:r>
    </w:p>
  </w:endnote>
  <w:endnote w:type="continuationSeparator" w:id="0">
    <w:p w14:paraId="7E8CE190" w14:textId="77777777" w:rsidR="00851838" w:rsidRDefault="00851838" w:rsidP="00851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9B80" w14:textId="6FF7A9B5" w:rsidR="00851838" w:rsidRPr="000860BC" w:rsidRDefault="000860BC" w:rsidP="000860BC">
    <w:pPr>
      <w:pStyle w:val="AltBilgi"/>
    </w:pPr>
    <w:fldSimple w:instr=" DOCPROPERTY bjFooterEven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E2136" w14:textId="7208704F" w:rsidR="00851838" w:rsidRPr="000860BC" w:rsidRDefault="000860BC" w:rsidP="000860BC">
    <w:pPr>
      <w:pStyle w:val="AltBilgi"/>
    </w:pPr>
    <w:fldSimple w:instr=" DOCPROPERTY bjFooterBoth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EF9B" w14:textId="7679FB63" w:rsidR="00851838" w:rsidRPr="000860BC" w:rsidRDefault="000860BC" w:rsidP="000860BC">
    <w:pPr>
      <w:pStyle w:val="AltBilgi"/>
    </w:pPr>
    <w:fldSimple w:instr=" DOCPROPERTY bjFooterFirstPageDocProperty \* MERGEFORMAT " w:fldLock="1">
      <w:r w:rsidRPr="00BD5F6B">
        <w:rPr>
          <w:rFonts w:ascii="Malgun Gothic" w:eastAsia="Malgun Gothic" w:hAnsi="Malgun Gothic"/>
          <w:b/>
          <w:color w:val="999999"/>
          <w:sz w:val="20"/>
          <w:szCs w:val="20"/>
        </w:rPr>
        <w:t>Sınıflandırma|</w:t>
      </w:r>
      <w:r w:rsidRPr="00BD5F6B">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21993" w14:textId="77777777" w:rsidR="00851838" w:rsidRDefault="00851838" w:rsidP="00851838">
      <w:pPr>
        <w:spacing w:after="0" w:line="240" w:lineRule="auto"/>
      </w:pPr>
      <w:r>
        <w:separator/>
      </w:r>
    </w:p>
  </w:footnote>
  <w:footnote w:type="continuationSeparator" w:id="0">
    <w:p w14:paraId="3A6EF6B0" w14:textId="77777777" w:rsidR="00851838" w:rsidRDefault="00851838" w:rsidP="00851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1C6D" w14:textId="77777777" w:rsidR="00851838" w:rsidRDefault="008518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C9AE0" w14:textId="77777777" w:rsidR="00851838" w:rsidRDefault="0085183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4E4FB" w14:textId="77777777" w:rsidR="00851838" w:rsidRDefault="008518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838"/>
    <w:rsid w:val="000860BC"/>
    <w:rsid w:val="00596871"/>
    <w:rsid w:val="006C63FB"/>
    <w:rsid w:val="00851838"/>
    <w:rsid w:val="00B35A07"/>
    <w:rsid w:val="00F70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B0D9F6"/>
  <w15:chartTrackingRefBased/>
  <w15:docId w15:val="{D793F600-DE7B-415D-AD63-725E720A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838"/>
    <w:pPr>
      <w:spacing w:after="160" w:line="259" w:lineRule="auto"/>
    </w:pPr>
    <w:rPr>
      <w:noProof/>
    </w:rPr>
  </w:style>
  <w:style w:type="paragraph" w:styleId="Balk1">
    <w:name w:val="heading 1"/>
    <w:basedOn w:val="Normal"/>
    <w:next w:val="Normal"/>
    <w:link w:val="Balk1Char"/>
    <w:uiPriority w:val="9"/>
    <w:qFormat/>
    <w:rsid w:val="00B35A07"/>
    <w:pPr>
      <w:spacing w:before="480" w:after="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after="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after="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after="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after="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after="0"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spacing w:after="0"/>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spacing w:after="0"/>
      <w:outlineLvl w:val="7"/>
    </w:pPr>
    <w:rPr>
      <w:rFonts w:asciiTheme="majorHAnsi" w:eastAsiaTheme="majorEastAsia" w:hAnsiTheme="majorHAnsi" w:cstheme="majorBidi"/>
      <w:sz w:val="20"/>
      <w:szCs w:val="20"/>
    </w:rPr>
  </w:style>
  <w:style w:type="paragraph" w:styleId="Balk9">
    <w:name w:val="heading 9"/>
    <w:basedOn w:val="Normal"/>
    <w:next w:val="Normal"/>
    <w:link w:val="Balk9Char"/>
    <w:uiPriority w:val="9"/>
    <w:semiHidden/>
    <w:unhideWhenUsed/>
    <w:qFormat/>
    <w:rsid w:val="00B35A07"/>
    <w:pPr>
      <w:spacing w:after="0"/>
      <w:outlineLvl w:val="8"/>
    </w:pPr>
    <w:rPr>
      <w:rFonts w:asciiTheme="majorHAnsi" w:eastAsiaTheme="majorEastAsia" w:hAnsiTheme="majorHAnsi" w:cstheme="majorBidi"/>
      <w:i/>
      <w:iCs/>
      <w:spacing w:val="5"/>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pPr>
      <w:spacing w:after="0" w:line="240" w:lineRule="auto"/>
    </w:pPr>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after="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jc w:val="both"/>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8518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1838"/>
    <w:rPr>
      <w:noProof/>
    </w:rPr>
  </w:style>
  <w:style w:type="paragraph" w:styleId="AltBilgi">
    <w:name w:val="footer"/>
    <w:basedOn w:val="Normal"/>
    <w:link w:val="AltBilgiChar"/>
    <w:uiPriority w:val="99"/>
    <w:unhideWhenUsed/>
    <w:rsid w:val="008518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1838"/>
    <w:rPr>
      <w:noProof/>
    </w:rPr>
  </w:style>
  <w:style w:type="character" w:styleId="AklamaBavurusu">
    <w:name w:val="annotation reference"/>
    <w:basedOn w:val="VarsaylanParagrafYazTipi"/>
    <w:uiPriority w:val="99"/>
    <w:rsid w:val="00851838"/>
    <w:rPr>
      <w:sz w:val="16"/>
      <w:szCs w:val="16"/>
    </w:rPr>
  </w:style>
  <w:style w:type="paragraph" w:styleId="BalonMetni">
    <w:name w:val="Balloon Text"/>
    <w:basedOn w:val="Normal"/>
    <w:link w:val="BalonMetniChar"/>
    <w:uiPriority w:val="99"/>
    <w:semiHidden/>
    <w:unhideWhenUsed/>
    <w:rsid w:val="0085183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51838"/>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E1F55F2F-4337-4BA3-BF00-BC01DA493B6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303</Words>
  <Characters>1732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3</cp:revision>
  <dcterms:created xsi:type="dcterms:W3CDTF">2022-12-09T15:02:00Z</dcterms:created>
  <dcterms:modified xsi:type="dcterms:W3CDTF">2023-02-22T09:11:00Z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96e6436e-648e-4aa9-8d32-f7232eb1e435</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