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36" w:rsidRPr="00AD7583" w:rsidRDefault="00C63D36" w:rsidP="00AD7583">
      <w:pPr>
        <w:pStyle w:val="Balk2"/>
        <w:spacing w:before="0"/>
        <w:jc w:val="center"/>
        <w:rPr>
          <w:rFonts w:ascii="Arial" w:hAnsi="Arial" w:cs="Arial"/>
          <w:iCs/>
          <w:sz w:val="24"/>
          <w:szCs w:val="24"/>
        </w:rPr>
      </w:pPr>
      <w:bookmarkStart w:id="0" w:name="_Toc116026646"/>
      <w:r w:rsidRPr="00AD7583">
        <w:rPr>
          <w:rFonts w:ascii="Arial" w:hAnsi="Arial" w:cs="Arial"/>
          <w:sz w:val="24"/>
          <w:szCs w:val="24"/>
        </w:rPr>
        <w:t>SERMAYE PİYASASI KURULUNUN 13.12.2018 TARİH VE 63/1453 SAYILI İLKE KARARI</w:t>
      </w:r>
      <w:bookmarkEnd w:id="0"/>
    </w:p>
    <w:p w:rsidR="00C63D36" w:rsidRDefault="00C63D36" w:rsidP="00AD7583">
      <w:pPr>
        <w:spacing w:after="0"/>
        <w:rPr>
          <w:rFonts w:ascii="Arial" w:hAnsi="Arial" w:cs="Arial"/>
          <w:iCs/>
          <w:sz w:val="20"/>
          <w:szCs w:val="20"/>
        </w:rPr>
      </w:pPr>
    </w:p>
    <w:p w:rsidR="00AD7583" w:rsidRPr="00C665C3" w:rsidRDefault="00AD7583" w:rsidP="00AD7583">
      <w:pPr>
        <w:spacing w:after="0"/>
        <w:rPr>
          <w:rFonts w:ascii="Arial" w:hAnsi="Arial" w:cs="Arial"/>
          <w:iCs/>
          <w:sz w:val="20"/>
          <w:szCs w:val="20"/>
        </w:rPr>
      </w:pPr>
    </w:p>
    <w:p w:rsidR="00C63D36" w:rsidRPr="00AD7583" w:rsidRDefault="00C63D36" w:rsidP="00AD7583">
      <w:pPr>
        <w:widowControl w:val="0"/>
        <w:numPr>
          <w:ilvl w:val="0"/>
          <w:numId w:val="3"/>
        </w:numPr>
        <w:spacing w:after="0" w:line="276" w:lineRule="auto"/>
        <w:ind w:left="170" w:right="170" w:firstLine="0"/>
        <w:jc w:val="both"/>
        <w:rPr>
          <w:rFonts w:ascii="Arial" w:hAnsi="Arial" w:cs="Arial"/>
          <w:b/>
          <w:noProof w:val="0"/>
          <w:color w:val="000000"/>
          <w:kern w:val="16"/>
          <w:sz w:val="20"/>
          <w:szCs w:val="20"/>
        </w:rPr>
      </w:pPr>
      <w:r w:rsidRPr="00AD7583">
        <w:rPr>
          <w:rFonts w:ascii="Arial" w:hAnsi="Arial" w:cs="Arial"/>
          <w:b/>
          <w:noProof w:val="0"/>
          <w:color w:val="000000"/>
          <w:kern w:val="16"/>
          <w:sz w:val="20"/>
          <w:szCs w:val="20"/>
        </w:rPr>
        <w:t>Kurul’un i-SPK.463</w:t>
      </w:r>
      <w:bookmarkStart w:id="1" w:name="_GoBack"/>
      <w:bookmarkEnd w:id="1"/>
      <w:r w:rsidRPr="00AD7583">
        <w:rPr>
          <w:rFonts w:ascii="Arial" w:hAnsi="Arial" w:cs="Arial"/>
          <w:b/>
          <w:noProof w:val="0"/>
          <w:color w:val="000000"/>
          <w:kern w:val="16"/>
          <w:sz w:val="20"/>
          <w:szCs w:val="20"/>
        </w:rPr>
        <w:t>2 s.kn.17.3.h (13.12.2018 tarihli ve 63/1453 s.k.) sayılı İlke Kararı:</w:t>
      </w:r>
    </w:p>
    <w:p w:rsidR="00C63D36" w:rsidRDefault="00C63D36" w:rsidP="00AD7583">
      <w:pPr>
        <w:widowControl w:val="0"/>
        <w:spacing w:after="0" w:line="276" w:lineRule="auto"/>
        <w:ind w:left="170" w:right="170"/>
        <w:jc w:val="both"/>
        <w:rPr>
          <w:rFonts w:ascii="Arial" w:hAnsi="Arial" w:cs="Arial"/>
          <w:noProof w:val="0"/>
          <w:color w:val="000000"/>
          <w:kern w:val="16"/>
          <w:sz w:val="20"/>
          <w:szCs w:val="20"/>
        </w:rPr>
      </w:pPr>
      <w:r w:rsidRPr="00AD7583">
        <w:rPr>
          <w:rFonts w:ascii="Arial" w:hAnsi="Arial" w:cs="Arial"/>
          <w:noProof w:val="0"/>
          <w:color w:val="000000"/>
          <w:kern w:val="16"/>
          <w:sz w:val="20"/>
          <w:szCs w:val="20"/>
        </w:rPr>
        <w:t>Kurulumuzun i-SPK.4632 s.kn.17.3 (03.03.2016 tarih ve 7/223 s.k.) sayılı İlke Kararı olarak kabul edilmiş olan “Emeklilik Yatırım Fonlarına İlişkin Rehber”e (3.2.7.) no’lu madde olarak aşağıdaki ifadelerin eklenmesine karar verilmiştir.</w:t>
      </w:r>
    </w:p>
    <w:p w:rsidR="00AD7583" w:rsidRPr="00AD7583" w:rsidRDefault="00AD7583" w:rsidP="00AD7583">
      <w:pPr>
        <w:widowControl w:val="0"/>
        <w:spacing w:after="0" w:line="276" w:lineRule="auto"/>
        <w:ind w:left="170" w:right="170"/>
        <w:jc w:val="both"/>
        <w:rPr>
          <w:rFonts w:ascii="Arial" w:hAnsi="Arial" w:cs="Arial"/>
          <w:noProof w:val="0"/>
          <w:color w:val="000000"/>
          <w:kern w:val="16"/>
          <w:sz w:val="20"/>
          <w:szCs w:val="20"/>
        </w:rPr>
      </w:pPr>
    </w:p>
    <w:p w:rsidR="00C63D36" w:rsidRPr="00AD7583" w:rsidRDefault="00C63D36" w:rsidP="00AD7583">
      <w:pPr>
        <w:widowControl w:val="0"/>
        <w:spacing w:after="0" w:line="276" w:lineRule="auto"/>
        <w:ind w:left="170" w:right="170"/>
        <w:jc w:val="both"/>
        <w:rPr>
          <w:rFonts w:ascii="Arial" w:hAnsi="Arial" w:cs="Arial"/>
          <w:b/>
          <w:noProof w:val="0"/>
          <w:color w:val="000000"/>
          <w:kern w:val="16"/>
          <w:sz w:val="20"/>
          <w:szCs w:val="20"/>
        </w:rPr>
      </w:pPr>
      <w:r w:rsidRPr="00AD7583">
        <w:rPr>
          <w:rFonts w:ascii="Arial" w:hAnsi="Arial" w:cs="Arial"/>
          <w:b/>
          <w:noProof w:val="0"/>
          <w:color w:val="000000"/>
          <w:kern w:val="16"/>
          <w:sz w:val="20"/>
          <w:szCs w:val="20"/>
        </w:rPr>
        <w:t>“3.2.7. Geri Alım Taahhüdü ile İhraç Edilen Sermaye Piyasası Araçları</w:t>
      </w:r>
    </w:p>
    <w:p w:rsidR="00C63D36" w:rsidRPr="00AD7583" w:rsidRDefault="00C63D36" w:rsidP="00AD7583">
      <w:pPr>
        <w:widowControl w:val="0"/>
        <w:spacing w:after="0" w:line="276" w:lineRule="auto"/>
        <w:ind w:left="170" w:right="170"/>
        <w:jc w:val="both"/>
        <w:rPr>
          <w:rFonts w:ascii="Arial" w:hAnsi="Arial" w:cs="Arial"/>
          <w:noProof w:val="0"/>
          <w:color w:val="000000"/>
          <w:kern w:val="16"/>
          <w:sz w:val="20"/>
          <w:szCs w:val="20"/>
        </w:rPr>
      </w:pPr>
      <w:r w:rsidRPr="00AD7583">
        <w:rPr>
          <w:rFonts w:ascii="Arial" w:hAnsi="Arial" w:cs="Arial"/>
          <w:noProof w:val="0"/>
          <w:color w:val="000000"/>
          <w:kern w:val="16"/>
          <w:sz w:val="20"/>
          <w:szCs w:val="20"/>
        </w:rPr>
        <w:t>Emeklilik yatırım fonlarının portföylerine ihraççı veya üçüncü kişiler tarafından verilen geri alım taahhüdü içeren ortaklık payı, borçlanma aracı, teminatlı menkul kıymet, varlığa veya ipoteğe dayalı menkul kıymet, kira sertifikası, gayrimenkul sertifikası ve benzeri sermaye piyasası araçlarının ihraçlarından ilgili sermaye piyasası araçlarının dâhil edilmesi halinde, söz konusu taahhüt kapsamında fon portföylerinden yapılacak satım işlemleri, her bir işlem için gerekçeli fon kurulu kararı alınması şartı ile borsa dışında gerçekleştirilebilir.”</w:t>
      </w:r>
    </w:p>
    <w:p w:rsidR="00C63D36" w:rsidRPr="00C665C3" w:rsidRDefault="00C63D36" w:rsidP="00C63D36">
      <w:pPr>
        <w:jc w:val="both"/>
        <w:rPr>
          <w:rFonts w:ascii="Arial" w:hAnsi="Arial" w:cs="Arial"/>
          <w:iCs/>
          <w:sz w:val="20"/>
          <w:szCs w:val="20"/>
        </w:rPr>
      </w:pPr>
    </w:p>
    <w:p w:rsidR="00596871" w:rsidRDefault="00596871" w:rsidP="00C63D36">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D36" w:rsidRDefault="00C63D36" w:rsidP="00C63D36">
      <w:pPr>
        <w:spacing w:after="0" w:line="240" w:lineRule="auto"/>
      </w:pPr>
      <w:r>
        <w:separator/>
      </w:r>
    </w:p>
  </w:endnote>
  <w:endnote w:type="continuationSeparator" w:id="0">
    <w:p w:rsidR="00C63D36" w:rsidRDefault="00C63D36" w:rsidP="00C6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36" w:rsidRPr="00AD7583" w:rsidRDefault="00AD7583" w:rsidP="00AD7583">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36" w:rsidRPr="00AD7583" w:rsidRDefault="00AD7583" w:rsidP="00AD7583">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36" w:rsidRPr="00AD7583" w:rsidRDefault="00AD7583" w:rsidP="00AD7583">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D36" w:rsidRDefault="00C63D36" w:rsidP="00C63D36">
      <w:pPr>
        <w:spacing w:after="0" w:line="240" w:lineRule="auto"/>
      </w:pPr>
      <w:r>
        <w:separator/>
      </w:r>
    </w:p>
  </w:footnote>
  <w:footnote w:type="continuationSeparator" w:id="0">
    <w:p w:rsidR="00C63D36" w:rsidRDefault="00C63D36" w:rsidP="00C6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36" w:rsidRDefault="00C63D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36" w:rsidRDefault="00C63D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36" w:rsidRDefault="00C63D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643461A"/>
    <w:multiLevelType w:val="hybridMultilevel"/>
    <w:tmpl w:val="A776E7E0"/>
    <w:lvl w:ilvl="0" w:tplc="51DCC1C2">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36"/>
    <w:rsid w:val="00596871"/>
    <w:rsid w:val="00AD7583"/>
    <w:rsid w:val="00B35A07"/>
    <w:rsid w:val="00C63D36"/>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FB300"/>
  <w15:chartTrackingRefBased/>
  <w15:docId w15:val="{30C3957B-EA80-4AF6-8F13-9F72F97E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D36"/>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C63D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D36"/>
    <w:rPr>
      <w:noProof/>
    </w:rPr>
  </w:style>
  <w:style w:type="paragraph" w:styleId="AltBilgi">
    <w:name w:val="footer"/>
    <w:basedOn w:val="Normal"/>
    <w:link w:val="AltBilgiChar"/>
    <w:uiPriority w:val="99"/>
    <w:unhideWhenUsed/>
    <w:rsid w:val="00C63D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D36"/>
    <w:rPr>
      <w:noProof/>
    </w:rPr>
  </w:style>
  <w:style w:type="paragraph" w:styleId="AklamaMetni">
    <w:name w:val="annotation text"/>
    <w:basedOn w:val="Normal"/>
    <w:link w:val="AklamaMetniChar"/>
    <w:uiPriority w:val="99"/>
    <w:rsid w:val="00C63D36"/>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C63D36"/>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C63D36"/>
    <w:rPr>
      <w:sz w:val="16"/>
      <w:szCs w:val="16"/>
    </w:rPr>
  </w:style>
  <w:style w:type="paragraph" w:styleId="BalonMetni">
    <w:name w:val="Balloon Text"/>
    <w:basedOn w:val="Normal"/>
    <w:link w:val="BalonMetniChar"/>
    <w:uiPriority w:val="99"/>
    <w:semiHidden/>
    <w:unhideWhenUsed/>
    <w:rsid w:val="00C63D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3D3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F8E50C4-D56A-43DC-BB46-5965D7BC616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2022-12-09T14:14:00Z</dcterms:created>
  <dcterms:modified xsi:type="dcterms:W3CDTF">2023-02-22T09:09:00Z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9f2d5233-a96f-43a5-bd25-01182005cb97</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