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7F" w:rsidRPr="00C665C3" w:rsidRDefault="00AD3D7F" w:rsidP="00AD3D7F"/>
    <w:p w:rsidR="00AD3D7F" w:rsidRPr="00787AD8" w:rsidRDefault="00AD3D7F" w:rsidP="00787AD8">
      <w:pPr>
        <w:pStyle w:val="Balk2"/>
        <w:jc w:val="center"/>
        <w:rPr>
          <w:rFonts w:ascii="Arial" w:hAnsi="Arial" w:cs="Arial"/>
          <w:sz w:val="24"/>
          <w:szCs w:val="24"/>
        </w:rPr>
      </w:pPr>
      <w:r w:rsidRPr="00787AD8">
        <w:rPr>
          <w:rFonts w:ascii="Arial" w:hAnsi="Arial" w:cs="Arial"/>
          <w:sz w:val="24"/>
          <w:szCs w:val="24"/>
        </w:rPr>
        <w:t>SERMAYE PİYASASI KURULU’NUN 13.02.2020 TARİH VE 10/231 SAYILI KURUL KARARI</w:t>
      </w:r>
    </w:p>
    <w:p w:rsidR="00AD3D7F" w:rsidRDefault="00AD3D7F" w:rsidP="00787AD8">
      <w:pPr>
        <w:spacing w:after="0"/>
      </w:pPr>
    </w:p>
    <w:p w:rsidR="00787AD8" w:rsidRPr="00C665C3" w:rsidRDefault="00787AD8" w:rsidP="00787AD8">
      <w:pPr>
        <w:spacing w:after="0"/>
      </w:pPr>
    </w:p>
    <w:p w:rsidR="00AD3D7F" w:rsidRPr="00787AD8" w:rsidRDefault="00AD3D7F" w:rsidP="00787AD8">
      <w:pPr>
        <w:widowControl w:val="0"/>
        <w:spacing w:after="0" w:line="276" w:lineRule="auto"/>
        <w:ind w:left="170" w:right="170"/>
        <w:jc w:val="both"/>
        <w:rPr>
          <w:b/>
          <w:bCs/>
          <w:noProof w:val="0"/>
          <w:color w:val="000000"/>
          <w:kern w:val="16"/>
        </w:rPr>
      </w:pPr>
      <w:r w:rsidRPr="00787AD8">
        <w:rPr>
          <w:rFonts w:ascii="Arial" w:hAnsi="Arial" w:cs="Arial"/>
          <w:b/>
          <w:bCs/>
          <w:noProof w:val="0"/>
          <w:color w:val="000000"/>
          <w:kern w:val="16"/>
          <w:sz w:val="20"/>
          <w:szCs w:val="20"/>
        </w:rPr>
        <w:t>Emeklilik Yatırım Fonlarına İlişkin Rehber’de Yapılan Değişiklik</w:t>
      </w:r>
      <w:r w:rsidRPr="00787AD8">
        <w:rPr>
          <w:rFonts w:ascii="Arial" w:hAnsi="Arial" w:cs="Arial"/>
          <w:noProof w:val="0"/>
          <w:color w:val="000000"/>
          <w:kern w:val="16"/>
          <w:sz w:val="20"/>
          <w:szCs w:val="20"/>
        </w:rPr>
        <w:br/>
        <w:t>Kurulumuzun i-SPK.4632 s.kn. (03.03.2016 tarih ve 7/223 s.k.) sayılı İlke Kararı olarak kabul edilen “Emeklilik Yatırım Fonlarına İlişkin Rehber”in “Fon Türlerine ve Portföy Sınırlamalarına İlişkin Kontrol” başlıklı 2. maddesine, </w:t>
      </w:r>
      <w:r w:rsidRPr="00787AD8">
        <w:rPr>
          <w:rFonts w:ascii="Arial" w:hAnsi="Arial" w:cs="Arial"/>
          <w:b/>
          <w:bCs/>
          <w:i/>
          <w:iCs/>
          <w:noProof w:val="0"/>
          <w:color w:val="000000"/>
          <w:kern w:val="16"/>
          <w:sz w:val="20"/>
          <w:szCs w:val="20"/>
        </w:rPr>
        <w:t>“27/11/2013 tarih ve 28834 sayılı Resmi Gazete’de yayımlanan Borsa Yatırım Fonlarına İlişkin Esaslar Tebliği (III-52.2)’nin 5. maddesinin dördüncü fıkrasının (a) bendi kapsamında belirli bir varlık grubundan oluşan endeksi takip etmek üzere kurulan borsa yatırım fonlarının katılma paylarına yapıla</w:t>
      </w:r>
      <w:bookmarkStart w:id="0" w:name="_GoBack"/>
      <w:bookmarkEnd w:id="0"/>
      <w:r w:rsidRPr="00787AD8">
        <w:rPr>
          <w:rFonts w:ascii="Arial" w:hAnsi="Arial" w:cs="Arial"/>
          <w:b/>
          <w:bCs/>
          <w:i/>
          <w:iCs/>
          <w:noProof w:val="0"/>
          <w:color w:val="000000"/>
          <w:kern w:val="16"/>
          <w:sz w:val="20"/>
          <w:szCs w:val="20"/>
        </w:rPr>
        <w:t>n yatırım Yönetmelikte, bu Rehber’de, fon içtüzüğü, izahnamesi ve tanıtım formunda ilgili varlık grubu için belirlenen yatırım sınırlamaları hesaplamalarına dahil edilir.”</w:t>
      </w:r>
      <w:r w:rsidRPr="00787AD8">
        <w:rPr>
          <w:rFonts w:ascii="Arial" w:hAnsi="Arial" w:cs="Arial"/>
          <w:noProof w:val="0"/>
          <w:color w:val="000000"/>
          <w:kern w:val="16"/>
          <w:sz w:val="20"/>
          <w:szCs w:val="20"/>
        </w:rPr>
        <w:t> hükmü eklenmiş ve buna uygun olarak Rehber’in 2 numaralı ekinde yer alan, emeklilik yatırım fonlarının portföylerine dahil edilmesi uygun görülen diğer varlık ve işlemlere ilişkin sınırlamaların belirtildiği tabloda gerekli güncellemeler yapılmıştır.</w:t>
      </w:r>
    </w:p>
    <w:p w:rsidR="00AD3D7F" w:rsidRPr="00C665C3" w:rsidRDefault="00AD3D7F" w:rsidP="00AD3D7F"/>
    <w:p w:rsidR="00AD3D7F" w:rsidRPr="00C665C3" w:rsidRDefault="00AD3D7F" w:rsidP="00AD3D7F"/>
    <w:p w:rsidR="00AD3D7F" w:rsidRPr="00C665C3" w:rsidRDefault="00AD3D7F" w:rsidP="00AD3D7F"/>
    <w:p w:rsidR="00596871" w:rsidRDefault="00596871"/>
    <w:sectPr w:rsidR="00596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D7F" w:rsidRDefault="00AD3D7F" w:rsidP="00AD3D7F">
      <w:pPr>
        <w:spacing w:after="0" w:line="240" w:lineRule="auto"/>
      </w:pPr>
      <w:r>
        <w:separator/>
      </w:r>
    </w:p>
  </w:endnote>
  <w:endnote w:type="continuationSeparator" w:id="0">
    <w:p w:rsidR="00AD3D7F" w:rsidRDefault="00AD3D7F" w:rsidP="00AD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7F" w:rsidRPr="00787AD8" w:rsidRDefault="00787AD8" w:rsidP="00787AD8">
    <w:pPr>
      <w:pStyle w:val="AltBilgi"/>
    </w:pPr>
    <w:fldSimple w:instr=" DOCPROPERTY bjFooterEvenPageDocProperty \* MERGEFORMAT " w:fldLock="1">
      <w:r w:rsidRPr="00BD5F6B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BD5F6B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7F" w:rsidRPr="00787AD8" w:rsidRDefault="00787AD8" w:rsidP="00787AD8">
    <w:pPr>
      <w:pStyle w:val="AltBilgi"/>
    </w:pPr>
    <w:fldSimple w:instr=" DOCPROPERTY bjFooterBothDocProperty \* MERGEFORMAT " w:fldLock="1">
      <w:r w:rsidRPr="00BD5F6B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BD5F6B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7F" w:rsidRPr="00787AD8" w:rsidRDefault="00787AD8" w:rsidP="00787AD8">
    <w:pPr>
      <w:pStyle w:val="AltBilgi"/>
    </w:pPr>
    <w:fldSimple w:instr=" DOCPROPERTY bjFooterFirstPageDocProperty \* MERGEFORMAT " w:fldLock="1">
      <w:r w:rsidRPr="00BD5F6B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BD5F6B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D7F" w:rsidRDefault="00AD3D7F" w:rsidP="00AD3D7F">
      <w:pPr>
        <w:spacing w:after="0" w:line="240" w:lineRule="auto"/>
      </w:pPr>
      <w:r>
        <w:separator/>
      </w:r>
    </w:p>
  </w:footnote>
  <w:footnote w:type="continuationSeparator" w:id="0">
    <w:p w:rsidR="00AD3D7F" w:rsidRDefault="00AD3D7F" w:rsidP="00AD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7F" w:rsidRDefault="00AD3D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7F" w:rsidRDefault="00AD3D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7F" w:rsidRDefault="00AD3D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854B7"/>
    <w:multiLevelType w:val="hybridMultilevel"/>
    <w:tmpl w:val="F9F6010A"/>
    <w:lvl w:ilvl="0" w:tplc="037AA2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7F"/>
    <w:rsid w:val="00596871"/>
    <w:rsid w:val="005B08F5"/>
    <w:rsid w:val="00787AD8"/>
    <w:rsid w:val="00AD3D7F"/>
    <w:rsid w:val="00B35A07"/>
    <w:rsid w:val="00F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D38711"/>
  <w15:chartTrackingRefBased/>
  <w15:docId w15:val="{C9433146-40CD-4AC2-8EA3-F3300F07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D7F"/>
    <w:pPr>
      <w:spacing w:after="160" w:line="259" w:lineRule="auto"/>
    </w:pPr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35A0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5A0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5A0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5A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5A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5A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5A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5A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5A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35A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B35A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5A07"/>
    <w:rPr>
      <w:rFonts w:asciiTheme="majorHAnsi" w:eastAsiaTheme="majorEastAsia" w:hAnsiTheme="majorHAnsi" w:cstheme="majorBidi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5A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5A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5A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5A07"/>
    <w:rPr>
      <w:rFonts w:asciiTheme="majorHAnsi" w:eastAsiaTheme="majorEastAsia" w:hAnsiTheme="majorHAnsi" w:cstheme="majorBidi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5A07"/>
    <w:rPr>
      <w:rFonts w:asciiTheme="majorHAnsi" w:eastAsiaTheme="majorEastAsia" w:hAnsiTheme="majorHAnsi" w:cstheme="majorBidi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5A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B35A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5A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B35A0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B35A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Gl">
    <w:name w:val="Strong"/>
    <w:qFormat/>
    <w:rsid w:val="00B35A07"/>
    <w:rPr>
      <w:b/>
      <w:bCs/>
    </w:rPr>
  </w:style>
  <w:style w:type="character" w:styleId="Vurgu">
    <w:name w:val="Emphasis"/>
    <w:uiPriority w:val="20"/>
    <w:qFormat/>
    <w:rsid w:val="00B35A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ralkYok">
    <w:name w:val="No Spacing"/>
    <w:basedOn w:val="Normal"/>
    <w:uiPriority w:val="1"/>
    <w:qFormat/>
    <w:rsid w:val="00B35A0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35A0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B35A07"/>
    <w:pPr>
      <w:spacing w:before="200" w:after="0"/>
      <w:ind w:left="360" w:right="360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B35A07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5A0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B35A07"/>
    <w:rPr>
      <w:b/>
      <w:bCs/>
      <w:i/>
      <w:iCs/>
    </w:rPr>
  </w:style>
  <w:style w:type="character" w:styleId="HafifVurgulama">
    <w:name w:val="Subtle Emphasis"/>
    <w:uiPriority w:val="19"/>
    <w:qFormat/>
    <w:rsid w:val="00B35A07"/>
    <w:rPr>
      <w:i/>
      <w:iCs/>
    </w:rPr>
  </w:style>
  <w:style w:type="character" w:styleId="GlVurgulama">
    <w:name w:val="Intense Emphasis"/>
    <w:uiPriority w:val="21"/>
    <w:qFormat/>
    <w:rsid w:val="00B35A07"/>
    <w:rPr>
      <w:b/>
      <w:bCs/>
    </w:rPr>
  </w:style>
  <w:style w:type="character" w:styleId="HafifBavuru">
    <w:name w:val="Subtle Reference"/>
    <w:uiPriority w:val="31"/>
    <w:qFormat/>
    <w:rsid w:val="00B35A07"/>
    <w:rPr>
      <w:smallCaps/>
    </w:rPr>
  </w:style>
  <w:style w:type="character" w:styleId="GlBavuru">
    <w:name w:val="Intense Reference"/>
    <w:uiPriority w:val="32"/>
    <w:qFormat/>
    <w:rsid w:val="00B35A07"/>
    <w:rPr>
      <w:smallCaps/>
      <w:spacing w:val="5"/>
      <w:u w:val="single"/>
    </w:rPr>
  </w:style>
  <w:style w:type="character" w:styleId="KitapBal">
    <w:name w:val="Book Title"/>
    <w:uiPriority w:val="33"/>
    <w:qFormat/>
    <w:rsid w:val="00B35A07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unhideWhenUsed/>
    <w:qFormat/>
    <w:rsid w:val="00B35A07"/>
    <w:pPr>
      <w:outlineLvl w:val="9"/>
    </w:pPr>
    <w:rPr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AD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3D7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D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3D7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CA06031C-6688-416F-B808-9CF673A62F5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SEZER</dc:creator>
  <cp:keywords/>
  <dc:description/>
  <cp:lastModifiedBy>Bahattin ÖZKAN</cp:lastModifiedBy>
  <cp:revision>3</cp:revision>
  <dcterms:created xsi:type="dcterms:W3CDTF">2022-12-09T14:31:00Z</dcterms:created>
  <dcterms:modified xsi:type="dcterms:W3CDTF">2023-02-22T09:07:00Z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24cdbc82-b4a0-4724-a2d4-f018878f74cf</vt:lpwstr>
  </property>
  <property fmtid="{D5CDD505-2E9C-101B-9397-08002B2CF9AE}" pid="3" name="bjClsUserRVM">
    <vt:lpwstr>[]</vt:lpwstr>
  </property>
  <property fmtid="{D5CDD505-2E9C-101B-9397-08002B2CF9AE}" pid="4" name="bjSaver">
    <vt:lpwstr>ocgsmZkWeiNHEbaDQ1PWMxqN0WIFweO4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6" name="bjDocumentLabelXML-0">
    <vt:lpwstr>ames.com/2008/01/sie/internal/label"&gt;&lt;element uid="16f479a6-fc80-474c-ab11-d67f073bb2c9" value="" /&gt;&lt;/sisl&gt;</vt:lpwstr>
  </property>
  <property fmtid="{D5CDD505-2E9C-101B-9397-08002B2CF9AE}" pid="7" name="bjDocumentSecurityLabel">
    <vt:lpwstr>Bu iletinin sınıflandırması Genel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