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8365D" w14:textId="6C041415" w:rsidR="008E32CC" w:rsidRDefault="008E32CC" w:rsidP="00A44C76">
      <w:pPr>
        <w:pStyle w:val="Balk2"/>
        <w:spacing w:before="0"/>
        <w:jc w:val="center"/>
        <w:rPr>
          <w:rFonts w:ascii="Arial" w:hAnsi="Arial" w:cs="Arial"/>
          <w:sz w:val="24"/>
          <w:szCs w:val="24"/>
        </w:rPr>
      </w:pPr>
      <w:bookmarkStart w:id="0" w:name="_Toc116026652"/>
      <w:r w:rsidRPr="00046B25">
        <w:rPr>
          <w:rFonts w:ascii="Arial" w:hAnsi="Arial" w:cs="Arial"/>
          <w:sz w:val="24"/>
          <w:szCs w:val="24"/>
        </w:rPr>
        <w:t>SERMAYE PİYASASI KURULU’NUN 05/03/2020 TARİHLİ VE 15/327 SAYILI İLKE KARARI</w:t>
      </w:r>
      <w:bookmarkEnd w:id="0"/>
    </w:p>
    <w:p w14:paraId="738367F5" w14:textId="77777777" w:rsidR="00046B25" w:rsidRPr="00046B25" w:rsidRDefault="00046B25" w:rsidP="00046B25">
      <w:pPr>
        <w:spacing w:after="0"/>
      </w:pPr>
    </w:p>
    <w:p w14:paraId="2DEA4DDA" w14:textId="77777777" w:rsidR="008E32CC" w:rsidRPr="00C665C3" w:rsidRDefault="008E32CC" w:rsidP="00046B25">
      <w:pPr>
        <w:spacing w:after="0"/>
      </w:pPr>
    </w:p>
    <w:p w14:paraId="3322BF1D" w14:textId="38DA9C7F" w:rsidR="008E32CC" w:rsidRPr="00A44C76" w:rsidRDefault="008E32CC" w:rsidP="00A44C76">
      <w:pPr>
        <w:widowControl w:val="0"/>
        <w:spacing w:after="0" w:line="276" w:lineRule="auto"/>
        <w:ind w:left="170" w:right="170"/>
        <w:jc w:val="both"/>
        <w:rPr>
          <w:rFonts w:ascii="Arial" w:hAnsi="Arial" w:cs="Arial"/>
          <w:b/>
          <w:noProof w:val="0"/>
          <w:color w:val="000000"/>
          <w:kern w:val="16"/>
          <w:sz w:val="20"/>
          <w:szCs w:val="20"/>
          <w:u w:val="single"/>
        </w:rPr>
      </w:pPr>
      <w:r w:rsidRPr="00A44C76">
        <w:rPr>
          <w:rFonts w:ascii="Arial" w:hAnsi="Arial" w:cs="Arial"/>
          <w:b/>
          <w:noProof w:val="0"/>
          <w:color w:val="000000"/>
          <w:kern w:val="16"/>
          <w:sz w:val="20"/>
          <w:szCs w:val="20"/>
          <w:u w:val="single"/>
        </w:rPr>
        <w:t xml:space="preserve">E. DUYURU VE İLKE KARARLARI </w:t>
      </w:r>
      <w:bookmarkStart w:id="1" w:name="_GoBack"/>
      <w:bookmarkEnd w:id="1"/>
    </w:p>
    <w:p w14:paraId="570A7BF9" w14:textId="77777777" w:rsidR="008E32CC" w:rsidRPr="00A44C76" w:rsidRDefault="008E32CC" w:rsidP="00A44C76">
      <w:pPr>
        <w:widowControl w:val="0"/>
        <w:spacing w:after="0" w:line="276" w:lineRule="auto"/>
        <w:ind w:left="170" w:right="170"/>
        <w:jc w:val="both"/>
        <w:rPr>
          <w:rFonts w:ascii="Arial" w:hAnsi="Arial" w:cs="Arial"/>
          <w:b/>
          <w:noProof w:val="0"/>
          <w:color w:val="000000"/>
          <w:kern w:val="16"/>
          <w:sz w:val="20"/>
          <w:szCs w:val="20"/>
        </w:rPr>
      </w:pPr>
      <w:r w:rsidRPr="00A44C76">
        <w:rPr>
          <w:rFonts w:ascii="Arial" w:hAnsi="Arial" w:cs="Arial"/>
          <w:b/>
          <w:noProof w:val="0"/>
          <w:color w:val="000000"/>
          <w:kern w:val="16"/>
          <w:sz w:val="20"/>
          <w:szCs w:val="20"/>
        </w:rPr>
        <w:t>2. Kurul Karar Organı’nın i-SPK.4632 s.kn.17.3.m (05/03/2020 tarih ve 15/327 s.k.) sayılı İlke Kararı:</w:t>
      </w:r>
    </w:p>
    <w:p w14:paraId="4842E163" w14:textId="77777777" w:rsidR="008E32CC" w:rsidRPr="00A44C76" w:rsidRDefault="008E32CC" w:rsidP="00A44C76">
      <w:pPr>
        <w:widowControl w:val="0"/>
        <w:spacing w:after="0" w:line="276" w:lineRule="auto"/>
        <w:ind w:left="170" w:right="170"/>
        <w:jc w:val="both"/>
        <w:rPr>
          <w:rFonts w:ascii="Arial" w:hAnsi="Arial" w:cs="Arial"/>
          <w:noProof w:val="0"/>
          <w:color w:val="000000"/>
          <w:kern w:val="16"/>
          <w:sz w:val="20"/>
          <w:szCs w:val="20"/>
        </w:rPr>
      </w:pPr>
      <w:r w:rsidRPr="00A44C76">
        <w:rPr>
          <w:rFonts w:ascii="Arial" w:hAnsi="Arial" w:cs="Arial"/>
          <w:noProof w:val="0"/>
          <w:color w:val="000000"/>
          <w:kern w:val="16"/>
          <w:sz w:val="20"/>
          <w:szCs w:val="20"/>
        </w:rPr>
        <w:t xml:space="preserve">Kurulumuzun i-SPK.4632 s.kn.17.3 (03.03.2016 tarih ve 7/223 s.k.) sayılı İlke Kararı olarak kabul edilen “Emeklilik Yatırım Fonlarına İlişkin Rehber”in; “5.2. Nemalandırma” başlıklı maddesine (f) bendi olarak aşağıdaki hükmün eklenmesine karar verilmiştir. </w:t>
      </w:r>
    </w:p>
    <w:p w14:paraId="48CD7C50" w14:textId="77777777" w:rsidR="008E32CC" w:rsidRPr="00A44C76" w:rsidRDefault="008E32CC" w:rsidP="00A44C76">
      <w:pPr>
        <w:widowControl w:val="0"/>
        <w:spacing w:after="0" w:line="276" w:lineRule="auto"/>
        <w:ind w:left="170" w:right="170"/>
        <w:jc w:val="both"/>
        <w:rPr>
          <w:rFonts w:ascii="Arial" w:hAnsi="Arial" w:cs="Arial"/>
          <w:noProof w:val="0"/>
          <w:color w:val="000000"/>
          <w:kern w:val="16"/>
          <w:sz w:val="20"/>
          <w:szCs w:val="20"/>
        </w:rPr>
      </w:pPr>
      <w:r w:rsidRPr="00A44C76">
        <w:rPr>
          <w:rFonts w:ascii="Arial" w:hAnsi="Arial" w:cs="Arial"/>
          <w:noProof w:val="0"/>
          <w:color w:val="000000"/>
          <w:kern w:val="16"/>
          <w:sz w:val="20"/>
          <w:szCs w:val="20"/>
        </w:rPr>
        <w:t>“f) Üzerinde haciz bulunan emeklilik sözleşmelerine ilişkin olarak tahsil edilen katkı payı tutarlarının nemalandırılmaksızın doğrudan katılımcı, işveren veya sponsor tarafından tercih edilen emeklilik yatırım fonlarında yatırıma yönlendirilmesi mümkündür.”</w:t>
      </w:r>
    </w:p>
    <w:p w14:paraId="0E26F1BE" w14:textId="77777777" w:rsidR="008E32CC" w:rsidRPr="0098089C" w:rsidRDefault="008E32CC" w:rsidP="008E32CC"/>
    <w:p w14:paraId="0714AFFD" w14:textId="77777777" w:rsidR="00596871" w:rsidRPr="008E32CC" w:rsidRDefault="00596871" w:rsidP="008E32CC"/>
    <w:sectPr w:rsidR="00596871" w:rsidRPr="008E32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2D7B2" w14:textId="77777777" w:rsidR="008E32CC" w:rsidRDefault="008E32CC" w:rsidP="008E32CC">
      <w:pPr>
        <w:spacing w:after="0" w:line="240" w:lineRule="auto"/>
      </w:pPr>
      <w:r>
        <w:separator/>
      </w:r>
    </w:p>
  </w:endnote>
  <w:endnote w:type="continuationSeparator" w:id="0">
    <w:p w14:paraId="31618ED8" w14:textId="77777777" w:rsidR="008E32CC" w:rsidRDefault="008E32CC" w:rsidP="008E3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3B994" w14:textId="7F70513B" w:rsidR="008E32CC" w:rsidRPr="00A44C76" w:rsidRDefault="00A44C76" w:rsidP="00A44C76">
    <w:pPr>
      <w:pStyle w:val="AltBilgi"/>
    </w:pPr>
    <w:fldSimple w:instr=" DOCPROPERTY bjFooterEvenPageDocProperty \* MERGEFORMAT " w:fldLock="1">
      <w:r w:rsidRPr="00BD5F6B">
        <w:rPr>
          <w:rFonts w:ascii="Malgun Gothic" w:eastAsia="Malgun Gothic" w:hAnsi="Malgun Gothic"/>
          <w:b/>
          <w:color w:val="999999"/>
          <w:sz w:val="20"/>
          <w:szCs w:val="20"/>
        </w:rPr>
        <w:t>Sınıflandırma|</w:t>
      </w:r>
      <w:r w:rsidRPr="00BD5F6B">
        <w:rPr>
          <w:rFonts w:ascii="Malgun Gothic" w:eastAsia="Malgun Gothic" w:hAnsi="Malgun Gothic"/>
          <w:b/>
          <w:color w:val="339966"/>
          <w:sz w:val="20"/>
          <w:szCs w:val="20"/>
        </w:rPr>
        <w:t>Genel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26C1A" w14:textId="1C84248C" w:rsidR="008E32CC" w:rsidRPr="00A44C76" w:rsidRDefault="00A44C76" w:rsidP="00A44C76">
    <w:pPr>
      <w:pStyle w:val="AltBilgi"/>
    </w:pPr>
    <w:fldSimple w:instr=" DOCPROPERTY bjFooterBothDocProperty \* MERGEFORMAT " w:fldLock="1">
      <w:r w:rsidRPr="00BD5F6B">
        <w:rPr>
          <w:rFonts w:ascii="Malgun Gothic" w:eastAsia="Malgun Gothic" w:hAnsi="Malgun Gothic"/>
          <w:b/>
          <w:color w:val="999999"/>
          <w:sz w:val="20"/>
          <w:szCs w:val="20"/>
        </w:rPr>
        <w:t>Sınıflandırma|</w:t>
      </w:r>
      <w:r w:rsidRPr="00BD5F6B">
        <w:rPr>
          <w:rFonts w:ascii="Malgun Gothic" w:eastAsia="Malgun Gothic" w:hAnsi="Malgun Gothic"/>
          <w:b/>
          <w:color w:val="339966"/>
          <w:sz w:val="20"/>
          <w:szCs w:val="20"/>
        </w:rPr>
        <w:t>Genel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FBF75" w14:textId="45EE1E5C" w:rsidR="008E32CC" w:rsidRPr="00A44C76" w:rsidRDefault="00A44C76" w:rsidP="00A44C76">
    <w:pPr>
      <w:pStyle w:val="AltBilgi"/>
    </w:pPr>
    <w:fldSimple w:instr=" DOCPROPERTY bjFooterFirstPageDocProperty \* MERGEFORMAT " w:fldLock="1">
      <w:r w:rsidRPr="00BD5F6B">
        <w:rPr>
          <w:rFonts w:ascii="Malgun Gothic" w:eastAsia="Malgun Gothic" w:hAnsi="Malgun Gothic"/>
          <w:b/>
          <w:color w:val="999999"/>
          <w:sz w:val="20"/>
          <w:szCs w:val="20"/>
        </w:rPr>
        <w:t>Sınıflandırma|</w:t>
      </w:r>
      <w:r w:rsidRPr="00BD5F6B">
        <w:rPr>
          <w:rFonts w:ascii="Malgun Gothic" w:eastAsia="Malgun Gothic" w:hAnsi="Malgun Gothic"/>
          <w:b/>
          <w:color w:val="339966"/>
          <w:sz w:val="20"/>
          <w:szCs w:val="20"/>
        </w:rPr>
        <w:t>Genel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CA405" w14:textId="77777777" w:rsidR="008E32CC" w:rsidRDefault="008E32CC" w:rsidP="008E32CC">
      <w:pPr>
        <w:spacing w:after="0" w:line="240" w:lineRule="auto"/>
      </w:pPr>
      <w:r>
        <w:separator/>
      </w:r>
    </w:p>
  </w:footnote>
  <w:footnote w:type="continuationSeparator" w:id="0">
    <w:p w14:paraId="07EE05BF" w14:textId="77777777" w:rsidR="008E32CC" w:rsidRDefault="008E32CC" w:rsidP="008E3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F4B8F" w14:textId="77777777" w:rsidR="008E32CC" w:rsidRDefault="008E32C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90689" w14:textId="77777777" w:rsidR="008E32CC" w:rsidRDefault="008E32C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7B935" w14:textId="77777777" w:rsidR="008E32CC" w:rsidRDefault="008E32C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854B7"/>
    <w:multiLevelType w:val="hybridMultilevel"/>
    <w:tmpl w:val="F9F6010A"/>
    <w:lvl w:ilvl="0" w:tplc="037AA2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2CC"/>
    <w:rsid w:val="00046B25"/>
    <w:rsid w:val="00596871"/>
    <w:rsid w:val="008E32CC"/>
    <w:rsid w:val="00A44C76"/>
    <w:rsid w:val="00B35A07"/>
    <w:rsid w:val="00CD72AF"/>
    <w:rsid w:val="00F7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79CC0E"/>
  <w15:chartTrackingRefBased/>
  <w15:docId w15:val="{51C76291-90B6-4628-9181-7D6A5640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32CC"/>
    <w:pPr>
      <w:spacing w:after="160" w:line="259" w:lineRule="auto"/>
    </w:pPr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B35A0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35A0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35A0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35A0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35A0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35A0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35A0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35A0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35A0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35A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1Char">
    <w:name w:val="Başlık 1 Char"/>
    <w:basedOn w:val="VarsaylanParagrafYazTipi"/>
    <w:link w:val="Balk1"/>
    <w:uiPriority w:val="9"/>
    <w:rsid w:val="00B35A0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35A07"/>
    <w:rPr>
      <w:rFonts w:asciiTheme="majorHAnsi" w:eastAsiaTheme="majorEastAsia" w:hAnsiTheme="majorHAnsi" w:cstheme="majorBidi"/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35A0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35A0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35A0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35A07"/>
    <w:rPr>
      <w:rFonts w:asciiTheme="majorHAnsi" w:eastAsiaTheme="majorEastAsia" w:hAnsiTheme="majorHAnsi" w:cstheme="majorBidi"/>
      <w:i/>
      <w:iCs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35A07"/>
    <w:rPr>
      <w:rFonts w:asciiTheme="majorHAnsi" w:eastAsiaTheme="majorEastAsia" w:hAnsiTheme="majorHAnsi" w:cstheme="majorBidi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35A0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B35A0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35A0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B35A0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B35A0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Gl">
    <w:name w:val="Strong"/>
    <w:uiPriority w:val="22"/>
    <w:qFormat/>
    <w:rsid w:val="00B35A07"/>
    <w:rPr>
      <w:b/>
      <w:bCs/>
    </w:rPr>
  </w:style>
  <w:style w:type="character" w:styleId="Vurgu">
    <w:name w:val="Emphasis"/>
    <w:uiPriority w:val="20"/>
    <w:qFormat/>
    <w:rsid w:val="00B35A0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ralkYok">
    <w:name w:val="No Spacing"/>
    <w:basedOn w:val="Normal"/>
    <w:uiPriority w:val="1"/>
    <w:qFormat/>
    <w:rsid w:val="00B35A0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B35A07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B35A07"/>
    <w:pPr>
      <w:spacing w:before="200" w:after="0"/>
      <w:ind w:left="360" w:right="360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B35A07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B35A0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GlAlntChar">
    <w:name w:val="Güçlü Alıntı Char"/>
    <w:basedOn w:val="VarsaylanParagrafYazTipi"/>
    <w:link w:val="GlAlnt"/>
    <w:uiPriority w:val="30"/>
    <w:rsid w:val="00B35A07"/>
    <w:rPr>
      <w:b/>
      <w:bCs/>
      <w:i/>
      <w:iCs/>
    </w:rPr>
  </w:style>
  <w:style w:type="character" w:styleId="HafifVurgulama">
    <w:name w:val="Subtle Emphasis"/>
    <w:uiPriority w:val="19"/>
    <w:qFormat/>
    <w:rsid w:val="00B35A07"/>
    <w:rPr>
      <w:i/>
      <w:iCs/>
    </w:rPr>
  </w:style>
  <w:style w:type="character" w:styleId="GlVurgulama">
    <w:name w:val="Intense Emphasis"/>
    <w:uiPriority w:val="21"/>
    <w:qFormat/>
    <w:rsid w:val="00B35A07"/>
    <w:rPr>
      <w:b/>
      <w:bCs/>
    </w:rPr>
  </w:style>
  <w:style w:type="character" w:styleId="HafifBavuru">
    <w:name w:val="Subtle Reference"/>
    <w:uiPriority w:val="31"/>
    <w:qFormat/>
    <w:rsid w:val="00B35A07"/>
    <w:rPr>
      <w:smallCaps/>
    </w:rPr>
  </w:style>
  <w:style w:type="character" w:styleId="GlBavuru">
    <w:name w:val="Intense Reference"/>
    <w:uiPriority w:val="32"/>
    <w:qFormat/>
    <w:rsid w:val="00B35A07"/>
    <w:rPr>
      <w:smallCaps/>
      <w:spacing w:val="5"/>
      <w:u w:val="single"/>
    </w:rPr>
  </w:style>
  <w:style w:type="character" w:styleId="KitapBal">
    <w:name w:val="Book Title"/>
    <w:uiPriority w:val="33"/>
    <w:qFormat/>
    <w:rsid w:val="00B35A07"/>
    <w:rPr>
      <w:i/>
      <w:iCs/>
      <w:smallCaps/>
      <w:spacing w:val="5"/>
    </w:rPr>
  </w:style>
  <w:style w:type="paragraph" w:styleId="TBal">
    <w:name w:val="TOC Heading"/>
    <w:basedOn w:val="Balk1"/>
    <w:next w:val="Normal"/>
    <w:uiPriority w:val="39"/>
    <w:unhideWhenUsed/>
    <w:qFormat/>
    <w:rsid w:val="00B35A07"/>
    <w:pPr>
      <w:outlineLvl w:val="9"/>
    </w:pPr>
    <w:rPr>
      <w:lang w:bidi="en-US"/>
    </w:rPr>
  </w:style>
  <w:style w:type="paragraph" w:styleId="stBilgi">
    <w:name w:val="header"/>
    <w:basedOn w:val="Normal"/>
    <w:link w:val="stBilgiChar"/>
    <w:uiPriority w:val="99"/>
    <w:unhideWhenUsed/>
    <w:rsid w:val="008E3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E32C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8E3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E32CC"/>
    <w:rPr>
      <w:noProof/>
    </w:rPr>
  </w:style>
  <w:style w:type="paragraph" w:styleId="AklamaMetni">
    <w:name w:val="annotation text"/>
    <w:basedOn w:val="Normal"/>
    <w:link w:val="AklamaMetniChar"/>
    <w:uiPriority w:val="99"/>
    <w:rsid w:val="008E32CC"/>
    <w:pPr>
      <w:spacing w:after="0" w:line="240" w:lineRule="auto"/>
      <w:jc w:val="both"/>
    </w:pPr>
    <w:rPr>
      <w:rFonts w:ascii="Arial" w:eastAsia="Times New Roman" w:hAnsi="Arial" w:cs="Times New Roman"/>
      <w:kern w:val="16"/>
      <w:position w:val="24"/>
      <w:sz w:val="20"/>
      <w:szCs w:val="20"/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8E32CC"/>
    <w:rPr>
      <w:rFonts w:ascii="Arial" w:eastAsia="Times New Roman" w:hAnsi="Arial" w:cs="Times New Roman"/>
      <w:noProof/>
      <w:kern w:val="16"/>
      <w:position w:val="24"/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rsid w:val="008E32CC"/>
    <w:rPr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3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32CC"/>
    <w:rPr>
      <w:rFonts w:ascii="Segoe UI" w:hAnsi="Segoe UI" w:cs="Segoe UI"/>
      <w:noProof/>
      <w:sz w:val="18"/>
      <w:szCs w:val="18"/>
    </w:rPr>
  </w:style>
  <w:style w:type="paragraph" w:customStyle="1" w:styleId="Default">
    <w:name w:val="Default"/>
    <w:rsid w:val="00046B2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4d83c17-ec5b-48ae-99c5-c4f3b6610954" origin="userSelected">
  <element uid="16f479a6-fc80-474c-ab11-d67f073bb2c9" value=""/>
</sisl>
</file>

<file path=customXml/itemProps1.xml><?xml version="1.0" encoding="utf-8"?>
<ds:datastoreItem xmlns:ds="http://schemas.openxmlformats.org/officeDocument/2006/customXml" ds:itemID="{0FD9F394-0A9B-44C9-BBD9-BE91E1EA5D2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Meltem SEZER</dc:creator>
  <cp:keywords/>
  <dc:description/>
  <cp:lastModifiedBy>Bahattin ÖZKAN</cp:lastModifiedBy>
  <cp:revision>4</cp:revision>
  <dcterms:created xsi:type="dcterms:W3CDTF">2022-12-09T14:33:00Z</dcterms:created>
  <dcterms:modified xsi:type="dcterms:W3CDTF">2023-02-22T08:41:00Z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ecee72b2-db6d-4748-96b3-b9a1c9f8aa51</vt:lpwstr>
  </property>
  <property fmtid="{D5CDD505-2E9C-101B-9397-08002B2CF9AE}" pid="3" name="bjClsUserRVM">
    <vt:lpwstr>[]</vt:lpwstr>
  </property>
  <property fmtid="{D5CDD505-2E9C-101B-9397-08002B2CF9AE}" pid="4" name="bjSaver">
    <vt:lpwstr>ocgsmZkWeiNHEbaDQ1PWMxqN0WIFweO4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policy="04d83c17-ec5b-48ae-99c5-c4f3b6610954" origin="userSelected" xmlns="http://www.boldonj</vt:lpwstr>
  </property>
  <property fmtid="{D5CDD505-2E9C-101B-9397-08002B2CF9AE}" pid="6" name="bjDocumentLabelXML-0">
    <vt:lpwstr>ames.com/2008/01/sie/internal/label"&gt;&lt;element uid="16f479a6-fc80-474c-ab11-d67f073bb2c9" value="" /&gt;&lt;/sisl&gt;</vt:lpwstr>
  </property>
  <property fmtid="{D5CDD505-2E9C-101B-9397-08002B2CF9AE}" pid="7" name="bjDocumentSecurityLabel">
    <vt:lpwstr>Bu iletinin sınıflandırması Genel</vt:lpwstr>
  </property>
  <property fmtid="{D5CDD505-2E9C-101B-9397-08002B2CF9AE}" pid="8" name="bjFooterBothDocProperty">
    <vt:lpwstr>Sınıflandırma|Genel</vt:lpwstr>
  </property>
  <property fmtid="{D5CDD505-2E9C-101B-9397-08002B2CF9AE}" pid="9" name="bjFooterFirstPageDocProperty">
    <vt:lpwstr>Sınıflandırma|Genel</vt:lpwstr>
  </property>
  <property fmtid="{D5CDD505-2E9C-101B-9397-08002B2CF9AE}" pid="10" name="bjFooterEvenPageDocProperty">
    <vt:lpwstr>Sınıflandırma|Genel</vt:lpwstr>
  </property>
</Properties>
</file>