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71C" w:rsidRPr="00C665C3" w:rsidRDefault="00B0371C" w:rsidP="00B0371C">
      <w:pPr>
        <w:pStyle w:val="Balk2"/>
      </w:pPr>
      <w:bookmarkStart w:id="0" w:name="_Toc116026629"/>
      <w:r w:rsidRPr="00C665C3">
        <w:t>SİGORTACILIK VE ÖZEL EMEKLİLİK DÜZENLEME VE DENETLEME KURULU KARARI</w:t>
      </w:r>
      <w:bookmarkEnd w:id="0"/>
    </w:p>
    <w:p w:rsidR="00B0371C" w:rsidRPr="00C665C3" w:rsidRDefault="00B0371C" w:rsidP="00B0371C">
      <w:pPr>
        <w:widowControl w:val="0"/>
        <w:autoSpaceDE w:val="0"/>
        <w:autoSpaceDN w:val="0"/>
        <w:rPr>
          <w:sz w:val="28"/>
          <w:szCs w:val="25"/>
          <w:lang w:eastAsia="tr-TR" w:bidi="tr-TR"/>
        </w:rPr>
      </w:pPr>
    </w:p>
    <w:p w:rsidR="00B0371C" w:rsidRPr="00C665C3" w:rsidRDefault="00B0371C" w:rsidP="00B0371C">
      <w:pPr>
        <w:widowControl w:val="0"/>
        <w:autoSpaceDE w:val="0"/>
        <w:autoSpaceDN w:val="0"/>
        <w:spacing w:after="120"/>
        <w:rPr>
          <w:sz w:val="36"/>
          <w:szCs w:val="25"/>
          <w:lang w:eastAsia="tr-TR" w:bidi="tr-TR"/>
        </w:rPr>
      </w:pPr>
    </w:p>
    <w:p w:rsidR="00B0371C" w:rsidRPr="0093534E" w:rsidRDefault="00B0371C" w:rsidP="00B0371C">
      <w:pPr>
        <w:spacing w:after="120" w:line="276" w:lineRule="auto"/>
        <w:rPr>
          <w:rFonts w:ascii="Arial" w:eastAsia="Calibri" w:hAnsi="Arial" w:cs="Arial"/>
          <w:b/>
          <w:sz w:val="20"/>
          <w:szCs w:val="20"/>
        </w:rPr>
      </w:pPr>
      <w:r w:rsidRPr="0093534E">
        <w:rPr>
          <w:rFonts w:ascii="Arial" w:eastAsia="Calibri" w:hAnsi="Arial" w:cs="Arial"/>
          <w:b/>
          <w:sz w:val="20"/>
          <w:szCs w:val="20"/>
        </w:rPr>
        <w:t>Karar Tarihi</w:t>
      </w:r>
      <w:r w:rsidRPr="0093534E">
        <w:rPr>
          <w:rFonts w:ascii="Arial" w:eastAsia="Calibri" w:hAnsi="Arial" w:cs="Arial"/>
          <w:b/>
          <w:sz w:val="20"/>
          <w:szCs w:val="20"/>
        </w:rPr>
        <w:tab/>
      </w:r>
      <w:r w:rsidRPr="0093534E">
        <w:rPr>
          <w:rFonts w:ascii="Arial" w:eastAsia="Calibri" w:hAnsi="Arial" w:cs="Arial"/>
          <w:b/>
          <w:sz w:val="20"/>
          <w:szCs w:val="20"/>
        </w:rPr>
        <w:tab/>
      </w:r>
      <w:r w:rsidRPr="0093534E">
        <w:rPr>
          <w:rFonts w:ascii="Arial" w:eastAsia="Calibri" w:hAnsi="Arial" w:cs="Arial"/>
          <w:b/>
          <w:sz w:val="20"/>
          <w:szCs w:val="20"/>
        </w:rPr>
        <w:tab/>
        <w:t>: 02/10/2020</w:t>
      </w:r>
    </w:p>
    <w:p w:rsidR="00B0371C" w:rsidRPr="0093534E" w:rsidRDefault="00B0371C" w:rsidP="00B0371C">
      <w:pPr>
        <w:spacing w:after="120" w:line="276" w:lineRule="auto"/>
        <w:rPr>
          <w:rFonts w:ascii="Arial" w:eastAsia="Calibri" w:hAnsi="Arial" w:cs="Arial"/>
          <w:b/>
          <w:sz w:val="20"/>
          <w:szCs w:val="20"/>
        </w:rPr>
      </w:pPr>
      <w:r w:rsidRPr="0093534E">
        <w:rPr>
          <w:rFonts w:ascii="Arial" w:eastAsia="Calibri" w:hAnsi="Arial" w:cs="Arial"/>
          <w:b/>
          <w:sz w:val="20"/>
          <w:szCs w:val="20"/>
        </w:rPr>
        <w:t>Karar No</w:t>
      </w:r>
      <w:r w:rsidRPr="0093534E">
        <w:rPr>
          <w:rFonts w:ascii="Arial" w:eastAsia="Calibri" w:hAnsi="Arial" w:cs="Arial"/>
          <w:b/>
          <w:sz w:val="20"/>
          <w:szCs w:val="20"/>
        </w:rPr>
        <w:tab/>
      </w:r>
      <w:r w:rsidRPr="0093534E">
        <w:rPr>
          <w:rFonts w:ascii="Arial" w:eastAsia="Calibri" w:hAnsi="Arial" w:cs="Arial"/>
          <w:b/>
          <w:sz w:val="20"/>
          <w:szCs w:val="20"/>
        </w:rPr>
        <w:tab/>
      </w:r>
      <w:r w:rsidRPr="0093534E">
        <w:rPr>
          <w:rFonts w:ascii="Arial" w:eastAsia="Calibri" w:hAnsi="Arial" w:cs="Arial"/>
          <w:b/>
          <w:sz w:val="20"/>
          <w:szCs w:val="20"/>
        </w:rPr>
        <w:tab/>
        <w:t>: 32</w:t>
      </w:r>
    </w:p>
    <w:p w:rsidR="00B0371C" w:rsidRPr="0093534E" w:rsidRDefault="00B0371C" w:rsidP="00B0371C">
      <w:pPr>
        <w:spacing w:after="120" w:line="276" w:lineRule="auto"/>
        <w:rPr>
          <w:rFonts w:ascii="Arial" w:eastAsia="Calibri" w:hAnsi="Arial" w:cs="Arial"/>
          <w:b/>
          <w:sz w:val="20"/>
          <w:szCs w:val="20"/>
        </w:rPr>
      </w:pPr>
      <w:r w:rsidRPr="0093534E">
        <w:rPr>
          <w:rFonts w:ascii="Arial" w:eastAsia="Calibri" w:hAnsi="Arial" w:cs="Arial"/>
          <w:b/>
          <w:sz w:val="20"/>
          <w:szCs w:val="20"/>
        </w:rPr>
        <w:t>Gündem Sırası</w:t>
      </w:r>
      <w:r w:rsidRPr="0093534E">
        <w:rPr>
          <w:rFonts w:ascii="Arial" w:eastAsia="Calibri" w:hAnsi="Arial" w:cs="Arial"/>
          <w:b/>
          <w:sz w:val="20"/>
          <w:szCs w:val="20"/>
        </w:rPr>
        <w:tab/>
      </w:r>
      <w:r w:rsidRPr="0093534E">
        <w:rPr>
          <w:rFonts w:ascii="Arial" w:eastAsia="Calibri" w:hAnsi="Arial" w:cs="Arial"/>
          <w:b/>
          <w:sz w:val="20"/>
          <w:szCs w:val="20"/>
        </w:rPr>
        <w:tab/>
      </w:r>
      <w:r>
        <w:rPr>
          <w:rFonts w:ascii="Arial" w:eastAsia="Calibri" w:hAnsi="Arial" w:cs="Arial"/>
          <w:b/>
          <w:sz w:val="20"/>
          <w:szCs w:val="20"/>
        </w:rPr>
        <w:tab/>
      </w:r>
      <w:r w:rsidRPr="0093534E">
        <w:rPr>
          <w:rFonts w:ascii="Arial" w:eastAsia="Calibri" w:hAnsi="Arial" w:cs="Arial"/>
          <w:b/>
          <w:sz w:val="20"/>
          <w:szCs w:val="20"/>
        </w:rPr>
        <w:t>: 2</w:t>
      </w:r>
    </w:p>
    <w:p w:rsidR="00B0371C" w:rsidRPr="0093534E" w:rsidRDefault="00B0371C" w:rsidP="00B0371C">
      <w:pPr>
        <w:spacing w:after="120" w:line="276" w:lineRule="auto"/>
        <w:rPr>
          <w:rFonts w:ascii="Arial" w:eastAsia="Calibri" w:hAnsi="Arial" w:cs="Arial"/>
          <w:b/>
          <w:sz w:val="20"/>
          <w:szCs w:val="20"/>
        </w:rPr>
      </w:pPr>
      <w:r w:rsidRPr="0093534E">
        <w:rPr>
          <w:rFonts w:ascii="Arial" w:eastAsia="Calibri" w:hAnsi="Arial" w:cs="Arial"/>
          <w:b/>
          <w:sz w:val="20"/>
          <w:szCs w:val="20"/>
        </w:rPr>
        <w:t>Müzekkere Tarih/Sayısı</w:t>
      </w:r>
      <w:r w:rsidRPr="0093534E">
        <w:rPr>
          <w:rFonts w:ascii="Arial" w:eastAsia="Calibri" w:hAnsi="Arial" w:cs="Arial"/>
          <w:b/>
          <w:sz w:val="20"/>
          <w:szCs w:val="20"/>
        </w:rPr>
        <w:tab/>
        <w:t>: 23</w:t>
      </w:r>
      <w:r w:rsidR="00E806F3">
        <w:rPr>
          <w:rFonts w:ascii="Arial" w:eastAsia="Calibri" w:hAnsi="Arial" w:cs="Arial"/>
          <w:b/>
          <w:sz w:val="20"/>
          <w:szCs w:val="20"/>
        </w:rPr>
        <w:t>.</w:t>
      </w:r>
      <w:r w:rsidRPr="0093534E">
        <w:rPr>
          <w:rFonts w:ascii="Arial" w:eastAsia="Calibri" w:hAnsi="Arial" w:cs="Arial"/>
          <w:b/>
          <w:sz w:val="20"/>
          <w:szCs w:val="20"/>
        </w:rPr>
        <w:t>09</w:t>
      </w:r>
      <w:r w:rsidR="00E806F3">
        <w:rPr>
          <w:rFonts w:ascii="Arial" w:eastAsia="Calibri" w:hAnsi="Arial" w:cs="Arial"/>
          <w:b/>
          <w:sz w:val="20"/>
          <w:szCs w:val="20"/>
        </w:rPr>
        <w:t>.</w:t>
      </w:r>
      <w:r w:rsidRPr="0093534E">
        <w:rPr>
          <w:rFonts w:ascii="Arial" w:eastAsia="Calibri" w:hAnsi="Arial" w:cs="Arial"/>
          <w:b/>
          <w:sz w:val="20"/>
          <w:szCs w:val="20"/>
        </w:rPr>
        <w:t>2020</w:t>
      </w:r>
      <w:r w:rsidRPr="0093534E">
        <w:rPr>
          <w:rFonts w:ascii="Arial" w:eastAsia="Calibri" w:hAnsi="Arial" w:cs="Arial"/>
          <w:b/>
          <w:sz w:val="20"/>
          <w:szCs w:val="20"/>
        </w:rPr>
        <w:tab/>
      </w:r>
    </w:p>
    <w:p w:rsidR="00B0371C" w:rsidRPr="0093534E" w:rsidRDefault="00B0371C" w:rsidP="00B0371C">
      <w:pPr>
        <w:spacing w:after="120" w:line="276" w:lineRule="auto"/>
        <w:rPr>
          <w:rFonts w:ascii="Arial" w:eastAsia="Calibri" w:hAnsi="Arial" w:cs="Arial"/>
          <w:b/>
          <w:sz w:val="20"/>
          <w:szCs w:val="20"/>
        </w:rPr>
      </w:pPr>
      <w:r w:rsidRPr="0093534E">
        <w:rPr>
          <w:rFonts w:ascii="Arial" w:eastAsia="Calibri" w:hAnsi="Arial" w:cs="Arial"/>
          <w:b/>
          <w:sz w:val="20"/>
          <w:szCs w:val="20"/>
        </w:rPr>
        <w:t>Müzekkere No</w:t>
      </w:r>
      <w:r w:rsidRPr="0093534E">
        <w:rPr>
          <w:rFonts w:ascii="Arial" w:eastAsia="Calibri" w:hAnsi="Arial" w:cs="Arial"/>
          <w:b/>
          <w:sz w:val="20"/>
          <w:szCs w:val="20"/>
        </w:rPr>
        <w:tab/>
      </w:r>
      <w:r w:rsidRPr="0093534E">
        <w:rPr>
          <w:rFonts w:ascii="Arial" w:eastAsia="Calibri" w:hAnsi="Arial" w:cs="Arial"/>
          <w:b/>
          <w:sz w:val="20"/>
          <w:szCs w:val="20"/>
        </w:rPr>
        <w:tab/>
      </w:r>
      <w:r>
        <w:rPr>
          <w:rFonts w:ascii="Arial" w:eastAsia="Calibri" w:hAnsi="Arial" w:cs="Arial"/>
          <w:b/>
          <w:sz w:val="20"/>
          <w:szCs w:val="20"/>
        </w:rPr>
        <w:tab/>
      </w:r>
      <w:r w:rsidRPr="0093534E">
        <w:rPr>
          <w:rFonts w:ascii="Arial" w:eastAsia="Calibri" w:hAnsi="Arial" w:cs="Arial"/>
          <w:b/>
          <w:sz w:val="20"/>
          <w:szCs w:val="20"/>
        </w:rPr>
        <w:t xml:space="preserve">: 24  </w:t>
      </w:r>
    </w:p>
    <w:p w:rsidR="00B0371C" w:rsidRPr="0093534E" w:rsidRDefault="00B0371C" w:rsidP="00B0371C">
      <w:pPr>
        <w:spacing w:after="120" w:line="276" w:lineRule="auto"/>
        <w:rPr>
          <w:rFonts w:ascii="Arial" w:eastAsia="Calibri" w:hAnsi="Arial" w:cs="Arial"/>
          <w:b/>
          <w:sz w:val="20"/>
          <w:szCs w:val="20"/>
        </w:rPr>
      </w:pPr>
      <w:r w:rsidRPr="0093534E">
        <w:rPr>
          <w:rFonts w:ascii="Arial" w:eastAsia="Calibri" w:hAnsi="Arial" w:cs="Arial"/>
          <w:b/>
          <w:sz w:val="20"/>
          <w:szCs w:val="20"/>
        </w:rPr>
        <w:t>Toplantıya Katılan Üyeler</w:t>
      </w:r>
      <w:r w:rsidRPr="0093534E">
        <w:rPr>
          <w:rFonts w:ascii="Arial" w:eastAsia="Calibri" w:hAnsi="Arial" w:cs="Arial"/>
          <w:b/>
          <w:sz w:val="20"/>
          <w:szCs w:val="20"/>
        </w:rPr>
        <w:tab/>
        <w:t>: Türker Gürsoy (Başkan)</w:t>
      </w:r>
    </w:p>
    <w:p w:rsidR="00B0371C" w:rsidRPr="0093534E" w:rsidRDefault="00B0371C" w:rsidP="00B0371C">
      <w:pPr>
        <w:spacing w:after="120" w:line="276" w:lineRule="auto"/>
        <w:ind w:left="2880"/>
        <w:rPr>
          <w:rFonts w:ascii="Arial" w:eastAsia="Calibri" w:hAnsi="Arial" w:cs="Arial"/>
          <w:b/>
          <w:sz w:val="20"/>
          <w:szCs w:val="20"/>
        </w:rPr>
      </w:pPr>
      <w:r w:rsidRPr="0093534E">
        <w:rPr>
          <w:rFonts w:ascii="Arial" w:eastAsia="Calibri" w:hAnsi="Arial" w:cs="Arial"/>
          <w:b/>
          <w:sz w:val="20"/>
          <w:szCs w:val="20"/>
        </w:rPr>
        <w:t xml:space="preserve">  Ali Ersoy (İkinci Başkan) </w:t>
      </w:r>
    </w:p>
    <w:p w:rsidR="00B0371C" w:rsidRPr="0093534E" w:rsidRDefault="00B0371C" w:rsidP="00B0371C">
      <w:pPr>
        <w:spacing w:after="120" w:line="276" w:lineRule="auto"/>
        <w:ind w:left="2880"/>
        <w:rPr>
          <w:rFonts w:ascii="Arial" w:eastAsia="Calibri" w:hAnsi="Arial" w:cs="Arial"/>
          <w:b/>
          <w:sz w:val="20"/>
          <w:szCs w:val="20"/>
        </w:rPr>
      </w:pPr>
      <w:r w:rsidRPr="0093534E">
        <w:rPr>
          <w:rFonts w:ascii="Arial" w:eastAsia="Calibri" w:hAnsi="Arial" w:cs="Arial"/>
          <w:b/>
          <w:sz w:val="20"/>
          <w:szCs w:val="20"/>
        </w:rPr>
        <w:t xml:space="preserve">  Ender Şenol</w:t>
      </w:r>
    </w:p>
    <w:p w:rsidR="00B0371C" w:rsidRPr="0093534E" w:rsidRDefault="00B0371C" w:rsidP="00B0371C">
      <w:pPr>
        <w:spacing w:after="120" w:line="276" w:lineRule="auto"/>
        <w:ind w:left="2160" w:firstLine="720"/>
        <w:rPr>
          <w:rFonts w:ascii="Arial" w:eastAsia="Calibri" w:hAnsi="Arial" w:cs="Arial"/>
          <w:b/>
          <w:sz w:val="20"/>
          <w:szCs w:val="20"/>
        </w:rPr>
      </w:pPr>
      <w:r w:rsidRPr="0093534E">
        <w:rPr>
          <w:rFonts w:ascii="Arial" w:eastAsia="Calibri" w:hAnsi="Arial" w:cs="Arial"/>
          <w:b/>
          <w:sz w:val="20"/>
          <w:szCs w:val="20"/>
        </w:rPr>
        <w:t xml:space="preserve">  Fatih Küçükcan</w:t>
      </w:r>
    </w:p>
    <w:p w:rsidR="00B0371C" w:rsidRPr="0093534E" w:rsidRDefault="00B0371C" w:rsidP="00B0371C">
      <w:pPr>
        <w:spacing w:after="200" w:line="276" w:lineRule="auto"/>
        <w:ind w:firstLine="720"/>
        <w:jc w:val="both"/>
        <w:rPr>
          <w:rFonts w:ascii="Arial" w:eastAsia="Calibri" w:hAnsi="Arial" w:cs="Arial"/>
          <w:sz w:val="20"/>
          <w:szCs w:val="20"/>
        </w:rPr>
      </w:pPr>
      <w:r w:rsidRPr="0093534E">
        <w:rPr>
          <w:rFonts w:ascii="Arial" w:eastAsia="Calibri" w:hAnsi="Arial" w:cs="Arial"/>
          <w:sz w:val="20"/>
          <w:szCs w:val="20"/>
        </w:rPr>
        <w:t>Kurul Başkanlığının 28/09/2020 tarihli gündem yazısı ekinde gönderilen 23/09/2020 tarih ve Müzekkere No: 24 sayılı yazı ve eklerinin incelenmesi sonucunda;</w:t>
      </w:r>
    </w:p>
    <w:p w:rsidR="00B0371C" w:rsidRPr="0093534E" w:rsidRDefault="00B0371C" w:rsidP="00B0371C">
      <w:pPr>
        <w:spacing w:after="200" w:line="276" w:lineRule="auto"/>
        <w:ind w:firstLine="720"/>
        <w:jc w:val="both"/>
        <w:rPr>
          <w:rFonts w:ascii="Arial" w:eastAsia="Calibri" w:hAnsi="Arial" w:cs="Arial"/>
          <w:sz w:val="20"/>
          <w:szCs w:val="20"/>
        </w:rPr>
      </w:pPr>
      <w:r w:rsidRPr="0093534E">
        <w:rPr>
          <w:rFonts w:ascii="Arial" w:eastAsia="Calibri" w:hAnsi="Arial" w:cs="Arial"/>
          <w:sz w:val="20"/>
          <w:szCs w:val="20"/>
        </w:rPr>
        <w:t xml:space="preserve">02.01.2017 tarihli ve 29936 sayılı Resmi Gazetede yayımlanan Çalışanların İşverenleri Aracılığıyla Otomatik Olarak Emeklilik Planına Dahil Edilmesine İlişkin Usul ve Esaslar Hakkında Yönetmeliğin 8/C maddesinin birinci fıkrasındaki “Daha önce işverenleri tarafından bu Yönetmelik kapsamında emeklilik planına dahil edilmiş ancak cayma veya ayrılma hakkını kullanmış olan çalışanlar, Bakanlığın belirleyeceği esaslar dahilinde 3 yıl içinde bir defalığına otomatik olarak emeklilik planına tekrar dahil edilir. Bakanlık bu süreyi 1 yıla kadar azaltmaya ve 5 yıla kadar artırmaya yetkilidir.” hükmüne istinaden, daha önce işverenleri tarafından emeklilik   planına  dahil   edilmiş   ancak   cayma   veya  ayrılma   hakkını kullanmış olan çalışanların bir defalığına otomatik olarak emeklilik planına yeniden dahil edilme süresinin 5 yıl olarak yeniden belirlenmesine ve buna bağlı olarak sistemin, 2017 yılında cayma veya ayrılma hakkını kullanan çalışanlar yönünden, 2022 yılında başlatılmasına </w:t>
      </w:r>
    </w:p>
    <w:p w:rsidR="00B0371C" w:rsidRPr="0093534E" w:rsidRDefault="00B0371C" w:rsidP="00B0371C">
      <w:pPr>
        <w:spacing w:after="200" w:line="276" w:lineRule="auto"/>
        <w:ind w:firstLine="720"/>
        <w:rPr>
          <w:rFonts w:ascii="Arial" w:eastAsia="Calibri" w:hAnsi="Arial" w:cs="Arial"/>
          <w:sz w:val="20"/>
          <w:szCs w:val="20"/>
        </w:rPr>
      </w:pPr>
      <w:r w:rsidRPr="0093534E">
        <w:rPr>
          <w:rFonts w:ascii="Arial" w:eastAsia="Calibri" w:hAnsi="Arial" w:cs="Arial"/>
          <w:sz w:val="20"/>
          <w:szCs w:val="20"/>
        </w:rPr>
        <w:t>karar verilmiştir.</w:t>
      </w:r>
    </w:p>
    <w:p w:rsidR="00B0371C" w:rsidRPr="00C665C3" w:rsidRDefault="00B0371C" w:rsidP="00B0371C">
      <w:pPr>
        <w:spacing w:after="200" w:line="276" w:lineRule="auto"/>
        <w:rPr>
          <w:rFonts w:ascii="Arial" w:eastAsia="Calibri" w:hAnsi="Arial" w:cs="Arial"/>
        </w:rPr>
      </w:pPr>
    </w:p>
    <w:p w:rsidR="00F20A0B" w:rsidRPr="00B0371C" w:rsidRDefault="00EC051A">
      <w:pPr>
        <w:rPr>
          <w:rFonts w:ascii="Arial" w:hAnsi="Arial" w:cs="Times New Roman"/>
          <w:b/>
          <w:bCs/>
          <w:color w:val="FF0000"/>
          <w:kern w:val="16"/>
          <w:position w:val="24"/>
          <w:sz w:val="24"/>
          <w:szCs w:val="24"/>
        </w:rPr>
      </w:pPr>
      <w:bookmarkStart w:id="1" w:name="_GoBack"/>
      <w:bookmarkEnd w:id="1"/>
    </w:p>
    <w:sectPr w:rsidR="00F20A0B" w:rsidRPr="00B037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51A" w:rsidRDefault="00EC051A" w:rsidP="00EC051A">
      <w:pPr>
        <w:spacing w:after="0" w:line="240" w:lineRule="auto"/>
      </w:pPr>
      <w:r>
        <w:separator/>
      </w:r>
    </w:p>
  </w:endnote>
  <w:endnote w:type="continuationSeparator" w:id="0">
    <w:p w:rsidR="00EC051A" w:rsidRDefault="00EC051A" w:rsidP="00EC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1A" w:rsidRPr="00EC051A" w:rsidRDefault="00EC051A" w:rsidP="00EC051A">
    <w:pPr>
      <w:pStyle w:val="AltBilgi"/>
    </w:pPr>
    <w:r>
      <w:rPr>
        <w:rFonts w:ascii="Times New Roman" w:eastAsia="Times New Roman" w:hAnsi="Times New Roman" w:cs="Times New Roman"/>
        <w:sz w:val="18"/>
        <w:szCs w:val="18"/>
        <w:lang w:eastAsia="tr-TR"/>
      </w:rPr>
      <w:fldChar w:fldCharType="begin" w:fldLock="1"/>
    </w:r>
    <w:r>
      <w:rPr>
        <w:rFonts w:ascii="Times New Roman" w:eastAsia="Times New Roman" w:hAnsi="Times New Roman" w:cs="Times New Roman"/>
        <w:sz w:val="18"/>
        <w:szCs w:val="18"/>
        <w:lang w:eastAsia="tr-TR"/>
      </w:rPr>
      <w:instrText xml:space="preserve"> DOCPROPERTY bjFooterEvenPageDocProperty \* MERGEFORMAT </w:instrText>
    </w:r>
    <w:r>
      <w:rPr>
        <w:rFonts w:ascii="Times New Roman" w:eastAsia="Times New Roman" w:hAnsi="Times New Roman" w:cs="Times New Roman"/>
        <w:sz w:val="18"/>
        <w:szCs w:val="18"/>
        <w:lang w:eastAsia="tr-TR"/>
      </w:rPr>
      <w:fldChar w:fldCharType="separate"/>
    </w:r>
    <w:r w:rsidRPr="00A771B1">
      <w:rPr>
        <w:rFonts w:ascii="Malgun Gothic" w:eastAsia="Malgun Gothic" w:hAnsi="Malgun Gothic" w:cs="Times New Roman"/>
        <w:b/>
        <w:bCs/>
        <w:color w:val="999999"/>
        <w:sz w:val="20"/>
        <w:szCs w:val="20"/>
        <w:lang w:eastAsia="tr-TR"/>
      </w:rPr>
      <w:t>Sınıflandırma|</w:t>
    </w:r>
    <w:r w:rsidRPr="00A771B1">
      <w:rPr>
        <w:rFonts w:ascii="Malgun Gothic" w:eastAsia="Malgun Gothic" w:hAnsi="Malgun Gothic" w:cs="Times New Roman"/>
        <w:b/>
        <w:bCs/>
        <w:color w:val="339966"/>
        <w:sz w:val="20"/>
        <w:szCs w:val="20"/>
        <w:lang w:eastAsia="tr-TR"/>
      </w:rPr>
      <w:t>Genel</w:t>
    </w:r>
    <w:r>
      <w:rPr>
        <w:rFonts w:ascii="Times New Roman" w:eastAsia="Times New Roman" w:hAnsi="Times New Roman" w:cs="Times New Roman"/>
        <w:sz w:val="18"/>
        <w:szCs w:val="18"/>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1A" w:rsidRPr="00EC051A" w:rsidRDefault="00EC051A" w:rsidP="00EC051A">
    <w:pPr>
      <w:pStyle w:val="AltBilgi"/>
    </w:pPr>
    <w:r>
      <w:rPr>
        <w:rFonts w:ascii="Times New Roman" w:eastAsia="Times New Roman" w:hAnsi="Times New Roman" w:cs="Times New Roman"/>
        <w:sz w:val="18"/>
        <w:szCs w:val="18"/>
        <w:lang w:eastAsia="tr-TR"/>
      </w:rPr>
      <w:fldChar w:fldCharType="begin" w:fldLock="1"/>
    </w:r>
    <w:r>
      <w:rPr>
        <w:rFonts w:ascii="Times New Roman" w:eastAsia="Times New Roman" w:hAnsi="Times New Roman" w:cs="Times New Roman"/>
        <w:sz w:val="18"/>
        <w:szCs w:val="18"/>
        <w:lang w:eastAsia="tr-TR"/>
      </w:rPr>
      <w:instrText xml:space="preserve"> DOCPROPERTY bjFooterBothDocProperty \* MERGEFORMAT </w:instrText>
    </w:r>
    <w:r>
      <w:rPr>
        <w:rFonts w:ascii="Times New Roman" w:eastAsia="Times New Roman" w:hAnsi="Times New Roman" w:cs="Times New Roman"/>
        <w:sz w:val="18"/>
        <w:szCs w:val="18"/>
        <w:lang w:eastAsia="tr-TR"/>
      </w:rPr>
      <w:fldChar w:fldCharType="separate"/>
    </w:r>
    <w:r w:rsidRPr="00A771B1">
      <w:rPr>
        <w:rFonts w:ascii="Malgun Gothic" w:eastAsia="Malgun Gothic" w:hAnsi="Malgun Gothic" w:cs="Times New Roman"/>
        <w:b/>
        <w:bCs/>
        <w:color w:val="999999"/>
        <w:sz w:val="20"/>
        <w:szCs w:val="20"/>
        <w:lang w:eastAsia="tr-TR"/>
      </w:rPr>
      <w:t>Sınıflandırma|</w:t>
    </w:r>
    <w:r w:rsidRPr="00A771B1">
      <w:rPr>
        <w:rFonts w:ascii="Malgun Gothic" w:eastAsia="Malgun Gothic" w:hAnsi="Malgun Gothic" w:cs="Times New Roman"/>
        <w:b/>
        <w:bCs/>
        <w:color w:val="339966"/>
        <w:sz w:val="20"/>
        <w:szCs w:val="20"/>
        <w:lang w:eastAsia="tr-TR"/>
      </w:rPr>
      <w:t>Genel</w:t>
    </w:r>
    <w:r>
      <w:rPr>
        <w:rFonts w:ascii="Times New Roman" w:eastAsia="Times New Roman" w:hAnsi="Times New Roman" w:cs="Times New Roman"/>
        <w:sz w:val="18"/>
        <w:szCs w:val="18"/>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1A" w:rsidRPr="00EC051A" w:rsidRDefault="00EC051A" w:rsidP="00EC051A">
    <w:pPr>
      <w:pStyle w:val="AltBilgi"/>
    </w:pPr>
    <w:r>
      <w:rPr>
        <w:rFonts w:ascii="Times New Roman" w:eastAsia="Times New Roman" w:hAnsi="Times New Roman" w:cs="Times New Roman"/>
        <w:sz w:val="18"/>
        <w:szCs w:val="18"/>
        <w:lang w:eastAsia="tr-TR"/>
      </w:rPr>
      <w:fldChar w:fldCharType="begin" w:fldLock="1"/>
    </w:r>
    <w:r>
      <w:rPr>
        <w:rFonts w:ascii="Times New Roman" w:eastAsia="Times New Roman" w:hAnsi="Times New Roman" w:cs="Times New Roman"/>
        <w:sz w:val="18"/>
        <w:szCs w:val="18"/>
        <w:lang w:eastAsia="tr-TR"/>
      </w:rPr>
      <w:instrText xml:space="preserve"> DOCPROPERTY bjFooterFirstPageDocProperty \* MERGEFORMAT </w:instrText>
    </w:r>
    <w:r>
      <w:rPr>
        <w:rFonts w:ascii="Times New Roman" w:eastAsia="Times New Roman" w:hAnsi="Times New Roman" w:cs="Times New Roman"/>
        <w:sz w:val="18"/>
        <w:szCs w:val="18"/>
        <w:lang w:eastAsia="tr-TR"/>
      </w:rPr>
      <w:fldChar w:fldCharType="separate"/>
    </w:r>
    <w:r w:rsidRPr="00A771B1">
      <w:rPr>
        <w:rFonts w:ascii="Malgun Gothic" w:eastAsia="Malgun Gothic" w:hAnsi="Malgun Gothic" w:cs="Times New Roman"/>
        <w:b/>
        <w:bCs/>
        <w:color w:val="999999"/>
        <w:sz w:val="20"/>
        <w:szCs w:val="20"/>
        <w:lang w:eastAsia="tr-TR"/>
      </w:rPr>
      <w:t>Sınıflandırma|</w:t>
    </w:r>
    <w:r w:rsidRPr="00A771B1">
      <w:rPr>
        <w:rFonts w:ascii="Malgun Gothic" w:eastAsia="Malgun Gothic" w:hAnsi="Malgun Gothic" w:cs="Times New Roman"/>
        <w:b/>
        <w:bCs/>
        <w:color w:val="339966"/>
        <w:sz w:val="20"/>
        <w:szCs w:val="20"/>
        <w:lang w:eastAsia="tr-TR"/>
      </w:rPr>
      <w:t>Genel</w:t>
    </w:r>
    <w:r>
      <w:rPr>
        <w:rFonts w:ascii="Times New Roman" w:eastAsia="Times New Roman" w:hAnsi="Times New Roman" w:cs="Times New Roman"/>
        <w:sz w:val="18"/>
        <w:szCs w:val="18"/>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51A" w:rsidRDefault="00EC051A" w:rsidP="00EC051A">
      <w:pPr>
        <w:spacing w:after="0" w:line="240" w:lineRule="auto"/>
      </w:pPr>
      <w:r>
        <w:separator/>
      </w:r>
    </w:p>
  </w:footnote>
  <w:footnote w:type="continuationSeparator" w:id="0">
    <w:p w:rsidR="00EC051A" w:rsidRDefault="00EC051A" w:rsidP="00EC0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1A" w:rsidRDefault="00EC05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1A" w:rsidRDefault="00EC05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1A" w:rsidRDefault="00EC05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1C"/>
    <w:rsid w:val="00606DF1"/>
    <w:rsid w:val="007804F6"/>
    <w:rsid w:val="00B0371C"/>
    <w:rsid w:val="00E806F3"/>
    <w:rsid w:val="00EC0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5787E6-01EE-4F3C-89CE-1CCA8BF1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71C"/>
    <w:rPr>
      <w:noProof/>
    </w:rPr>
  </w:style>
  <w:style w:type="paragraph" w:styleId="Balk2">
    <w:name w:val="heading 2"/>
    <w:basedOn w:val="Normal"/>
    <w:next w:val="Normal"/>
    <w:link w:val="Balk2Char"/>
    <w:autoRedefine/>
    <w:uiPriority w:val="9"/>
    <w:qFormat/>
    <w:rsid w:val="00B0371C"/>
    <w:pPr>
      <w:keepNext/>
      <w:widowControl w:val="0"/>
      <w:spacing w:after="0" w:line="260" w:lineRule="atLeast"/>
      <w:ind w:right="17"/>
      <w:jc w:val="center"/>
      <w:outlineLvl w:val="1"/>
    </w:pPr>
    <w:rPr>
      <w:rFonts w:ascii="Arial" w:eastAsia="Cambria" w:hAnsi="Arial" w:cs="Arial"/>
      <w:b/>
      <w:bCs/>
      <w:kern w:val="1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0371C"/>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EC05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051A"/>
    <w:rPr>
      <w:noProof/>
    </w:rPr>
  </w:style>
  <w:style w:type="paragraph" w:styleId="AltBilgi">
    <w:name w:val="footer"/>
    <w:basedOn w:val="Normal"/>
    <w:link w:val="AltBilgiChar"/>
    <w:uiPriority w:val="99"/>
    <w:unhideWhenUsed/>
    <w:rsid w:val="00EC05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051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B17DF46-815C-4DA8-882E-CB9A8BFDDDD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2022-12-30T13:02:00Z</dcterms:created>
  <dcterms:modified xsi:type="dcterms:W3CDTF">2023-02-20T08:01:00Z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1286d2f5-603b-4ddf-856a-376cca55b624</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