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B5D32" w14:textId="6BE6BE1F" w:rsidR="00381FDC" w:rsidRPr="00AD23AB" w:rsidRDefault="00381FDC" w:rsidP="00AD23AB">
      <w:pPr>
        <w:spacing w:line="276" w:lineRule="auto"/>
        <w:jc w:val="both"/>
        <w:rPr>
          <w:rFonts w:ascii="Arial" w:hAnsi="Arial" w:cs="Arial"/>
          <w:b/>
          <w:sz w:val="20"/>
          <w:szCs w:val="20"/>
        </w:rPr>
      </w:pPr>
      <w:r w:rsidRPr="00AD23AB">
        <w:rPr>
          <w:rFonts w:ascii="Arial" w:hAnsi="Arial" w:cs="Arial"/>
          <w:b/>
          <w:sz w:val="20"/>
          <w:szCs w:val="20"/>
        </w:rPr>
        <w:t>Sigortacılık ve Özel Emeklilik Düzenleme ve Denetleme Kurumundan:</w:t>
      </w:r>
      <w:r w:rsidRPr="00AD23AB">
        <w:rPr>
          <w:rFonts w:ascii="Arial" w:hAnsi="Arial" w:cs="Arial"/>
          <w:b/>
          <w:sz w:val="20"/>
          <w:szCs w:val="20"/>
        </w:rPr>
        <w:tab/>
      </w:r>
      <w:r w:rsidR="00901F00">
        <w:rPr>
          <w:rFonts w:ascii="Arial" w:hAnsi="Arial" w:cs="Arial"/>
          <w:b/>
          <w:sz w:val="20"/>
          <w:szCs w:val="20"/>
        </w:rPr>
        <w:t>22</w:t>
      </w:r>
      <w:r w:rsidRPr="00AD23AB">
        <w:rPr>
          <w:rFonts w:ascii="Arial" w:hAnsi="Arial" w:cs="Arial"/>
          <w:b/>
          <w:sz w:val="20"/>
          <w:szCs w:val="20"/>
        </w:rPr>
        <w:t>/</w:t>
      </w:r>
      <w:r w:rsidR="00901F00">
        <w:rPr>
          <w:rFonts w:ascii="Arial" w:hAnsi="Arial" w:cs="Arial"/>
          <w:b/>
          <w:sz w:val="20"/>
          <w:szCs w:val="20"/>
        </w:rPr>
        <w:t>01</w:t>
      </w:r>
      <w:r w:rsidRPr="00AD23AB">
        <w:rPr>
          <w:rFonts w:ascii="Arial" w:hAnsi="Arial" w:cs="Arial"/>
          <w:b/>
          <w:sz w:val="20"/>
          <w:szCs w:val="20"/>
        </w:rPr>
        <w:t>/202</w:t>
      </w:r>
      <w:r w:rsidR="00901F00">
        <w:rPr>
          <w:rFonts w:ascii="Arial" w:hAnsi="Arial" w:cs="Arial"/>
          <w:b/>
          <w:sz w:val="20"/>
          <w:szCs w:val="20"/>
        </w:rPr>
        <w:t>4</w:t>
      </w:r>
    </w:p>
    <w:p w14:paraId="6AF345DE" w14:textId="77777777" w:rsidR="00381FDC" w:rsidRPr="00AD23AB" w:rsidRDefault="00381FDC" w:rsidP="00AD23AB">
      <w:pPr>
        <w:spacing w:line="276" w:lineRule="auto"/>
        <w:jc w:val="both"/>
        <w:rPr>
          <w:rFonts w:ascii="Arial" w:hAnsi="Arial" w:cs="Arial"/>
          <w:sz w:val="20"/>
          <w:szCs w:val="20"/>
        </w:rPr>
      </w:pPr>
    </w:p>
    <w:p w14:paraId="11CC357C" w14:textId="0CD38852" w:rsidR="00381FDC" w:rsidRPr="00AD23AB" w:rsidRDefault="00381FDC" w:rsidP="00AD23AB">
      <w:pPr>
        <w:spacing w:line="276" w:lineRule="auto"/>
        <w:jc w:val="center"/>
        <w:rPr>
          <w:rFonts w:ascii="Arial" w:hAnsi="Arial" w:cs="Arial"/>
          <w:b/>
          <w:sz w:val="24"/>
          <w:szCs w:val="24"/>
        </w:rPr>
      </w:pPr>
      <w:r w:rsidRPr="00AD23AB">
        <w:rPr>
          <w:rFonts w:ascii="Arial" w:hAnsi="Arial" w:cs="Arial"/>
          <w:b/>
          <w:sz w:val="24"/>
          <w:szCs w:val="24"/>
        </w:rPr>
        <w:t>MERKEZİ ALACAĞIN DEVRİ FONU DUYURUSU (202</w:t>
      </w:r>
      <w:r w:rsidR="00901F00">
        <w:rPr>
          <w:rFonts w:ascii="Arial" w:hAnsi="Arial" w:cs="Arial"/>
          <w:b/>
          <w:sz w:val="24"/>
          <w:szCs w:val="24"/>
        </w:rPr>
        <w:t>4</w:t>
      </w:r>
      <w:r w:rsidRPr="00AD23AB">
        <w:rPr>
          <w:rFonts w:ascii="Arial" w:hAnsi="Arial" w:cs="Arial"/>
          <w:b/>
          <w:sz w:val="24"/>
          <w:szCs w:val="24"/>
        </w:rPr>
        <w:t>/0</w:t>
      </w:r>
      <w:r w:rsidR="00901F00">
        <w:rPr>
          <w:rFonts w:ascii="Arial" w:hAnsi="Arial" w:cs="Arial"/>
          <w:b/>
          <w:sz w:val="24"/>
          <w:szCs w:val="24"/>
        </w:rPr>
        <w:t>1</w:t>
      </w:r>
      <w:r w:rsidRPr="00AD23AB">
        <w:rPr>
          <w:rFonts w:ascii="Arial" w:hAnsi="Arial" w:cs="Arial"/>
          <w:b/>
          <w:sz w:val="24"/>
          <w:szCs w:val="24"/>
        </w:rPr>
        <w:t>)</w:t>
      </w:r>
    </w:p>
    <w:p w14:paraId="622C95CF" w14:textId="77777777" w:rsidR="00381FDC" w:rsidRPr="00AD23AB" w:rsidRDefault="00381FDC" w:rsidP="00AD23AB">
      <w:pPr>
        <w:spacing w:line="276" w:lineRule="auto"/>
        <w:jc w:val="both"/>
        <w:rPr>
          <w:rFonts w:ascii="Arial" w:hAnsi="Arial" w:cs="Arial"/>
          <w:sz w:val="20"/>
          <w:szCs w:val="20"/>
        </w:rPr>
      </w:pPr>
    </w:p>
    <w:p w14:paraId="71B717D4" w14:textId="77777777" w:rsidR="00901F00" w:rsidRDefault="00901F00" w:rsidP="00AD23AB">
      <w:pPr>
        <w:spacing w:line="276" w:lineRule="auto"/>
        <w:jc w:val="both"/>
        <w:rPr>
          <w:rFonts w:ascii="Arial" w:hAnsi="Arial" w:cs="Arial"/>
          <w:sz w:val="20"/>
          <w:szCs w:val="20"/>
        </w:rPr>
      </w:pPr>
      <w:r w:rsidRPr="00901F00">
        <w:rPr>
          <w:rFonts w:ascii="Arial" w:hAnsi="Arial" w:cs="Arial"/>
          <w:sz w:val="20"/>
          <w:szCs w:val="20"/>
        </w:rPr>
        <w:t>Bilindiği gibi, 22/1/2022 tarihinde yürürlüğe giren 7351 sayılı Kanun ile 4632 sayılı Bireysel Emeklilik Tasarruf ve Yatırım Sistemi Kanunu'nun 17 nci maddesinde değişiklik yapılmış ve bireysel emeklilik sözleşmelerinin yahut bu sözleşmelerden kaynaklı alacağın devredilmesine imkan tanınmıştır. Aynca, mezkur madde ile bu uygulamanın usul ve esaslarının Kurumumuz tarafından belirleneceği hüküm altına alınmıştır. Anılan Kanun maddesine istinaden, 28/3/2023 tarihinde yayımlanan Bireysel Emeklilik Sistemi Hakkında Yönetmelikte Değişiklik Yapılmasına Dair Yönetmelik ile alacağın devri uygulamasına ilişkin usul ve esaslar belirlenmiştir.</w:t>
      </w:r>
    </w:p>
    <w:p w14:paraId="505F87CE" w14:textId="77777777" w:rsidR="00901F00" w:rsidRDefault="00901F00" w:rsidP="00AD23AB">
      <w:pPr>
        <w:spacing w:line="276" w:lineRule="auto"/>
        <w:jc w:val="both"/>
        <w:rPr>
          <w:rFonts w:ascii="Arial" w:hAnsi="Arial" w:cs="Arial"/>
          <w:sz w:val="20"/>
          <w:szCs w:val="20"/>
        </w:rPr>
      </w:pPr>
      <w:r w:rsidRPr="00901F00">
        <w:rPr>
          <w:rFonts w:ascii="Arial" w:hAnsi="Arial" w:cs="Arial"/>
          <w:sz w:val="20"/>
          <w:szCs w:val="20"/>
        </w:rPr>
        <w:t>Bu kapsamda, mezkur Yönetmeliğin 26/C maddesinde yer alan "Devredilecek tutar, Kurul tarafından belirlenen fonlarda yatırıma yönlendirilir ve bu fon paylarına ilişkin katılımcı tarafından işlemde bulunulamaz." ve 23/A maddesinin "Kurul, 26/C maddesi kapsamına giren birikimlerin yatırıma yönlendirilmesi amacıyla BEFAS üzerinden tüm şirketlerin işlem yapacağı fonların; kurulması, kesinti yapısı ve oranları, sayısı, içeriği ve yönetimine ilişkin usul ve esasları Sermaye Piyasası Kurulunun uygun görüşüyle belirler." hükümleri uyarınca bahse konu birikimlerin nemalandırılması maksadıyla 30/11/2023 tarihli Kurul Karan ile iki adet Merkezi Alacağın Devri Emeklilik Yatırım Fonunun (Fon) kurulması kararlaştırılmıştır. Diğer taraftan, sistem paydaşlarının farklı risk düzeylerinde fon ihtiyacının karşılanması bakımından mevcut merkezi alacağın devri fonlarının haricinde bir tanesi katılım esaslı finans ilkelerine göre yönetilmek ve fon unvanında "katılım" ibaresini bulundurmak kaydıyla iki adet "temkinli değişken" veya "muhafazakar değişken" unvanlı fon yetkilendirilmesine 19/1/2024 tarihli ve 561 sayılı karar no ile Kurulumuz tarafından karar verilmiştir.</w:t>
      </w:r>
    </w:p>
    <w:p w14:paraId="44A4180D" w14:textId="77777777" w:rsidR="00901F00" w:rsidRDefault="00901F00" w:rsidP="00AD23AB">
      <w:pPr>
        <w:spacing w:line="276" w:lineRule="auto"/>
        <w:jc w:val="both"/>
        <w:rPr>
          <w:rFonts w:ascii="Arial" w:hAnsi="Arial" w:cs="Arial"/>
          <w:sz w:val="20"/>
          <w:szCs w:val="20"/>
        </w:rPr>
      </w:pPr>
      <w:r w:rsidRPr="00901F00">
        <w:rPr>
          <w:rFonts w:ascii="Arial" w:hAnsi="Arial" w:cs="Arial"/>
          <w:sz w:val="20"/>
          <w:szCs w:val="20"/>
        </w:rPr>
        <w:t>Bu bağlamda, söz konusu Fon'un kuruculuğunun üstlenilmesi noktasında istekli emeklilik şirketlerinin Kurulumuza ekli yazı örneği ile en geç 12/2/2024 tarihine kadar başvurmaları gerekmektedir. Fon, süresiz kurulacak olmakla beraber 31/12/2026 tarihinden sonra Kurulumuz tarafından yeni bir duyuru yayımlanması durumunda Emeklilik Yatının Fonları Hakkında Rehber'in 5.3.1 inci maddesi uyarınca başka bir emeklilik şirketine devredilecektir. BEFAS üzerinden tüm şirketlerin katılımcılarına sunulacak Fon'a sadece mezkur mevzuat uyarınca alacağını devreden katılımcıların belirli tutardaki birikimi aktarılacak ve devir sözleşmesinin yürürlükten kalkmasını müteakip bu birikimler katılımcıların hesabına iade edilerek mevcut fon dağılım tercihlerine göre fon paylarının alımı sağlanacaktır.</w:t>
      </w:r>
    </w:p>
    <w:p w14:paraId="31086143" w14:textId="77777777" w:rsidR="00901F00" w:rsidRPr="00901F00" w:rsidRDefault="00901F00" w:rsidP="00901F00">
      <w:pPr>
        <w:spacing w:line="276" w:lineRule="auto"/>
        <w:jc w:val="both"/>
        <w:rPr>
          <w:rFonts w:ascii="Arial" w:hAnsi="Arial" w:cs="Arial"/>
          <w:sz w:val="20"/>
          <w:szCs w:val="20"/>
        </w:rPr>
      </w:pPr>
      <w:r w:rsidRPr="00901F00">
        <w:rPr>
          <w:rFonts w:ascii="Arial" w:hAnsi="Arial" w:cs="Arial"/>
          <w:sz w:val="20"/>
          <w:szCs w:val="20"/>
        </w:rPr>
        <w:t>Fon'un risk değeri 1-2 aralığında belirlenmiştir. Fon portföyüne sadece yerli sermaye ve para piyasası araçları dahil edilecek olup, fon tarafından yabancı sermaye ve para piyasası araçlarına yatırım yapılamaz. Portföye ilişkin kısıtlama yapmaya Kurul yetkilidir. Ancak fonların portföylerine ilişkin; Emeklilik Yatırım Fonlarının Kuruluş ve Faaliyetlerine İlişkin Esaslar Hakkında Yönetmelik'te ve Emeklilik Yatırım Fonlarına İlişkin Rehber'de yer alan diğer esaslar saklıdır. Fonu kuracak şirketin seçiminde fon işletim gideri kesintisi, istekli</w:t>
      </w:r>
      <w:r>
        <w:rPr>
          <w:rFonts w:ascii="Arial" w:hAnsi="Arial" w:cs="Arial"/>
          <w:sz w:val="20"/>
          <w:szCs w:val="20"/>
        </w:rPr>
        <w:t xml:space="preserve"> </w:t>
      </w:r>
      <w:r w:rsidRPr="00901F00">
        <w:rPr>
          <w:rFonts w:ascii="Arial" w:hAnsi="Arial" w:cs="Arial"/>
          <w:sz w:val="20"/>
          <w:szCs w:val="20"/>
        </w:rPr>
        <w:t>şirketin EGM'ye ilettiği gözetime esas veri kalitesi ve istekli şirketin Fon Performans Değerlendirme Sisteminde değişken fonlardaki geçmiş performansı seçim kriteri olarak esas alınacaktır. Fonun, fon toplam gider kesintisi oranı %1,5'i ve fon işletim gider kesintisi oranı ise %1,35'i aşmayacaktır. BEFAS üzerinden sunulacak bu fonların kurucu ve dağıtıcı şirket arasındaki genel komisyon oranı fon işletim gider kesintisinin %70'i dağıtıcı şirkete ödenecek şekilde uygulanacaktır.</w:t>
      </w:r>
    </w:p>
    <w:p w14:paraId="562C8AB7" w14:textId="394C31F3"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Sektöre duyurulur.</w:t>
      </w:r>
    </w:p>
    <w:p w14:paraId="05D26FD1" w14:textId="77777777" w:rsidR="00381FDC" w:rsidRPr="00AD23AB" w:rsidRDefault="00381FDC" w:rsidP="00AD23AB">
      <w:pPr>
        <w:spacing w:line="276" w:lineRule="auto"/>
        <w:jc w:val="both"/>
        <w:rPr>
          <w:rFonts w:ascii="Arial" w:hAnsi="Arial" w:cs="Arial"/>
          <w:b/>
          <w:sz w:val="20"/>
          <w:szCs w:val="20"/>
          <w:u w:val="single"/>
        </w:rPr>
      </w:pPr>
      <w:r w:rsidRPr="00AD23AB">
        <w:rPr>
          <w:rFonts w:ascii="Arial" w:hAnsi="Arial" w:cs="Arial"/>
          <w:b/>
          <w:sz w:val="20"/>
          <w:szCs w:val="20"/>
          <w:u w:val="single"/>
        </w:rPr>
        <w:t>Ekler:</w:t>
      </w:r>
    </w:p>
    <w:p w14:paraId="75185687"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1- SEDDK'ya başvuru yazısı taslağı ve eki</w:t>
      </w:r>
    </w:p>
    <w:p w14:paraId="41BC5C53" w14:textId="77777777" w:rsidR="00AD23AB" w:rsidRDefault="00AD23AB" w:rsidP="00AD23AB">
      <w:pPr>
        <w:spacing w:line="276" w:lineRule="auto"/>
        <w:jc w:val="both"/>
        <w:rPr>
          <w:rFonts w:ascii="Arial" w:hAnsi="Arial" w:cs="Arial"/>
          <w:sz w:val="20"/>
          <w:szCs w:val="20"/>
        </w:rPr>
      </w:pPr>
    </w:p>
    <w:p w14:paraId="722EA98D" w14:textId="23E4AC41" w:rsidR="00AD23AB" w:rsidRPr="00AD23AB" w:rsidRDefault="00AD23AB" w:rsidP="001254DA">
      <w:pPr>
        <w:spacing w:line="276" w:lineRule="auto"/>
        <w:jc w:val="both"/>
        <w:rPr>
          <w:rFonts w:ascii="Arial" w:hAnsi="Arial" w:cs="Arial"/>
          <w:sz w:val="20"/>
          <w:szCs w:val="20"/>
        </w:rPr>
      </w:pPr>
    </w:p>
    <w:tbl>
      <w:tblPr>
        <w:tblStyle w:val="TabloKlavuzu"/>
        <w:tblpPr w:leftFromText="141" w:rightFromText="141" w:vertAnchor="text" w:horzAnchor="margin" w:tblpXSpec="center" w:tblpY="130"/>
        <w:tblW w:w="0" w:type="auto"/>
        <w:tblInd w:w="0" w:type="dxa"/>
        <w:tblLook w:val="04A0" w:firstRow="1" w:lastRow="0" w:firstColumn="1" w:lastColumn="0" w:noHBand="0" w:noVBand="1"/>
      </w:tblPr>
      <w:tblGrid>
        <w:gridCol w:w="3016"/>
        <w:gridCol w:w="3019"/>
        <w:gridCol w:w="2462"/>
      </w:tblGrid>
      <w:tr w:rsidR="00AD23AB" w:rsidRPr="00AD23AB" w14:paraId="35B74D74" w14:textId="77777777" w:rsidTr="00AD23AB">
        <w:trPr>
          <w:trHeight w:val="289"/>
        </w:trPr>
        <w:tc>
          <w:tcPr>
            <w:tcW w:w="8497" w:type="dxa"/>
            <w:gridSpan w:val="3"/>
            <w:tcBorders>
              <w:top w:val="single" w:sz="4" w:space="0" w:color="auto"/>
              <w:left w:val="single" w:sz="4" w:space="0" w:color="auto"/>
              <w:bottom w:val="single" w:sz="4" w:space="0" w:color="auto"/>
              <w:right w:val="single" w:sz="4" w:space="0" w:color="auto"/>
            </w:tcBorders>
            <w:hideMark/>
          </w:tcPr>
          <w:p w14:paraId="032B786B" w14:textId="77777777" w:rsidR="00AD23AB" w:rsidRPr="00AD23AB" w:rsidRDefault="00AD23AB" w:rsidP="00AD23AB">
            <w:pPr>
              <w:spacing w:line="276" w:lineRule="auto"/>
              <w:jc w:val="center"/>
              <w:rPr>
                <w:rFonts w:ascii="Arial" w:hAnsi="Arial" w:cs="Arial"/>
                <w:b/>
                <w:lang w:eastAsia="tr-TR"/>
              </w:rPr>
            </w:pPr>
            <w:r w:rsidRPr="00AD23AB">
              <w:rPr>
                <w:rFonts w:ascii="Arial" w:hAnsi="Arial" w:cs="Arial"/>
                <w:b/>
                <w:lang w:eastAsia="tr-TR"/>
              </w:rPr>
              <w:t>Sektör Duyurusu’nun</w:t>
            </w:r>
          </w:p>
        </w:tc>
      </w:tr>
      <w:tr w:rsidR="00AD23AB" w:rsidRPr="00AD23AB" w14:paraId="2A3390D8" w14:textId="77777777" w:rsidTr="00AD23AB">
        <w:trPr>
          <w:trHeight w:val="289"/>
        </w:trPr>
        <w:tc>
          <w:tcPr>
            <w:tcW w:w="3016" w:type="dxa"/>
            <w:tcBorders>
              <w:top w:val="single" w:sz="4" w:space="0" w:color="auto"/>
              <w:left w:val="single" w:sz="4" w:space="0" w:color="auto"/>
              <w:bottom w:val="single" w:sz="4" w:space="0" w:color="auto"/>
              <w:right w:val="single" w:sz="4" w:space="0" w:color="auto"/>
            </w:tcBorders>
            <w:hideMark/>
          </w:tcPr>
          <w:p w14:paraId="542337E7" w14:textId="77777777" w:rsidR="00AD23AB" w:rsidRPr="00AD23AB" w:rsidRDefault="00AD23AB" w:rsidP="00AD23AB">
            <w:pPr>
              <w:spacing w:line="276" w:lineRule="auto"/>
              <w:jc w:val="center"/>
              <w:rPr>
                <w:rFonts w:ascii="Arial" w:hAnsi="Arial" w:cs="Arial"/>
                <w:b/>
                <w:lang w:eastAsia="tr-TR"/>
              </w:rPr>
            </w:pPr>
            <w:r w:rsidRPr="00AD23AB">
              <w:rPr>
                <w:rFonts w:ascii="Arial" w:hAnsi="Arial" w:cs="Arial"/>
                <w:b/>
                <w:lang w:eastAsia="tr-TR"/>
              </w:rPr>
              <w:t>Numarası</w:t>
            </w:r>
          </w:p>
        </w:tc>
        <w:tc>
          <w:tcPr>
            <w:tcW w:w="3019" w:type="dxa"/>
            <w:tcBorders>
              <w:top w:val="single" w:sz="4" w:space="0" w:color="auto"/>
              <w:left w:val="single" w:sz="4" w:space="0" w:color="auto"/>
              <w:bottom w:val="single" w:sz="4" w:space="0" w:color="auto"/>
              <w:right w:val="single" w:sz="4" w:space="0" w:color="auto"/>
            </w:tcBorders>
            <w:hideMark/>
          </w:tcPr>
          <w:p w14:paraId="662484D0" w14:textId="77777777" w:rsidR="00AD23AB" w:rsidRPr="00AD23AB" w:rsidRDefault="00AD23AB" w:rsidP="00AD23AB">
            <w:pPr>
              <w:spacing w:line="276" w:lineRule="auto"/>
              <w:jc w:val="center"/>
              <w:rPr>
                <w:rFonts w:ascii="Arial" w:hAnsi="Arial" w:cs="Arial"/>
                <w:b/>
                <w:lang w:eastAsia="tr-TR"/>
              </w:rPr>
            </w:pPr>
            <w:r w:rsidRPr="00AD23AB">
              <w:rPr>
                <w:rFonts w:ascii="Arial" w:hAnsi="Arial" w:cs="Arial"/>
                <w:b/>
                <w:lang w:eastAsia="tr-TR"/>
              </w:rPr>
              <w:t>Kabul Tarihi</w:t>
            </w:r>
          </w:p>
        </w:tc>
        <w:tc>
          <w:tcPr>
            <w:tcW w:w="2462" w:type="dxa"/>
            <w:tcBorders>
              <w:top w:val="single" w:sz="4" w:space="0" w:color="auto"/>
              <w:left w:val="single" w:sz="4" w:space="0" w:color="auto"/>
              <w:bottom w:val="single" w:sz="4" w:space="0" w:color="auto"/>
              <w:right w:val="single" w:sz="4" w:space="0" w:color="auto"/>
            </w:tcBorders>
            <w:hideMark/>
          </w:tcPr>
          <w:p w14:paraId="22080EFC" w14:textId="77777777" w:rsidR="00AD23AB" w:rsidRPr="00AD23AB" w:rsidRDefault="00AD23AB" w:rsidP="00AD23AB">
            <w:pPr>
              <w:spacing w:line="276" w:lineRule="auto"/>
              <w:jc w:val="center"/>
              <w:rPr>
                <w:rFonts w:ascii="Arial" w:hAnsi="Arial" w:cs="Arial"/>
                <w:b/>
                <w:lang w:eastAsia="tr-TR"/>
              </w:rPr>
            </w:pPr>
            <w:r w:rsidRPr="00AD23AB">
              <w:rPr>
                <w:rFonts w:ascii="Arial" w:hAnsi="Arial" w:cs="Arial"/>
                <w:b/>
                <w:lang w:eastAsia="tr-TR"/>
              </w:rPr>
              <w:t>Yürürlüğe Giriş Tarihi</w:t>
            </w:r>
          </w:p>
        </w:tc>
      </w:tr>
      <w:tr w:rsidR="00AD23AB" w:rsidRPr="00AD23AB" w14:paraId="57F2C26A" w14:textId="77777777" w:rsidTr="00AD23AB">
        <w:trPr>
          <w:trHeight w:val="289"/>
        </w:trPr>
        <w:tc>
          <w:tcPr>
            <w:tcW w:w="3016" w:type="dxa"/>
            <w:tcBorders>
              <w:top w:val="single" w:sz="4" w:space="0" w:color="auto"/>
              <w:left w:val="single" w:sz="4" w:space="0" w:color="auto"/>
              <w:bottom w:val="single" w:sz="4" w:space="0" w:color="auto"/>
              <w:right w:val="single" w:sz="4" w:space="0" w:color="auto"/>
            </w:tcBorders>
            <w:hideMark/>
          </w:tcPr>
          <w:p w14:paraId="17488A42" w14:textId="36A8034B" w:rsidR="00AD23AB" w:rsidRPr="00AD23AB" w:rsidRDefault="00AD23AB" w:rsidP="00AD23AB">
            <w:pPr>
              <w:spacing w:line="276" w:lineRule="auto"/>
              <w:jc w:val="center"/>
              <w:rPr>
                <w:rFonts w:ascii="Arial" w:hAnsi="Arial" w:cs="Arial"/>
                <w:lang w:eastAsia="tr-TR"/>
              </w:rPr>
            </w:pPr>
            <w:r w:rsidRPr="00AD23AB">
              <w:rPr>
                <w:rFonts w:ascii="Arial" w:hAnsi="Arial" w:cs="Arial"/>
                <w:lang w:eastAsia="tr-TR"/>
              </w:rPr>
              <w:t>202</w:t>
            </w:r>
            <w:r w:rsidR="00901F00">
              <w:rPr>
                <w:rFonts w:ascii="Arial" w:hAnsi="Arial" w:cs="Arial"/>
                <w:lang w:eastAsia="tr-TR"/>
              </w:rPr>
              <w:t>4</w:t>
            </w:r>
            <w:r w:rsidRPr="00AD23AB">
              <w:rPr>
                <w:rFonts w:ascii="Arial" w:hAnsi="Arial" w:cs="Arial"/>
                <w:lang w:eastAsia="tr-TR"/>
              </w:rPr>
              <w:t>/</w:t>
            </w:r>
            <w:r w:rsidR="00901F00">
              <w:rPr>
                <w:rFonts w:ascii="Arial" w:hAnsi="Arial" w:cs="Arial"/>
                <w:lang w:eastAsia="tr-TR"/>
              </w:rPr>
              <w:t>01</w:t>
            </w:r>
          </w:p>
        </w:tc>
        <w:tc>
          <w:tcPr>
            <w:tcW w:w="3019" w:type="dxa"/>
            <w:tcBorders>
              <w:top w:val="single" w:sz="4" w:space="0" w:color="auto"/>
              <w:left w:val="single" w:sz="4" w:space="0" w:color="auto"/>
              <w:bottom w:val="single" w:sz="4" w:space="0" w:color="auto"/>
              <w:right w:val="single" w:sz="4" w:space="0" w:color="auto"/>
            </w:tcBorders>
            <w:hideMark/>
          </w:tcPr>
          <w:p w14:paraId="54ECCD02" w14:textId="67D2BE8A" w:rsidR="00AD23AB" w:rsidRPr="00AD23AB" w:rsidRDefault="00901F00" w:rsidP="00AD23AB">
            <w:pPr>
              <w:spacing w:line="276" w:lineRule="auto"/>
              <w:jc w:val="center"/>
              <w:rPr>
                <w:rFonts w:ascii="Arial" w:hAnsi="Arial" w:cs="Arial"/>
                <w:lang w:eastAsia="tr-TR"/>
              </w:rPr>
            </w:pPr>
            <w:r>
              <w:rPr>
                <w:rFonts w:ascii="Arial" w:hAnsi="Arial" w:cs="Arial"/>
                <w:lang w:eastAsia="tr-TR"/>
              </w:rPr>
              <w:t>22</w:t>
            </w:r>
            <w:r w:rsidR="00AD23AB" w:rsidRPr="00AD23AB">
              <w:rPr>
                <w:rFonts w:ascii="Arial" w:hAnsi="Arial" w:cs="Arial"/>
                <w:lang w:eastAsia="tr-TR"/>
              </w:rPr>
              <w:t>.</w:t>
            </w:r>
            <w:r>
              <w:rPr>
                <w:rFonts w:ascii="Arial" w:hAnsi="Arial" w:cs="Arial"/>
                <w:lang w:eastAsia="tr-TR"/>
              </w:rPr>
              <w:t>01</w:t>
            </w:r>
            <w:r w:rsidR="00AD23AB" w:rsidRPr="00AD23AB">
              <w:rPr>
                <w:rFonts w:ascii="Arial" w:hAnsi="Arial" w:cs="Arial"/>
                <w:lang w:eastAsia="tr-TR"/>
              </w:rPr>
              <w:t>.202</w:t>
            </w:r>
            <w:r>
              <w:rPr>
                <w:rFonts w:ascii="Arial" w:hAnsi="Arial" w:cs="Arial"/>
                <w:lang w:eastAsia="tr-TR"/>
              </w:rPr>
              <w:t>4</w:t>
            </w:r>
          </w:p>
        </w:tc>
        <w:tc>
          <w:tcPr>
            <w:tcW w:w="2462" w:type="dxa"/>
            <w:tcBorders>
              <w:top w:val="single" w:sz="4" w:space="0" w:color="auto"/>
              <w:left w:val="single" w:sz="4" w:space="0" w:color="auto"/>
              <w:bottom w:val="single" w:sz="4" w:space="0" w:color="auto"/>
              <w:right w:val="single" w:sz="4" w:space="0" w:color="auto"/>
            </w:tcBorders>
            <w:hideMark/>
          </w:tcPr>
          <w:p w14:paraId="1B81A710" w14:textId="0BE894C1" w:rsidR="00AD23AB" w:rsidRPr="00AD23AB" w:rsidRDefault="00901F00" w:rsidP="00AD23AB">
            <w:pPr>
              <w:spacing w:line="276" w:lineRule="auto"/>
              <w:jc w:val="center"/>
              <w:rPr>
                <w:rFonts w:ascii="Arial" w:hAnsi="Arial" w:cs="Arial"/>
                <w:lang w:eastAsia="tr-TR"/>
              </w:rPr>
            </w:pPr>
            <w:r>
              <w:rPr>
                <w:rFonts w:ascii="Arial" w:hAnsi="Arial" w:cs="Arial"/>
                <w:lang w:eastAsia="tr-TR"/>
              </w:rPr>
              <w:t>22</w:t>
            </w:r>
            <w:r w:rsidR="00AD23AB" w:rsidRPr="00AD23AB">
              <w:rPr>
                <w:rFonts w:ascii="Arial" w:hAnsi="Arial" w:cs="Arial"/>
                <w:lang w:eastAsia="tr-TR"/>
              </w:rPr>
              <w:t>.</w:t>
            </w:r>
            <w:r>
              <w:rPr>
                <w:rFonts w:ascii="Arial" w:hAnsi="Arial" w:cs="Arial"/>
                <w:lang w:eastAsia="tr-TR"/>
              </w:rPr>
              <w:t>01</w:t>
            </w:r>
            <w:r w:rsidR="00AD23AB" w:rsidRPr="00AD23AB">
              <w:rPr>
                <w:rFonts w:ascii="Arial" w:hAnsi="Arial" w:cs="Arial"/>
                <w:lang w:eastAsia="tr-TR"/>
              </w:rPr>
              <w:t>.202</w:t>
            </w:r>
            <w:r>
              <w:rPr>
                <w:rFonts w:ascii="Arial" w:hAnsi="Arial" w:cs="Arial"/>
                <w:lang w:eastAsia="tr-TR"/>
              </w:rPr>
              <w:t>4</w:t>
            </w:r>
          </w:p>
        </w:tc>
      </w:tr>
    </w:tbl>
    <w:p w14:paraId="17193FCA" w14:textId="77777777" w:rsidR="00AD23AB" w:rsidRPr="00AD23AB" w:rsidRDefault="00AD23AB" w:rsidP="00AD23AB">
      <w:pPr>
        <w:spacing w:line="276" w:lineRule="auto"/>
        <w:jc w:val="both"/>
        <w:rPr>
          <w:rFonts w:ascii="Arial" w:hAnsi="Arial" w:cs="Arial"/>
          <w:sz w:val="20"/>
          <w:szCs w:val="20"/>
        </w:rPr>
        <w:sectPr w:rsidR="00AD23AB" w:rsidRPr="00AD23A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p>
    <w:p w14:paraId="3EB0F5B6" w14:textId="77777777" w:rsidR="00381FDC" w:rsidRPr="00AD23AB" w:rsidRDefault="00381FDC" w:rsidP="00AD23AB">
      <w:pPr>
        <w:spacing w:line="276" w:lineRule="auto"/>
        <w:jc w:val="right"/>
        <w:rPr>
          <w:rFonts w:ascii="Arial" w:hAnsi="Arial" w:cs="Arial"/>
          <w:sz w:val="20"/>
          <w:szCs w:val="20"/>
        </w:rPr>
      </w:pPr>
      <w:r w:rsidRPr="00AD23AB">
        <w:rPr>
          <w:rFonts w:ascii="Arial" w:hAnsi="Arial" w:cs="Arial"/>
          <w:sz w:val="20"/>
          <w:szCs w:val="20"/>
        </w:rPr>
        <w:lastRenderedPageBreak/>
        <w:t>Ek-1</w:t>
      </w:r>
    </w:p>
    <w:p w14:paraId="25CF0BFA" w14:textId="77777777" w:rsidR="00381FDC" w:rsidRPr="00AD23AB" w:rsidRDefault="00381FDC" w:rsidP="00AD23AB">
      <w:pPr>
        <w:spacing w:line="276" w:lineRule="auto"/>
        <w:jc w:val="both"/>
        <w:rPr>
          <w:rFonts w:ascii="Arial" w:hAnsi="Arial" w:cs="Arial"/>
          <w:sz w:val="20"/>
          <w:szCs w:val="20"/>
        </w:rPr>
      </w:pPr>
    </w:p>
    <w:p w14:paraId="130B4CE4" w14:textId="77777777" w:rsidR="00381FDC" w:rsidRPr="00AD23AB" w:rsidRDefault="00381FDC" w:rsidP="00AD23AB">
      <w:pPr>
        <w:spacing w:line="276" w:lineRule="auto"/>
        <w:jc w:val="center"/>
        <w:rPr>
          <w:rFonts w:ascii="Arial" w:hAnsi="Arial" w:cs="Arial"/>
          <w:sz w:val="20"/>
          <w:szCs w:val="20"/>
        </w:rPr>
      </w:pPr>
      <w:r w:rsidRPr="00AD23AB">
        <w:rPr>
          <w:rFonts w:ascii="Arial" w:hAnsi="Arial" w:cs="Arial"/>
          <w:sz w:val="20"/>
          <w:szCs w:val="20"/>
        </w:rPr>
        <w:t>... A.Ş</w:t>
      </w:r>
    </w:p>
    <w:p w14:paraId="33917CDA" w14:textId="77777777" w:rsidR="00381FDC" w:rsidRPr="00AD23AB" w:rsidRDefault="00381FDC" w:rsidP="00AD23AB">
      <w:pPr>
        <w:spacing w:line="276" w:lineRule="auto"/>
        <w:jc w:val="both"/>
        <w:rPr>
          <w:rFonts w:ascii="Arial" w:hAnsi="Arial" w:cs="Arial"/>
          <w:sz w:val="20"/>
          <w:szCs w:val="20"/>
        </w:rPr>
      </w:pPr>
    </w:p>
    <w:p w14:paraId="6F6F8F9C" w14:textId="77777777" w:rsidR="00381FDC" w:rsidRPr="00AD23AB" w:rsidRDefault="00381FDC" w:rsidP="00AD23AB">
      <w:pPr>
        <w:spacing w:line="276" w:lineRule="auto"/>
        <w:jc w:val="both"/>
        <w:rPr>
          <w:rFonts w:ascii="Arial" w:hAnsi="Arial" w:cs="Arial"/>
          <w:sz w:val="20"/>
          <w:szCs w:val="20"/>
        </w:rPr>
      </w:pPr>
    </w:p>
    <w:p w14:paraId="25E53A67"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 xml:space="preserve">Sayı: … </w:t>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t>Tarih: ... /…/2023</w:t>
      </w:r>
    </w:p>
    <w:p w14:paraId="65FE3617"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Konu : Merkezi Alacağın Devri Fonu Başvurusu Hk.</w:t>
      </w:r>
    </w:p>
    <w:p w14:paraId="646E04CB"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 xml:space="preserve"> </w:t>
      </w:r>
    </w:p>
    <w:p w14:paraId="6BBAC3EC" w14:textId="77777777" w:rsidR="00381FDC" w:rsidRPr="00AD23AB" w:rsidRDefault="00381FDC" w:rsidP="00AD23AB">
      <w:pPr>
        <w:spacing w:line="276" w:lineRule="auto"/>
        <w:jc w:val="both"/>
        <w:rPr>
          <w:rFonts w:ascii="Arial" w:hAnsi="Arial" w:cs="Arial"/>
          <w:sz w:val="20"/>
          <w:szCs w:val="20"/>
        </w:rPr>
      </w:pPr>
    </w:p>
    <w:p w14:paraId="76FB2F50" w14:textId="77777777" w:rsidR="00381FDC" w:rsidRPr="00AD23AB" w:rsidRDefault="00381FDC" w:rsidP="00AD23AB">
      <w:pPr>
        <w:spacing w:line="276" w:lineRule="auto"/>
        <w:jc w:val="center"/>
        <w:rPr>
          <w:rFonts w:ascii="Arial" w:hAnsi="Arial" w:cs="Arial"/>
          <w:sz w:val="20"/>
          <w:szCs w:val="20"/>
        </w:rPr>
      </w:pPr>
      <w:r w:rsidRPr="00AD23AB">
        <w:rPr>
          <w:rFonts w:ascii="Arial" w:hAnsi="Arial" w:cs="Arial"/>
          <w:sz w:val="20"/>
          <w:szCs w:val="20"/>
        </w:rPr>
        <w:t>SİGORTACILIK VE ÖZEL EMEKLİLİK DÜZENLEME VE DENETLEME KURULU BAŞKANLIK MAKAMINA</w:t>
      </w:r>
    </w:p>
    <w:p w14:paraId="1D531690" w14:textId="77777777" w:rsidR="00381FDC" w:rsidRPr="00AD23AB" w:rsidRDefault="00381FDC" w:rsidP="00AD23AB">
      <w:pPr>
        <w:spacing w:line="276" w:lineRule="auto"/>
        <w:jc w:val="both"/>
        <w:rPr>
          <w:rFonts w:ascii="Arial" w:hAnsi="Arial" w:cs="Arial"/>
          <w:sz w:val="20"/>
          <w:szCs w:val="20"/>
        </w:rPr>
      </w:pPr>
    </w:p>
    <w:p w14:paraId="71451A9A" w14:textId="77777777" w:rsidR="00901F00" w:rsidRDefault="00901F00" w:rsidP="00AD23AB">
      <w:pPr>
        <w:spacing w:line="276" w:lineRule="auto"/>
        <w:jc w:val="both"/>
        <w:rPr>
          <w:rFonts w:ascii="Arial" w:hAnsi="Arial" w:cs="Arial"/>
          <w:sz w:val="20"/>
          <w:szCs w:val="20"/>
        </w:rPr>
      </w:pPr>
      <w:bookmarkStart w:id="0" w:name="_Hlk157087648"/>
      <w:bookmarkStart w:id="1" w:name="_Hlk157087679"/>
      <w:r w:rsidRPr="00901F00">
        <w:rPr>
          <w:rFonts w:ascii="Arial" w:hAnsi="Arial" w:cs="Arial"/>
          <w:sz w:val="20"/>
          <w:szCs w:val="20"/>
        </w:rPr>
        <w:t>Malumları olduğu üzere, Kurulunuz tarafından Bireysel Emeklilik Sistemi Hakkında Yönetmeliğin 23/A ve 26/C maddeleri uyarınca alınan 19/1/2024 tarihli ve 561 sayılı karara istinaden yayımlanan 22/1/2024 tarihli duyuruda merkezi alacağın devri fonu/fonlarını kurmak isteyen şirketlerin 12/2/2024 tarihine kadar Kurullarına başvurmaları gerektiği belirtilmektedir.</w:t>
      </w:r>
    </w:p>
    <w:bookmarkEnd w:id="0"/>
    <w:bookmarkEnd w:id="1"/>
    <w:p w14:paraId="126786F0" w14:textId="77777777" w:rsidR="00901F00" w:rsidRPr="00901F00" w:rsidRDefault="00901F00" w:rsidP="00901F00">
      <w:pPr>
        <w:spacing w:line="276" w:lineRule="auto"/>
        <w:jc w:val="both"/>
        <w:rPr>
          <w:rFonts w:ascii="Arial" w:hAnsi="Arial" w:cs="Arial"/>
          <w:sz w:val="20"/>
          <w:szCs w:val="20"/>
        </w:rPr>
      </w:pPr>
      <w:r w:rsidRPr="00901F00">
        <w:rPr>
          <w:rFonts w:ascii="Arial" w:hAnsi="Arial" w:cs="Arial"/>
          <w:sz w:val="20"/>
          <w:szCs w:val="20"/>
        </w:rPr>
        <w:t>Bu itibarla, şirketimiz söz konusu duyuruda yer alan nitelikleri haiz merkezi alacağın devri fonunu kurma kararını almış olup şirketimizin bu fonu kurmak üzere seçilerek yetkilendirilmesini müteakip fon kuruluş sürecine başlanacağını kabul ve beyan ederiz.</w:t>
      </w:r>
    </w:p>
    <w:p w14:paraId="3742ED6A" w14:textId="28B0572B" w:rsidR="00381FDC" w:rsidRPr="00AD23AB" w:rsidRDefault="00901F00" w:rsidP="00901F00">
      <w:pPr>
        <w:spacing w:line="276" w:lineRule="auto"/>
        <w:jc w:val="both"/>
        <w:rPr>
          <w:rFonts w:ascii="Arial" w:hAnsi="Arial" w:cs="Arial"/>
          <w:sz w:val="20"/>
          <w:szCs w:val="20"/>
        </w:rPr>
      </w:pPr>
      <w:r w:rsidRPr="00901F00">
        <w:rPr>
          <w:rFonts w:ascii="Arial" w:hAnsi="Arial" w:cs="Arial"/>
          <w:sz w:val="20"/>
          <w:szCs w:val="20"/>
        </w:rPr>
        <w:t>Bu çerçevede, şirketimizin merkezi alacağın devri fonu kuruluş başvurusunda bulunmasının Kurula herhangi bir yükümlülük getirmeyeceğini ve tarafımıza herhangi bir talep hakkı doğurmayacağını; müktesep hak teşkil etmeyeceğini kabul eder, ekte yer alan bilgiler çerçevesinde şirketimiz başvurusunun değerlendirilmesi hususunun Kurulca görüşülerek karara bağlanması hususunu takdir ve tensiplerine arz ederiz.</w:t>
      </w:r>
    </w:p>
    <w:p w14:paraId="1D9ABF78" w14:textId="77777777" w:rsidR="00381FDC" w:rsidRPr="00AD23AB" w:rsidRDefault="00381FDC" w:rsidP="00AD23AB">
      <w:pPr>
        <w:spacing w:line="276" w:lineRule="auto"/>
        <w:jc w:val="both"/>
        <w:rPr>
          <w:rFonts w:ascii="Arial" w:hAnsi="Arial" w:cs="Arial"/>
          <w:sz w:val="20"/>
          <w:szCs w:val="20"/>
        </w:rPr>
      </w:pPr>
    </w:p>
    <w:p w14:paraId="54B02EC4"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ab/>
      </w:r>
      <w:r w:rsidRPr="00AD23AB">
        <w:rPr>
          <w:rFonts w:ascii="Arial" w:hAnsi="Arial" w:cs="Arial"/>
          <w:sz w:val="20"/>
          <w:szCs w:val="20"/>
        </w:rPr>
        <w:tab/>
        <w:t>….</w:t>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t>…</w:t>
      </w:r>
    </w:p>
    <w:p w14:paraId="05FEFCAF"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Genel Müdür Yard./Direktör</w:t>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t>Genel Müdür</w:t>
      </w:r>
    </w:p>
    <w:p w14:paraId="22307322" w14:textId="77777777" w:rsidR="00381FDC" w:rsidRPr="00AD23AB" w:rsidRDefault="00381FDC" w:rsidP="00AD23AB">
      <w:pPr>
        <w:spacing w:line="276" w:lineRule="auto"/>
        <w:jc w:val="both"/>
        <w:rPr>
          <w:rFonts w:ascii="Arial" w:hAnsi="Arial" w:cs="Arial"/>
          <w:sz w:val="20"/>
          <w:szCs w:val="20"/>
        </w:rPr>
      </w:pPr>
    </w:p>
    <w:p w14:paraId="37BDA39D" w14:textId="77777777" w:rsidR="00381FDC" w:rsidRPr="00AD23AB" w:rsidRDefault="00381FDC" w:rsidP="00AD23AB">
      <w:pPr>
        <w:spacing w:line="276" w:lineRule="auto"/>
        <w:jc w:val="both"/>
        <w:rPr>
          <w:rFonts w:ascii="Arial" w:hAnsi="Arial" w:cs="Arial"/>
          <w:sz w:val="20"/>
          <w:szCs w:val="20"/>
        </w:rPr>
      </w:pPr>
    </w:p>
    <w:p w14:paraId="013A83B9" w14:textId="77777777" w:rsidR="00381FDC" w:rsidRPr="00AD23AB" w:rsidRDefault="00381FDC" w:rsidP="00AD23AB">
      <w:pPr>
        <w:spacing w:line="276" w:lineRule="auto"/>
        <w:jc w:val="both"/>
        <w:rPr>
          <w:rFonts w:ascii="Arial" w:hAnsi="Arial" w:cs="Arial"/>
          <w:sz w:val="20"/>
          <w:szCs w:val="20"/>
        </w:rPr>
      </w:pPr>
    </w:p>
    <w:p w14:paraId="3CDC00D6" w14:textId="77777777" w:rsidR="00381FDC" w:rsidRPr="00AD23AB" w:rsidRDefault="00381FDC" w:rsidP="00AD23AB">
      <w:pPr>
        <w:spacing w:line="276" w:lineRule="auto"/>
        <w:jc w:val="both"/>
        <w:rPr>
          <w:rFonts w:ascii="Arial" w:hAnsi="Arial" w:cs="Arial"/>
          <w:sz w:val="20"/>
          <w:szCs w:val="20"/>
        </w:rPr>
        <w:sectPr w:rsidR="00381FDC" w:rsidRPr="00AD23AB">
          <w:pgSz w:w="11906" w:h="16838"/>
          <w:pgMar w:top="1417" w:right="1417" w:bottom="1417" w:left="1417" w:header="708" w:footer="708" w:gutter="0"/>
          <w:cols w:space="708"/>
          <w:docGrid w:linePitch="360"/>
        </w:sectPr>
      </w:pPr>
      <w:r w:rsidRPr="00AD23AB">
        <w:rPr>
          <w:rFonts w:ascii="Arial" w:hAnsi="Arial" w:cs="Arial"/>
          <w:sz w:val="20"/>
          <w:szCs w:val="20"/>
        </w:rPr>
        <w:t>EK: Başvuru Formu</w:t>
      </w:r>
    </w:p>
    <w:p w14:paraId="5F18E729" w14:textId="77777777" w:rsidR="00381FDC" w:rsidRPr="00AD23AB" w:rsidRDefault="00381FDC" w:rsidP="00AD23AB">
      <w:pPr>
        <w:spacing w:line="276" w:lineRule="auto"/>
        <w:jc w:val="right"/>
        <w:rPr>
          <w:rFonts w:ascii="Arial" w:hAnsi="Arial" w:cs="Arial"/>
          <w:sz w:val="20"/>
          <w:szCs w:val="20"/>
        </w:rPr>
      </w:pPr>
      <w:r w:rsidRPr="00AD23AB">
        <w:rPr>
          <w:rFonts w:ascii="Arial" w:hAnsi="Arial" w:cs="Arial"/>
          <w:sz w:val="20"/>
          <w:szCs w:val="20"/>
        </w:rPr>
        <w:lastRenderedPageBreak/>
        <w:t>Ek-1</w:t>
      </w:r>
    </w:p>
    <w:p w14:paraId="5968F7E5" w14:textId="77777777" w:rsidR="00381FDC" w:rsidRPr="00AD23AB" w:rsidRDefault="00381FDC" w:rsidP="00AD23AB">
      <w:pPr>
        <w:spacing w:line="276" w:lineRule="auto"/>
        <w:jc w:val="center"/>
        <w:rPr>
          <w:rFonts w:ascii="Arial" w:hAnsi="Arial" w:cs="Arial"/>
          <w:b/>
          <w:sz w:val="20"/>
          <w:szCs w:val="20"/>
        </w:rPr>
      </w:pPr>
      <w:r w:rsidRPr="00AD23AB">
        <w:rPr>
          <w:rFonts w:ascii="Arial" w:hAnsi="Arial" w:cs="Arial"/>
          <w:b/>
          <w:sz w:val="20"/>
          <w:szCs w:val="20"/>
        </w:rPr>
        <w:t>BAŞVURU FORMU</w:t>
      </w:r>
    </w:p>
    <w:p w14:paraId="2AFAEA87" w14:textId="77777777" w:rsidR="00381FDC" w:rsidRPr="00AD23AB" w:rsidRDefault="00381FDC" w:rsidP="00AD23AB">
      <w:pPr>
        <w:spacing w:line="276" w:lineRule="auto"/>
        <w:jc w:val="both"/>
        <w:rPr>
          <w:rFonts w:ascii="Arial" w:hAnsi="Arial" w:cs="Arial"/>
          <w:sz w:val="20"/>
          <w:szCs w:val="20"/>
        </w:rPr>
      </w:pPr>
    </w:p>
    <w:p w14:paraId="77040AD1" w14:textId="77777777" w:rsidR="00381FDC" w:rsidRPr="00AD23AB" w:rsidRDefault="00381FDC" w:rsidP="00AD23AB">
      <w:pPr>
        <w:spacing w:line="276" w:lineRule="auto"/>
        <w:jc w:val="both"/>
        <w:rPr>
          <w:rFonts w:ascii="Arial" w:hAnsi="Arial" w:cs="Arial"/>
          <w:b/>
          <w:sz w:val="20"/>
          <w:szCs w:val="20"/>
          <w:u w:val="single"/>
        </w:rPr>
      </w:pPr>
      <w:r w:rsidRPr="00AD23AB">
        <w:rPr>
          <w:rFonts w:ascii="Arial" w:hAnsi="Arial" w:cs="Arial"/>
          <w:b/>
          <w:sz w:val="20"/>
          <w:szCs w:val="20"/>
          <w:u w:val="single"/>
        </w:rPr>
        <w:t>1.</w:t>
      </w:r>
      <w:r w:rsidRPr="00AD23AB">
        <w:rPr>
          <w:rFonts w:ascii="Arial" w:hAnsi="Arial" w:cs="Arial"/>
          <w:b/>
          <w:sz w:val="20"/>
          <w:szCs w:val="20"/>
          <w:u w:val="single"/>
        </w:rPr>
        <w:tab/>
        <w:t xml:space="preserve"> Şirket Bilgileri</w:t>
      </w:r>
    </w:p>
    <w:p w14:paraId="711FE298"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w:t>
      </w:r>
      <w:r w:rsidRPr="00AD23AB">
        <w:rPr>
          <w:rFonts w:ascii="Arial" w:hAnsi="Arial" w:cs="Arial"/>
          <w:sz w:val="20"/>
          <w:szCs w:val="20"/>
        </w:rPr>
        <w:tab/>
        <w:t>Şirketin Adı:</w:t>
      </w:r>
    </w:p>
    <w:p w14:paraId="6F44C5FF"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w:t>
      </w:r>
      <w:r w:rsidRPr="00AD23AB">
        <w:rPr>
          <w:rFonts w:ascii="Arial" w:hAnsi="Arial" w:cs="Arial"/>
          <w:sz w:val="20"/>
          <w:szCs w:val="20"/>
        </w:rPr>
        <w:tab/>
        <w:t>Unvanı:</w:t>
      </w:r>
    </w:p>
    <w:p w14:paraId="3C6CAD51"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w:t>
      </w:r>
      <w:r w:rsidRPr="00AD23AB">
        <w:rPr>
          <w:rFonts w:ascii="Arial" w:hAnsi="Arial" w:cs="Arial"/>
          <w:sz w:val="20"/>
          <w:szCs w:val="20"/>
        </w:rPr>
        <w:tab/>
        <w:t>Merkez Adresi:</w:t>
      </w:r>
    </w:p>
    <w:p w14:paraId="3041C2A3"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w:t>
      </w:r>
      <w:r w:rsidRPr="00AD23AB">
        <w:rPr>
          <w:rFonts w:ascii="Arial" w:hAnsi="Arial" w:cs="Arial"/>
          <w:sz w:val="20"/>
          <w:szCs w:val="20"/>
        </w:rPr>
        <w:tab/>
        <w:t>Telefon No:</w:t>
      </w:r>
    </w:p>
    <w:p w14:paraId="65D4A242"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w:t>
      </w:r>
      <w:r w:rsidRPr="00AD23AB">
        <w:rPr>
          <w:rFonts w:ascii="Arial" w:hAnsi="Arial" w:cs="Arial"/>
          <w:sz w:val="20"/>
          <w:szCs w:val="20"/>
        </w:rPr>
        <w:tab/>
        <w:t>Faks No:</w:t>
      </w:r>
    </w:p>
    <w:p w14:paraId="29619CEA"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w:t>
      </w:r>
      <w:r w:rsidRPr="00AD23AB">
        <w:rPr>
          <w:rFonts w:ascii="Arial" w:hAnsi="Arial" w:cs="Arial"/>
          <w:sz w:val="20"/>
          <w:szCs w:val="20"/>
        </w:rPr>
        <w:tab/>
        <w:t>İnternet Adresi:</w:t>
      </w:r>
    </w:p>
    <w:p w14:paraId="20CD75CE"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w:t>
      </w:r>
      <w:r w:rsidRPr="00AD23AB">
        <w:rPr>
          <w:rFonts w:ascii="Arial" w:hAnsi="Arial" w:cs="Arial"/>
          <w:sz w:val="20"/>
          <w:szCs w:val="20"/>
        </w:rPr>
        <w:tab/>
        <w:t>Elektronik Posta Adresi:</w:t>
      </w:r>
    </w:p>
    <w:p w14:paraId="052D2D8A" w14:textId="77777777" w:rsidR="00381FDC" w:rsidRPr="00AD23AB" w:rsidRDefault="00381FDC" w:rsidP="00AD23AB">
      <w:pPr>
        <w:spacing w:line="276" w:lineRule="auto"/>
        <w:jc w:val="both"/>
        <w:rPr>
          <w:rFonts w:ascii="Arial" w:hAnsi="Arial" w:cs="Arial"/>
          <w:sz w:val="20"/>
          <w:szCs w:val="20"/>
        </w:rPr>
      </w:pPr>
    </w:p>
    <w:p w14:paraId="3138C879" w14:textId="77777777" w:rsidR="00381FDC" w:rsidRPr="00AD23AB" w:rsidRDefault="00381FDC" w:rsidP="00AD23AB">
      <w:pPr>
        <w:spacing w:line="276" w:lineRule="auto"/>
        <w:jc w:val="both"/>
        <w:rPr>
          <w:rFonts w:ascii="Arial" w:hAnsi="Arial" w:cs="Arial"/>
          <w:b/>
          <w:sz w:val="20"/>
          <w:szCs w:val="20"/>
          <w:u w:val="single"/>
        </w:rPr>
      </w:pPr>
      <w:r w:rsidRPr="00AD23AB">
        <w:rPr>
          <w:rFonts w:ascii="Arial" w:hAnsi="Arial" w:cs="Arial"/>
          <w:b/>
          <w:sz w:val="20"/>
          <w:szCs w:val="20"/>
          <w:u w:val="single"/>
        </w:rPr>
        <w:t>2.</w:t>
      </w:r>
      <w:r w:rsidRPr="00AD23AB">
        <w:rPr>
          <w:rFonts w:ascii="Arial" w:hAnsi="Arial" w:cs="Arial"/>
          <w:b/>
          <w:sz w:val="20"/>
          <w:szCs w:val="20"/>
          <w:u w:val="single"/>
        </w:rPr>
        <w:tab/>
        <w:t xml:space="preserve"> Kuruluş Yetkisi Talep Edilen Fon Türü</w:t>
      </w:r>
    </w:p>
    <w:p w14:paraId="6A6F8C6B"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Faizli fon kurmak istiyoruz. □</w:t>
      </w:r>
    </w:p>
    <w:p w14:paraId="546AC321"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w:t>
      </w:r>
      <w:r w:rsidRPr="00AD23AB">
        <w:rPr>
          <w:rFonts w:ascii="Arial" w:hAnsi="Arial" w:cs="Arial"/>
          <w:sz w:val="20"/>
          <w:szCs w:val="20"/>
        </w:rPr>
        <w:tab/>
        <w:t>Fonun Adı:</w:t>
      </w:r>
    </w:p>
    <w:p w14:paraId="1ECCB629"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w:t>
      </w:r>
      <w:r w:rsidRPr="00AD23AB">
        <w:rPr>
          <w:rFonts w:ascii="Arial" w:hAnsi="Arial" w:cs="Arial"/>
          <w:sz w:val="20"/>
          <w:szCs w:val="20"/>
        </w:rPr>
        <w:tab/>
        <w:t>FİGK Oranı:</w:t>
      </w:r>
    </w:p>
    <w:p w14:paraId="2E750F53"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w:t>
      </w:r>
      <w:r w:rsidRPr="00AD23AB">
        <w:rPr>
          <w:rFonts w:ascii="Arial" w:hAnsi="Arial" w:cs="Arial"/>
          <w:sz w:val="20"/>
          <w:szCs w:val="20"/>
        </w:rPr>
        <w:tab/>
        <w:t>FTGK Oranı:</w:t>
      </w:r>
    </w:p>
    <w:p w14:paraId="5BD9A11E"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w:t>
      </w:r>
      <w:r w:rsidRPr="00AD23AB">
        <w:rPr>
          <w:rFonts w:ascii="Arial" w:hAnsi="Arial" w:cs="Arial"/>
          <w:sz w:val="20"/>
          <w:szCs w:val="20"/>
        </w:rPr>
        <w:tab/>
        <w:t>Karşılaştırma Ölçütü:</w:t>
      </w:r>
    </w:p>
    <w:p w14:paraId="4706DE0E" w14:textId="77777777" w:rsidR="00381FDC" w:rsidRPr="00AD23AB" w:rsidRDefault="00381FDC" w:rsidP="00AD23AB">
      <w:pPr>
        <w:spacing w:line="276" w:lineRule="auto"/>
        <w:jc w:val="both"/>
        <w:rPr>
          <w:rFonts w:ascii="Arial" w:hAnsi="Arial" w:cs="Arial"/>
          <w:sz w:val="20"/>
          <w:szCs w:val="20"/>
        </w:rPr>
      </w:pPr>
    </w:p>
    <w:p w14:paraId="6D8196F9"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Faizsiz fon kurmak istiyoruz. □</w:t>
      </w:r>
    </w:p>
    <w:p w14:paraId="1F89D122"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w:t>
      </w:r>
      <w:r w:rsidRPr="00AD23AB">
        <w:rPr>
          <w:rFonts w:ascii="Arial" w:hAnsi="Arial" w:cs="Arial"/>
          <w:sz w:val="20"/>
          <w:szCs w:val="20"/>
        </w:rPr>
        <w:tab/>
        <w:t>Fonun Adı:</w:t>
      </w:r>
    </w:p>
    <w:p w14:paraId="0528D6CD"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w:t>
      </w:r>
      <w:r w:rsidRPr="00AD23AB">
        <w:rPr>
          <w:rFonts w:ascii="Arial" w:hAnsi="Arial" w:cs="Arial"/>
          <w:sz w:val="20"/>
          <w:szCs w:val="20"/>
        </w:rPr>
        <w:tab/>
        <w:t>FİGK Oranı:</w:t>
      </w:r>
    </w:p>
    <w:p w14:paraId="0AC53AF6"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w:t>
      </w:r>
      <w:r w:rsidRPr="00AD23AB">
        <w:rPr>
          <w:rFonts w:ascii="Arial" w:hAnsi="Arial" w:cs="Arial"/>
          <w:sz w:val="20"/>
          <w:szCs w:val="20"/>
        </w:rPr>
        <w:tab/>
        <w:t>FTGK Oranı:</w:t>
      </w:r>
    </w:p>
    <w:p w14:paraId="4B73A398" w14:textId="5D73A3DC" w:rsidR="00381FDC" w:rsidRPr="00AD23AB" w:rsidRDefault="00381FDC" w:rsidP="00901F00">
      <w:pPr>
        <w:spacing w:line="276" w:lineRule="auto"/>
        <w:jc w:val="both"/>
        <w:rPr>
          <w:rFonts w:ascii="Arial" w:hAnsi="Arial" w:cs="Arial"/>
          <w:sz w:val="20"/>
          <w:szCs w:val="20"/>
        </w:rPr>
      </w:pPr>
      <w:r w:rsidRPr="00AD23AB">
        <w:rPr>
          <w:rFonts w:ascii="Arial" w:hAnsi="Arial" w:cs="Arial"/>
          <w:sz w:val="20"/>
          <w:szCs w:val="20"/>
        </w:rPr>
        <w:t>•</w:t>
      </w:r>
      <w:r w:rsidRPr="00AD23AB">
        <w:rPr>
          <w:rFonts w:ascii="Arial" w:hAnsi="Arial" w:cs="Arial"/>
          <w:sz w:val="20"/>
          <w:szCs w:val="20"/>
        </w:rPr>
        <w:tab/>
        <w:t>Karşıla</w:t>
      </w:r>
      <w:bookmarkStart w:id="2" w:name="_GoBack"/>
      <w:bookmarkEnd w:id="2"/>
      <w:r w:rsidRPr="00AD23AB">
        <w:rPr>
          <w:rFonts w:ascii="Arial" w:hAnsi="Arial" w:cs="Arial"/>
          <w:sz w:val="20"/>
          <w:szCs w:val="20"/>
        </w:rPr>
        <w:t>ştırma Ölçütü:</w:t>
      </w:r>
    </w:p>
    <w:p w14:paraId="2E57C8D9" w14:textId="77777777" w:rsidR="00381FDC" w:rsidRPr="00AD23AB" w:rsidRDefault="00381FDC" w:rsidP="00AD23AB">
      <w:pPr>
        <w:spacing w:line="276" w:lineRule="auto"/>
        <w:jc w:val="both"/>
        <w:rPr>
          <w:rFonts w:ascii="Arial" w:hAnsi="Arial" w:cs="Arial"/>
          <w:sz w:val="20"/>
          <w:szCs w:val="20"/>
        </w:rPr>
      </w:pPr>
    </w:p>
    <w:p w14:paraId="78C1035F" w14:textId="77777777" w:rsidR="00381FDC" w:rsidRPr="00AD23AB" w:rsidRDefault="00381FDC" w:rsidP="00AD23AB">
      <w:pPr>
        <w:spacing w:line="276" w:lineRule="auto"/>
        <w:jc w:val="both"/>
        <w:rPr>
          <w:rFonts w:ascii="Arial" w:hAnsi="Arial" w:cs="Arial"/>
          <w:b/>
          <w:sz w:val="20"/>
          <w:szCs w:val="20"/>
          <w:u w:val="single"/>
        </w:rPr>
      </w:pPr>
      <w:r w:rsidRPr="00AD23AB">
        <w:rPr>
          <w:rFonts w:ascii="Arial" w:hAnsi="Arial" w:cs="Arial"/>
          <w:b/>
          <w:sz w:val="20"/>
          <w:szCs w:val="20"/>
          <w:u w:val="single"/>
        </w:rPr>
        <w:t>3.</w:t>
      </w:r>
      <w:r w:rsidRPr="00AD23AB">
        <w:rPr>
          <w:rFonts w:ascii="Arial" w:hAnsi="Arial" w:cs="Arial"/>
          <w:b/>
          <w:sz w:val="20"/>
          <w:szCs w:val="20"/>
          <w:u w:val="single"/>
        </w:rPr>
        <w:tab/>
        <w:t xml:space="preserve"> Form Bilgisi</w:t>
      </w:r>
    </w:p>
    <w:p w14:paraId="1FAB4BD9"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Formun Tanzim Tarihi</w:t>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t>: .../.../...</w:t>
      </w:r>
    </w:p>
    <w:p w14:paraId="098992E3"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 xml:space="preserve">... A.Ş Adına Yetki Kişinin Adı-Soyadı ve Unvanı </w:t>
      </w:r>
      <w:r w:rsidRPr="00AD23AB">
        <w:rPr>
          <w:rFonts w:ascii="Arial" w:hAnsi="Arial" w:cs="Arial"/>
          <w:sz w:val="20"/>
          <w:szCs w:val="20"/>
        </w:rPr>
        <w:tab/>
      </w:r>
      <w:r w:rsidRPr="00AD23AB">
        <w:rPr>
          <w:rFonts w:ascii="Arial" w:hAnsi="Arial" w:cs="Arial"/>
          <w:sz w:val="20"/>
          <w:szCs w:val="20"/>
        </w:rPr>
        <w:tab/>
        <w:t>:</w:t>
      </w:r>
    </w:p>
    <w:p w14:paraId="7DD4B3C7"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 xml:space="preserve">İmza </w:t>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t>:</w:t>
      </w:r>
    </w:p>
    <w:sectPr w:rsidR="00381FDC" w:rsidRPr="00AD23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8E938" w14:textId="77777777" w:rsidR="00AC495C" w:rsidRDefault="00AC495C" w:rsidP="00381FDC">
      <w:pPr>
        <w:spacing w:after="0" w:line="240" w:lineRule="auto"/>
      </w:pPr>
      <w:r>
        <w:separator/>
      </w:r>
    </w:p>
  </w:endnote>
  <w:endnote w:type="continuationSeparator" w:id="0">
    <w:p w14:paraId="13A4E60A" w14:textId="77777777" w:rsidR="00AC495C" w:rsidRDefault="00AC495C" w:rsidP="00381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4C874" w14:textId="3305AE01" w:rsidR="00381FDC" w:rsidRPr="00901F00" w:rsidRDefault="00901F00" w:rsidP="00901F00">
    <w:pPr>
      <w:pStyle w:val="AltBilgi"/>
    </w:pPr>
    <w:r>
      <w:rPr>
        <w:rFonts w:ascii="Arial" w:hAnsi="Arial" w:cs="Arial"/>
        <w:sz w:val="20"/>
        <w:szCs w:val="20"/>
      </w:rPr>
      <w:fldChar w:fldCharType="begin" w:fldLock="1"/>
    </w:r>
    <w:r>
      <w:rPr>
        <w:rFonts w:ascii="Arial" w:hAnsi="Arial" w:cs="Arial"/>
        <w:sz w:val="20"/>
        <w:szCs w:val="20"/>
      </w:rPr>
      <w:instrText xml:space="preserve"> DOCPROPERTY bjFooterEvenPageDocProperty \* MERGEFORMAT </w:instrText>
    </w:r>
    <w:r>
      <w:rPr>
        <w:rFonts w:ascii="Arial" w:hAnsi="Arial" w:cs="Arial"/>
        <w:sz w:val="20"/>
        <w:szCs w:val="20"/>
      </w:rPr>
      <w:fldChar w:fldCharType="separate"/>
    </w:r>
    <w:r w:rsidRPr="00901F00">
      <w:rPr>
        <w:rFonts w:ascii="Malgun Gothic" w:eastAsia="Malgun Gothic" w:hAnsi="Malgun Gothic" w:cs="Arial"/>
        <w:b/>
        <w:color w:val="999999"/>
        <w:sz w:val="20"/>
        <w:szCs w:val="20"/>
      </w:rPr>
      <w:t>Sınıflandırma|</w:t>
    </w:r>
    <w:r w:rsidRPr="00901F00">
      <w:rPr>
        <w:rFonts w:ascii="Malgun Gothic" w:eastAsia="Malgun Gothic" w:hAnsi="Malgun Gothic" w:cs="Arial"/>
        <w:b/>
        <w:color w:val="339966"/>
        <w:sz w:val="20"/>
        <w:szCs w:val="20"/>
      </w:rPr>
      <w:t>Genel</w:t>
    </w:r>
    <w:r>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300C1" w14:textId="679A2230" w:rsidR="00381FDC" w:rsidRPr="00901F00" w:rsidRDefault="00901F00" w:rsidP="00901F00">
    <w:pPr>
      <w:pStyle w:val="AltBilgi"/>
    </w:pPr>
    <w:r>
      <w:rPr>
        <w:rFonts w:ascii="Arial" w:hAnsi="Arial" w:cs="Arial"/>
        <w:sz w:val="20"/>
        <w:szCs w:val="20"/>
      </w:rPr>
      <w:fldChar w:fldCharType="begin" w:fldLock="1"/>
    </w:r>
    <w:r>
      <w:rPr>
        <w:rFonts w:ascii="Arial" w:hAnsi="Arial" w:cs="Arial"/>
        <w:sz w:val="20"/>
        <w:szCs w:val="20"/>
      </w:rPr>
      <w:instrText xml:space="preserve"> DOCPROPERTY bjFooterBothDocProperty \* MERGEFORMAT </w:instrText>
    </w:r>
    <w:r>
      <w:rPr>
        <w:rFonts w:ascii="Arial" w:hAnsi="Arial" w:cs="Arial"/>
        <w:sz w:val="20"/>
        <w:szCs w:val="20"/>
      </w:rPr>
      <w:fldChar w:fldCharType="separate"/>
    </w:r>
    <w:r w:rsidRPr="00901F00">
      <w:rPr>
        <w:rFonts w:ascii="Malgun Gothic" w:eastAsia="Malgun Gothic" w:hAnsi="Malgun Gothic" w:cs="Arial"/>
        <w:b/>
        <w:color w:val="999999"/>
        <w:sz w:val="20"/>
        <w:szCs w:val="20"/>
      </w:rPr>
      <w:t>Sınıflandırma|</w:t>
    </w:r>
    <w:r w:rsidRPr="00901F00">
      <w:rPr>
        <w:rFonts w:ascii="Malgun Gothic" w:eastAsia="Malgun Gothic" w:hAnsi="Malgun Gothic" w:cs="Arial"/>
        <w:b/>
        <w:color w:val="339966"/>
        <w:sz w:val="20"/>
        <w:szCs w:val="20"/>
      </w:rPr>
      <w:t>Genel</w:t>
    </w:r>
    <w:r>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0FBE9" w14:textId="6EF315F9" w:rsidR="00381FDC" w:rsidRPr="00901F00" w:rsidRDefault="00901F00" w:rsidP="00901F00">
    <w:pPr>
      <w:pStyle w:val="AltBilgi"/>
    </w:pPr>
    <w:r>
      <w:rPr>
        <w:rFonts w:ascii="Arial" w:hAnsi="Arial" w:cs="Arial"/>
        <w:sz w:val="20"/>
        <w:szCs w:val="20"/>
      </w:rPr>
      <w:fldChar w:fldCharType="begin" w:fldLock="1"/>
    </w:r>
    <w:r>
      <w:rPr>
        <w:rFonts w:ascii="Arial" w:hAnsi="Arial" w:cs="Arial"/>
        <w:sz w:val="20"/>
        <w:szCs w:val="20"/>
      </w:rPr>
      <w:instrText xml:space="preserve"> DOCPROPERTY bjFooterFirstPageDocProperty \* MERGEFORMAT </w:instrText>
    </w:r>
    <w:r>
      <w:rPr>
        <w:rFonts w:ascii="Arial" w:hAnsi="Arial" w:cs="Arial"/>
        <w:sz w:val="20"/>
        <w:szCs w:val="20"/>
      </w:rPr>
      <w:fldChar w:fldCharType="separate"/>
    </w:r>
    <w:r w:rsidRPr="00901F00">
      <w:rPr>
        <w:rFonts w:ascii="Malgun Gothic" w:eastAsia="Malgun Gothic" w:hAnsi="Malgun Gothic" w:cs="Arial"/>
        <w:b/>
        <w:color w:val="999999"/>
        <w:sz w:val="20"/>
        <w:szCs w:val="20"/>
      </w:rPr>
      <w:t>Sınıflandırma|</w:t>
    </w:r>
    <w:r w:rsidRPr="00901F00">
      <w:rPr>
        <w:rFonts w:ascii="Malgun Gothic" w:eastAsia="Malgun Gothic" w:hAnsi="Malgun Gothic" w:cs="Arial"/>
        <w:b/>
        <w:color w:val="339966"/>
        <w:sz w:val="20"/>
        <w:szCs w:val="20"/>
      </w:rPr>
      <w:t>Genel</w:t>
    </w:r>
    <w:r>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77D56" w14:textId="77777777" w:rsidR="00AC495C" w:rsidRDefault="00AC495C" w:rsidP="00381FDC">
      <w:pPr>
        <w:spacing w:after="0" w:line="240" w:lineRule="auto"/>
      </w:pPr>
      <w:r>
        <w:separator/>
      </w:r>
    </w:p>
  </w:footnote>
  <w:footnote w:type="continuationSeparator" w:id="0">
    <w:p w14:paraId="4609D3BB" w14:textId="77777777" w:rsidR="00AC495C" w:rsidRDefault="00AC495C" w:rsidP="00381F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4B8CB" w14:textId="77777777" w:rsidR="00381FDC" w:rsidRDefault="00381FD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44F79" w14:textId="77777777" w:rsidR="00381FDC" w:rsidRDefault="00381FD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F9D53" w14:textId="77777777" w:rsidR="00381FDC" w:rsidRDefault="00381FD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DC"/>
    <w:rsid w:val="001254DA"/>
    <w:rsid w:val="001C69DD"/>
    <w:rsid w:val="00381FDC"/>
    <w:rsid w:val="00570190"/>
    <w:rsid w:val="00726ABA"/>
    <w:rsid w:val="008C5ECB"/>
    <w:rsid w:val="00901F00"/>
    <w:rsid w:val="00AC495C"/>
    <w:rsid w:val="00AD23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B8925"/>
  <w15:chartTrackingRefBased/>
  <w15:docId w15:val="{4C98123C-2A14-4A6B-A447-199CF23A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81F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81FDC"/>
  </w:style>
  <w:style w:type="paragraph" w:styleId="AltBilgi">
    <w:name w:val="footer"/>
    <w:basedOn w:val="Normal"/>
    <w:link w:val="AltBilgiChar"/>
    <w:uiPriority w:val="99"/>
    <w:unhideWhenUsed/>
    <w:rsid w:val="00381F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81FDC"/>
  </w:style>
  <w:style w:type="table" w:styleId="TabloKlavuzu">
    <w:name w:val="Table Grid"/>
    <w:basedOn w:val="NormalTablo"/>
    <w:uiPriority w:val="59"/>
    <w:rsid w:val="00AD23AB"/>
    <w:pPr>
      <w:spacing w:after="0" w:line="240" w:lineRule="auto"/>
      <w:jc w:val="both"/>
    </w:pPr>
    <w:rPr>
      <w:rFonts w:ascii="Times New Roman" w:eastAsia="Times New Roman" w:hAnsi="Times New Roman" w:cs="Times New Roman"/>
      <w:color w:val="000000"/>
      <w:kern w:val="16"/>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703540">
      <w:bodyDiv w:val="1"/>
      <w:marLeft w:val="0"/>
      <w:marRight w:val="0"/>
      <w:marTop w:val="0"/>
      <w:marBottom w:val="0"/>
      <w:divBdr>
        <w:top w:val="none" w:sz="0" w:space="0" w:color="auto"/>
        <w:left w:val="none" w:sz="0" w:space="0" w:color="auto"/>
        <w:bottom w:val="none" w:sz="0" w:space="0" w:color="auto"/>
        <w:right w:val="none" w:sz="0" w:space="0" w:color="auto"/>
      </w:divBdr>
    </w:div>
    <w:div w:id="1113784662">
      <w:bodyDiv w:val="1"/>
      <w:marLeft w:val="0"/>
      <w:marRight w:val="0"/>
      <w:marTop w:val="0"/>
      <w:marBottom w:val="0"/>
      <w:divBdr>
        <w:top w:val="none" w:sz="0" w:space="0" w:color="auto"/>
        <w:left w:val="none" w:sz="0" w:space="0" w:color="auto"/>
        <w:bottom w:val="none" w:sz="0" w:space="0" w:color="auto"/>
        <w:right w:val="none" w:sz="0" w:space="0" w:color="auto"/>
      </w:divBdr>
    </w:div>
    <w:div w:id="17366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D62375AA-B56A-4B49-8799-0603CAEB9DE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854</Words>
  <Characters>4874</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Emeklilik Gozetim Merkezi</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 SAKAOĞLU</dc:creator>
  <cp:keywords/>
  <dc:description/>
  <cp:lastModifiedBy>Cemile AVCI</cp:lastModifiedBy>
  <cp:revision>2</cp:revision>
  <cp:lastPrinted>2023-11-02T13:11:00Z</cp:lastPrinted>
  <dcterms:created xsi:type="dcterms:W3CDTF">2024-01-25T12:10:00Z</dcterms:created>
  <dcterms:modified xsi:type="dcterms:W3CDTF">2024-01-25T12:10:00Z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3634dffc-5ee6-4822-a014-fa5ca5b1bfa1</vt:lpwstr>
  </property>
  <property fmtid="{D5CDD505-2E9C-101B-9397-08002B2CF9AE}" pid="3" name="bjClsUserRVM">
    <vt:lpwstr>[]</vt:lpwstr>
  </property>
  <property fmtid="{D5CDD505-2E9C-101B-9397-08002B2CF9AE}" pid="4" name="bjSaver">
    <vt:lpwstr>HLvm0QIY5oOAk++36evuxaw38xTdytxi</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