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7F33" w:rsidRPr="00760CC6" w:rsidRDefault="00FF7F33" w:rsidP="00FF7F33">
      <w:pPr>
        <w:tabs>
          <w:tab w:val="left" w:pos="3039"/>
          <w:tab w:val="left" w:pos="5970"/>
        </w:tabs>
        <w:ind w:left="108"/>
        <w:rPr>
          <w:b/>
          <w:kern w:val="0"/>
          <w:lang w:eastAsia="tr-TR"/>
        </w:rPr>
      </w:pPr>
      <w:r>
        <w:rPr>
          <w:b/>
        </w:rPr>
        <w:t xml:space="preserve">        </w:t>
      </w:r>
      <w:r>
        <w:rPr>
          <w:b/>
        </w:rPr>
        <w:t>Resmi Gazete No:</w:t>
      </w:r>
      <w:r w:rsidRPr="00760CC6">
        <w:rPr>
          <w:b/>
          <w:kern w:val="0"/>
          <w:lang w:eastAsia="tr-TR"/>
        </w:rPr>
        <w:t xml:space="preserve"> </w:t>
      </w:r>
      <w:r>
        <w:rPr>
          <w:kern w:val="0"/>
          <w:lang w:eastAsia="tr-TR"/>
        </w:rPr>
        <w:t>31339</w:t>
      </w:r>
    </w:p>
    <w:p w:rsidR="00FF7F33" w:rsidRPr="00FF7F33" w:rsidRDefault="00FF7F33" w:rsidP="00FF7F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0"/>
        <w:rPr>
          <w:rFonts w:asciiTheme="majorHAnsi" w:eastAsiaTheme="majorEastAsia" w:hAnsiTheme="majorHAnsi" w:cstheme="majorBidi"/>
          <w:color w:val="2E74B5" w:themeColor="accent1" w:themeShade="BF"/>
          <w:sz w:val="32"/>
          <w:szCs w:val="32"/>
        </w:rPr>
      </w:pPr>
      <w:r>
        <w:rPr>
          <w:b/>
          <w:kern w:val="0"/>
          <w:lang w:eastAsia="tr-TR"/>
        </w:rPr>
        <w:t xml:space="preserve">          </w:t>
      </w:r>
      <w:r>
        <w:rPr>
          <w:b/>
        </w:rPr>
        <w:t xml:space="preserve">Resmi Gazete Tarihi: </w:t>
      </w:r>
      <w:r>
        <w:rPr>
          <w:kern w:val="0"/>
          <w:lang w:eastAsia="tr-TR"/>
        </w:rPr>
        <w:t>19.12.2020</w:t>
      </w:r>
    </w:p>
    <w:p w:rsidR="00F36EE4" w:rsidRPr="00FF7F33" w:rsidRDefault="00F36EE4" w:rsidP="00F36EE4">
      <w:pPr>
        <w:spacing w:line="240" w:lineRule="atLeast"/>
        <w:ind w:firstLine="566"/>
        <w:rPr>
          <w:b/>
          <w:kern w:val="0"/>
          <w:u w:val="single"/>
          <w:lang w:eastAsia="tr-TR"/>
        </w:rPr>
      </w:pPr>
      <w:r w:rsidRPr="00FF7F33">
        <w:rPr>
          <w:b/>
          <w:kern w:val="0"/>
          <w:u w:val="single"/>
          <w:lang w:eastAsia="tr-TR"/>
        </w:rPr>
        <w:t>Sigortacılık ve Özel Emeklilik Düzenleme ve Denetleme Kurumundan:</w:t>
      </w:r>
    </w:p>
    <w:p w:rsidR="00FF7F33" w:rsidRPr="002940FD" w:rsidRDefault="00FF7F33" w:rsidP="00F36EE4">
      <w:pPr>
        <w:spacing w:line="240" w:lineRule="atLeast"/>
        <w:ind w:firstLine="566"/>
        <w:rPr>
          <w:color w:val="auto"/>
          <w:kern w:val="0"/>
          <w:u w:val="single"/>
          <w:lang w:eastAsia="tr-TR"/>
        </w:rPr>
      </w:pPr>
    </w:p>
    <w:p w:rsidR="00F36EE4" w:rsidRDefault="00F36EE4" w:rsidP="00FF7F33">
      <w:pPr>
        <w:pStyle w:val="Balk2"/>
        <w:spacing w:line="276" w:lineRule="auto"/>
      </w:pPr>
      <w:bookmarkStart w:id="0" w:name="_Toc110946084"/>
      <w:r>
        <w:t>KATILIM ESASLARI ÇERÇEVESİNDE SİGORTACILIK VE BİREYSEL EMEKLİLİK FAALİYETLERİNE İLİŞKİN YÖNETMELİK</w:t>
      </w:r>
      <w:bookmarkEnd w:id="0"/>
    </w:p>
    <w:p w:rsidR="00F36EE4" w:rsidRPr="003719D5" w:rsidRDefault="00F36EE4" w:rsidP="00FF7F33">
      <w:pPr>
        <w:spacing w:line="276" w:lineRule="auto"/>
        <w:rPr>
          <w:lang w:eastAsia="tr-TR"/>
        </w:rPr>
      </w:pPr>
    </w:p>
    <w:p w:rsidR="00F36EE4" w:rsidRPr="00EE7F0F" w:rsidRDefault="00F36EE4" w:rsidP="00FF7F33">
      <w:pPr>
        <w:spacing w:line="276" w:lineRule="auto"/>
        <w:rPr>
          <w:b/>
          <w:lang w:eastAsia="tr-TR"/>
        </w:rPr>
      </w:pPr>
    </w:p>
    <w:p w:rsidR="00F36EE4" w:rsidRPr="00EE7F0F" w:rsidRDefault="00F36EE4" w:rsidP="00FF7F33">
      <w:pPr>
        <w:spacing w:line="276" w:lineRule="auto"/>
        <w:jc w:val="center"/>
        <w:rPr>
          <w:b/>
          <w:bCs/>
          <w:kern w:val="0"/>
          <w:lang w:eastAsia="tr-TR"/>
        </w:rPr>
      </w:pPr>
      <w:r w:rsidRPr="00EE7F0F">
        <w:rPr>
          <w:b/>
          <w:bCs/>
          <w:kern w:val="0"/>
          <w:lang w:eastAsia="tr-TR"/>
        </w:rPr>
        <w:t>BİRİNCİ BÖLÜM</w:t>
      </w:r>
    </w:p>
    <w:p w:rsidR="00F36EE4" w:rsidRDefault="00F36EE4" w:rsidP="00FF7F33">
      <w:pPr>
        <w:spacing w:line="276" w:lineRule="auto"/>
        <w:jc w:val="center"/>
        <w:rPr>
          <w:b/>
          <w:bCs/>
          <w:kern w:val="0"/>
          <w:lang w:eastAsia="tr-TR"/>
        </w:rPr>
      </w:pPr>
      <w:r w:rsidRPr="00EE7F0F">
        <w:rPr>
          <w:b/>
          <w:bCs/>
          <w:kern w:val="0"/>
          <w:lang w:eastAsia="tr-TR"/>
        </w:rPr>
        <w:t>Amaç, Kapsam, Dayanak ve Tanımlar</w:t>
      </w:r>
    </w:p>
    <w:p w:rsidR="00FF7F33" w:rsidRPr="00EE7F0F" w:rsidRDefault="00FF7F33" w:rsidP="00FF7F33">
      <w:pPr>
        <w:spacing w:line="276" w:lineRule="auto"/>
        <w:jc w:val="center"/>
        <w:rPr>
          <w:b/>
          <w:bCs/>
          <w:kern w:val="0"/>
          <w:lang w:eastAsia="tr-TR"/>
        </w:rPr>
      </w:pPr>
    </w:p>
    <w:p w:rsidR="00F36EE4" w:rsidRPr="00FF7F33" w:rsidRDefault="00F36EE4" w:rsidP="00FF7F33">
      <w:pPr>
        <w:spacing w:line="276" w:lineRule="auto"/>
        <w:ind w:left="170"/>
        <w:rPr>
          <w:b/>
          <w:kern w:val="0"/>
          <w:lang w:eastAsia="tr-TR"/>
        </w:rPr>
      </w:pPr>
      <w:r w:rsidRPr="00FF7F33">
        <w:rPr>
          <w:b/>
          <w:kern w:val="0"/>
          <w:lang w:eastAsia="tr-TR"/>
        </w:rPr>
        <w:t>Amaç</w:t>
      </w:r>
    </w:p>
    <w:p w:rsidR="00F36EE4" w:rsidRPr="00EE7F0F" w:rsidRDefault="00F36EE4" w:rsidP="00FF7F33">
      <w:pPr>
        <w:spacing w:line="276" w:lineRule="auto"/>
        <w:ind w:left="170"/>
        <w:rPr>
          <w:kern w:val="0"/>
          <w:lang w:eastAsia="tr-TR"/>
        </w:rPr>
      </w:pPr>
      <w:r w:rsidRPr="00FF7F33">
        <w:rPr>
          <w:b/>
          <w:kern w:val="0"/>
          <w:lang w:eastAsia="tr-TR"/>
        </w:rPr>
        <w:t>MADDE 1</w:t>
      </w:r>
      <w:r w:rsidRPr="00FF7F33">
        <w:rPr>
          <w:kern w:val="0"/>
          <w:lang w:eastAsia="tr-TR"/>
        </w:rPr>
        <w:t xml:space="preserve"> </w:t>
      </w:r>
      <w:r w:rsidRPr="00FF7F33">
        <w:rPr>
          <w:b/>
          <w:kern w:val="0"/>
          <w:lang w:eastAsia="tr-TR"/>
        </w:rPr>
        <w:t>–</w:t>
      </w:r>
      <w:r w:rsidRPr="00EE7F0F">
        <w:rPr>
          <w:kern w:val="0"/>
          <w:lang w:eastAsia="tr-TR"/>
        </w:rPr>
        <w:t> (1) Bu Yönetmeliğin amacı, katılım esasları çerçevesinde sigortacılık ve bireysel emeklilik faaliyetlerinin yürütülmesi için gerekli usul ve esasları düzenlemektir.</w:t>
      </w:r>
    </w:p>
    <w:p w:rsidR="00FF7F33" w:rsidRDefault="00FF7F33" w:rsidP="00FF7F33">
      <w:pPr>
        <w:spacing w:line="276" w:lineRule="auto"/>
        <w:ind w:left="170"/>
        <w:rPr>
          <w:kern w:val="0"/>
          <w:lang w:eastAsia="tr-TR"/>
        </w:rPr>
      </w:pPr>
    </w:p>
    <w:p w:rsidR="00F36EE4" w:rsidRPr="00FF7F33" w:rsidRDefault="00F36EE4" w:rsidP="00FF7F33">
      <w:pPr>
        <w:spacing w:line="276" w:lineRule="auto"/>
        <w:ind w:left="170"/>
        <w:rPr>
          <w:b/>
          <w:kern w:val="0"/>
          <w:lang w:eastAsia="tr-TR"/>
        </w:rPr>
      </w:pPr>
      <w:r w:rsidRPr="00FF7F33">
        <w:rPr>
          <w:b/>
          <w:kern w:val="0"/>
          <w:lang w:eastAsia="tr-TR"/>
        </w:rPr>
        <w:t>Kapsam</w:t>
      </w:r>
    </w:p>
    <w:p w:rsidR="00F36EE4" w:rsidRPr="00EE7F0F" w:rsidRDefault="00F36EE4" w:rsidP="00FF7F33">
      <w:pPr>
        <w:spacing w:line="276" w:lineRule="auto"/>
        <w:ind w:left="170"/>
        <w:rPr>
          <w:kern w:val="0"/>
          <w:lang w:eastAsia="tr-TR"/>
        </w:rPr>
      </w:pPr>
      <w:r w:rsidRPr="00FF7F33">
        <w:rPr>
          <w:b/>
          <w:kern w:val="0"/>
          <w:lang w:eastAsia="tr-TR"/>
        </w:rPr>
        <w:t>MADDE 2 –</w:t>
      </w:r>
      <w:r w:rsidRPr="00EE7F0F">
        <w:rPr>
          <w:kern w:val="0"/>
          <w:lang w:eastAsia="tr-TR"/>
        </w:rPr>
        <w:t> (1) Bu Yönetmelik, Türkiye’de katılım esasları çerçevesinde faaliyet gösteren sigorta, reasürans ve emeklilik şirketlerini, sigorta kooperatiflerini ve özel kanunları uyarınca sigorta sözleşmesi yapan kuruluşları; katılım esaslı faaliyetleri ile sınırlı olmak üzere birlik, birim, büro, merkez, komite, hesap ve havuzlar, aracılar, eksperler ve aktüerleri kapsar.</w:t>
      </w:r>
    </w:p>
    <w:p w:rsidR="00FF7F33" w:rsidRPr="00FF7F33" w:rsidRDefault="00FF7F33" w:rsidP="00FF7F33">
      <w:pPr>
        <w:spacing w:line="276" w:lineRule="auto"/>
        <w:ind w:left="170"/>
        <w:rPr>
          <w:b/>
          <w:kern w:val="0"/>
          <w:lang w:eastAsia="tr-TR"/>
        </w:rPr>
      </w:pPr>
    </w:p>
    <w:p w:rsidR="00F36EE4" w:rsidRPr="00FF7F33" w:rsidRDefault="00F36EE4" w:rsidP="00FF7F33">
      <w:pPr>
        <w:spacing w:line="276" w:lineRule="auto"/>
        <w:ind w:left="170"/>
        <w:rPr>
          <w:b/>
          <w:kern w:val="0"/>
          <w:lang w:eastAsia="tr-TR"/>
        </w:rPr>
      </w:pPr>
      <w:r w:rsidRPr="00FF7F33">
        <w:rPr>
          <w:b/>
          <w:kern w:val="0"/>
          <w:lang w:eastAsia="tr-TR"/>
        </w:rPr>
        <w:t>Dayanak</w:t>
      </w:r>
    </w:p>
    <w:p w:rsidR="00F36EE4" w:rsidRPr="00EE7F0F" w:rsidRDefault="00F36EE4" w:rsidP="00FF7F33">
      <w:pPr>
        <w:spacing w:line="276" w:lineRule="auto"/>
        <w:ind w:left="170"/>
        <w:rPr>
          <w:kern w:val="0"/>
          <w:lang w:eastAsia="tr-TR"/>
        </w:rPr>
      </w:pPr>
      <w:r w:rsidRPr="00FF7F33">
        <w:rPr>
          <w:b/>
          <w:kern w:val="0"/>
          <w:lang w:eastAsia="tr-TR"/>
        </w:rPr>
        <w:t>MADDE 3 –</w:t>
      </w:r>
      <w:r w:rsidRPr="00EE7F0F">
        <w:rPr>
          <w:kern w:val="0"/>
          <w:lang w:eastAsia="tr-TR"/>
        </w:rPr>
        <w:t> (1) Bu Yönetmelik, 3/6/2007 tarihli ve 5684 sayılı Sigortacılık Kanununun ek 1 inci maddesi ile 28/3/2001 tarihli ve 4632 sayılı Bireysel Emeklilik Tasarruf ve Yatırım Sistemi Kanununun 26 ncı maddesine dayanılarak hazırlanmıştır.</w:t>
      </w:r>
    </w:p>
    <w:p w:rsidR="00FF7F33" w:rsidRDefault="00FF7F33" w:rsidP="00FF7F33">
      <w:pPr>
        <w:spacing w:line="276" w:lineRule="auto"/>
        <w:ind w:left="170"/>
        <w:rPr>
          <w:kern w:val="0"/>
          <w:lang w:eastAsia="tr-TR"/>
        </w:rPr>
      </w:pPr>
    </w:p>
    <w:p w:rsidR="00F36EE4" w:rsidRPr="00FF7F33" w:rsidRDefault="00F36EE4" w:rsidP="00FF7F33">
      <w:pPr>
        <w:spacing w:line="276" w:lineRule="auto"/>
        <w:ind w:left="170"/>
        <w:rPr>
          <w:b/>
          <w:kern w:val="0"/>
          <w:lang w:eastAsia="tr-TR"/>
        </w:rPr>
      </w:pPr>
      <w:r w:rsidRPr="00FF7F33">
        <w:rPr>
          <w:b/>
          <w:kern w:val="0"/>
          <w:lang w:eastAsia="tr-TR"/>
        </w:rPr>
        <w:t>Tanımlar</w:t>
      </w:r>
    </w:p>
    <w:p w:rsidR="00F36EE4" w:rsidRPr="00EE7F0F" w:rsidRDefault="00F36EE4" w:rsidP="00FF7F33">
      <w:pPr>
        <w:spacing w:line="276" w:lineRule="auto"/>
        <w:ind w:left="170"/>
        <w:rPr>
          <w:kern w:val="0"/>
          <w:lang w:eastAsia="tr-TR"/>
        </w:rPr>
      </w:pPr>
      <w:r w:rsidRPr="00FF7F33">
        <w:rPr>
          <w:b/>
          <w:kern w:val="0"/>
          <w:lang w:eastAsia="tr-TR"/>
        </w:rPr>
        <w:t>MADDE 4 –</w:t>
      </w:r>
      <w:r w:rsidRPr="00FF7F33">
        <w:rPr>
          <w:kern w:val="0"/>
          <w:lang w:eastAsia="tr-TR"/>
        </w:rPr>
        <w:t> </w:t>
      </w:r>
      <w:r w:rsidRPr="00EE7F0F">
        <w:rPr>
          <w:kern w:val="0"/>
          <w:lang w:eastAsia="tr-TR"/>
        </w:rPr>
        <w:t>(1) Bu Yönetmelikte geçen;</w:t>
      </w:r>
    </w:p>
    <w:p w:rsidR="00F36EE4" w:rsidRPr="00EE7F0F" w:rsidRDefault="00F36EE4" w:rsidP="00FF7F33">
      <w:pPr>
        <w:spacing w:line="276" w:lineRule="auto"/>
        <w:ind w:left="170"/>
        <w:rPr>
          <w:kern w:val="0"/>
          <w:lang w:eastAsia="tr-TR"/>
        </w:rPr>
      </w:pPr>
      <w:r w:rsidRPr="00EE7F0F">
        <w:rPr>
          <w:kern w:val="0"/>
          <w:lang w:eastAsia="tr-TR"/>
        </w:rPr>
        <w:t>a) Birlik: Türkiye Sigorta, Reasürans ve Emeklilik Şirketleri Birliğini,</w:t>
      </w:r>
    </w:p>
    <w:p w:rsidR="00F36EE4" w:rsidRPr="00EE7F0F" w:rsidRDefault="00F36EE4" w:rsidP="00FF7F33">
      <w:pPr>
        <w:spacing w:line="276" w:lineRule="auto"/>
        <w:ind w:left="170"/>
        <w:rPr>
          <w:kern w:val="0"/>
          <w:lang w:eastAsia="tr-TR"/>
        </w:rPr>
      </w:pPr>
      <w:r w:rsidRPr="00EE7F0F">
        <w:rPr>
          <w:kern w:val="0"/>
          <w:lang w:eastAsia="tr-TR"/>
        </w:rPr>
        <w:t>b) Danışma komitesi: Sigortacılık ve bireysel emeklilik faaliyetlerinin katılım esasları çerçevesinde icrasını teminde görev alan komiteyi,</w:t>
      </w:r>
    </w:p>
    <w:p w:rsidR="00F36EE4" w:rsidRPr="00EE7F0F" w:rsidRDefault="00F36EE4" w:rsidP="00FF7F33">
      <w:pPr>
        <w:spacing w:line="276" w:lineRule="auto"/>
        <w:ind w:left="170"/>
        <w:rPr>
          <w:kern w:val="0"/>
          <w:lang w:eastAsia="tr-TR"/>
        </w:rPr>
      </w:pPr>
      <w:r w:rsidRPr="00EE7F0F">
        <w:rPr>
          <w:kern w:val="0"/>
          <w:lang w:eastAsia="tr-TR"/>
        </w:rPr>
        <w:t>c) Katılım emeklilik fonu: Emeklilik şirketlerince katılım esasları çerçevesinde oluşturulan ve unvanında katılım ibaresi geçen emeklilik yatırım fonunu,</w:t>
      </w:r>
    </w:p>
    <w:p w:rsidR="00F36EE4" w:rsidRPr="00EE7F0F" w:rsidRDefault="00F36EE4" w:rsidP="00FF7F33">
      <w:pPr>
        <w:spacing w:line="276" w:lineRule="auto"/>
        <w:ind w:left="170"/>
        <w:rPr>
          <w:kern w:val="0"/>
          <w:lang w:eastAsia="tr-TR"/>
        </w:rPr>
      </w:pPr>
      <w:r w:rsidRPr="00EE7F0F">
        <w:rPr>
          <w:kern w:val="0"/>
          <w:lang w:eastAsia="tr-TR"/>
        </w:rPr>
        <w:t>ç) Katılım esasları: Sigortacılık veya bireysel emeklilik faaliyetlerinin bu Yönetmelik çerçevesinde icra edilmesini sağlamak amacıyla danışma komitesince ilgili hükümler esas alınarak tespit edilen usul ve esasları,</w:t>
      </w:r>
    </w:p>
    <w:p w:rsidR="00F36EE4" w:rsidRPr="00EE7F0F" w:rsidRDefault="00F36EE4" w:rsidP="00FF7F33">
      <w:pPr>
        <w:spacing w:line="276" w:lineRule="auto"/>
        <w:ind w:left="170"/>
        <w:rPr>
          <w:kern w:val="0"/>
          <w:lang w:eastAsia="tr-TR"/>
        </w:rPr>
      </w:pPr>
      <w:r w:rsidRPr="00EE7F0F">
        <w:rPr>
          <w:kern w:val="0"/>
          <w:lang w:eastAsia="tr-TR"/>
        </w:rPr>
        <w:t>d) Katılım sigortacılığı: Katılım esaslarına göre icra edilen sigortacılık faaliyetini,</w:t>
      </w:r>
    </w:p>
    <w:p w:rsidR="00F36EE4" w:rsidRPr="00EE7F0F" w:rsidRDefault="00F36EE4" w:rsidP="00FF7F33">
      <w:pPr>
        <w:spacing w:line="276" w:lineRule="auto"/>
        <w:ind w:left="170"/>
        <w:rPr>
          <w:kern w:val="0"/>
          <w:lang w:eastAsia="tr-TR"/>
        </w:rPr>
      </w:pPr>
      <w:r w:rsidRPr="00EE7F0F">
        <w:rPr>
          <w:kern w:val="0"/>
          <w:lang w:eastAsia="tr-TR"/>
        </w:rPr>
        <w:t>e) Kurul: Sigortacılık ve Özel Emeklilik Düzenleme ve Denetleme Kurulunu,</w:t>
      </w:r>
    </w:p>
    <w:p w:rsidR="00F36EE4" w:rsidRPr="00EE7F0F" w:rsidRDefault="00F36EE4" w:rsidP="00FF7F33">
      <w:pPr>
        <w:spacing w:line="276" w:lineRule="auto"/>
        <w:ind w:left="170"/>
        <w:rPr>
          <w:kern w:val="0"/>
          <w:lang w:eastAsia="tr-TR"/>
        </w:rPr>
      </w:pPr>
      <w:r w:rsidRPr="00EE7F0F">
        <w:rPr>
          <w:kern w:val="0"/>
          <w:lang w:eastAsia="tr-TR"/>
        </w:rPr>
        <w:t>f) Kuruluş: Katılım esaslı ürün veya hizmeti bulunan veya bu Yönetmelik hükümleri çerçevesinde faaliyet gösteren şirketler aracılığıyla ürün ve hizmet sunan Tarım Sigortaları Havuzu ve Doğal Afet Sigortaları Kurumunu; söz konusu şirketlerden gelen katkı payları ile görevini ifa eden Güvence Hesabı, Türkiye Motorlu Taşıt Bürosu ile diğer ilgili havuz, fon, hesaplar ile bunları uhdesinde bulunduran şirketi,</w:t>
      </w:r>
    </w:p>
    <w:p w:rsidR="00F36EE4" w:rsidRPr="00EE7F0F" w:rsidRDefault="00F36EE4" w:rsidP="00FF7F33">
      <w:pPr>
        <w:spacing w:line="276" w:lineRule="auto"/>
        <w:ind w:left="170"/>
        <w:rPr>
          <w:kern w:val="0"/>
          <w:lang w:eastAsia="tr-TR"/>
        </w:rPr>
      </w:pPr>
      <w:r w:rsidRPr="00EE7F0F">
        <w:rPr>
          <w:kern w:val="0"/>
          <w:lang w:eastAsia="tr-TR"/>
        </w:rPr>
        <w:t>g) Kurum: Sigortacılık ve Özel Emeklilik Düzenleme ve Denetleme Kurumunu,</w:t>
      </w:r>
    </w:p>
    <w:p w:rsidR="00F36EE4" w:rsidRPr="00EE7F0F" w:rsidRDefault="00F36EE4" w:rsidP="00FF7F33">
      <w:pPr>
        <w:spacing w:line="276" w:lineRule="auto"/>
        <w:ind w:left="170"/>
        <w:rPr>
          <w:kern w:val="0"/>
          <w:lang w:eastAsia="tr-TR"/>
        </w:rPr>
      </w:pPr>
      <w:r w:rsidRPr="00EE7F0F">
        <w:rPr>
          <w:kern w:val="0"/>
          <w:lang w:eastAsia="tr-TR"/>
        </w:rPr>
        <w:t>ğ) Şirket: Katılım esaslarına göre faaliyet gösteren 5684 sayılı Kanuna tâbi sigorta, reasürans şirketi ve sigorta kooperatifi ile 4632 sayılı Kanuna tâbi emeklilik şirketini,</w:t>
      </w:r>
    </w:p>
    <w:p w:rsidR="00F36EE4" w:rsidRDefault="00F36EE4" w:rsidP="00FF7F33">
      <w:pPr>
        <w:spacing w:line="276" w:lineRule="auto"/>
        <w:ind w:left="170"/>
        <w:rPr>
          <w:kern w:val="0"/>
          <w:lang w:eastAsia="tr-TR"/>
        </w:rPr>
      </w:pPr>
      <w:r w:rsidRPr="00EE7F0F">
        <w:rPr>
          <w:kern w:val="0"/>
          <w:lang w:eastAsia="tr-TR"/>
        </w:rPr>
        <w:t>ifade eder.</w:t>
      </w:r>
    </w:p>
    <w:p w:rsidR="00FF7F33" w:rsidRDefault="00FF7F33" w:rsidP="00FF7F33">
      <w:pPr>
        <w:spacing w:line="276" w:lineRule="auto"/>
        <w:ind w:left="170"/>
        <w:rPr>
          <w:kern w:val="0"/>
          <w:lang w:eastAsia="tr-TR"/>
        </w:rPr>
      </w:pPr>
    </w:p>
    <w:p w:rsidR="00FF7F33" w:rsidRPr="00EE7F0F" w:rsidRDefault="00FF7F33" w:rsidP="00FF7F33">
      <w:pPr>
        <w:spacing w:line="276" w:lineRule="auto"/>
        <w:ind w:left="170"/>
        <w:rPr>
          <w:kern w:val="0"/>
          <w:lang w:eastAsia="tr-TR"/>
        </w:rPr>
      </w:pPr>
    </w:p>
    <w:p w:rsidR="00F36EE4" w:rsidRPr="00EE7F0F" w:rsidRDefault="00F36EE4" w:rsidP="00FF7F33">
      <w:pPr>
        <w:spacing w:before="113" w:line="276" w:lineRule="auto"/>
        <w:jc w:val="center"/>
        <w:rPr>
          <w:b/>
          <w:bCs/>
          <w:kern w:val="0"/>
          <w:lang w:eastAsia="tr-TR"/>
        </w:rPr>
      </w:pPr>
      <w:r w:rsidRPr="00EE7F0F">
        <w:rPr>
          <w:b/>
          <w:bCs/>
          <w:kern w:val="0"/>
          <w:lang w:eastAsia="tr-TR"/>
        </w:rPr>
        <w:t>İKİNCİ BÖLÜM</w:t>
      </w:r>
    </w:p>
    <w:p w:rsidR="00F36EE4" w:rsidRDefault="00F36EE4" w:rsidP="00FF7F33">
      <w:pPr>
        <w:spacing w:after="113" w:line="276" w:lineRule="auto"/>
        <w:jc w:val="center"/>
        <w:rPr>
          <w:b/>
          <w:bCs/>
          <w:kern w:val="0"/>
          <w:lang w:eastAsia="tr-TR"/>
        </w:rPr>
      </w:pPr>
      <w:r w:rsidRPr="00EE7F0F">
        <w:rPr>
          <w:b/>
          <w:bCs/>
          <w:kern w:val="0"/>
          <w:lang w:eastAsia="tr-TR"/>
        </w:rPr>
        <w:t>Uygulamaya İlişkin Esaslar</w:t>
      </w:r>
    </w:p>
    <w:p w:rsidR="00FF7F33" w:rsidRPr="00EE7F0F" w:rsidRDefault="00FF7F33" w:rsidP="00FF7F33">
      <w:pPr>
        <w:spacing w:after="113" w:line="276" w:lineRule="auto"/>
        <w:jc w:val="center"/>
        <w:rPr>
          <w:b/>
          <w:bCs/>
          <w:kern w:val="0"/>
          <w:lang w:eastAsia="tr-TR"/>
        </w:rPr>
      </w:pPr>
    </w:p>
    <w:p w:rsidR="00F36EE4" w:rsidRPr="00FF7F33" w:rsidRDefault="00F36EE4" w:rsidP="00FF7F33">
      <w:pPr>
        <w:spacing w:line="276" w:lineRule="auto"/>
        <w:ind w:left="170"/>
        <w:rPr>
          <w:b/>
          <w:kern w:val="0"/>
          <w:lang w:eastAsia="tr-TR"/>
        </w:rPr>
      </w:pPr>
      <w:r w:rsidRPr="00FF7F33">
        <w:rPr>
          <w:b/>
          <w:kern w:val="0"/>
          <w:lang w:eastAsia="tr-TR"/>
        </w:rPr>
        <w:lastRenderedPageBreak/>
        <w:t>Uygulamaya ilişkin genel esaslar</w:t>
      </w:r>
    </w:p>
    <w:p w:rsidR="00F36EE4" w:rsidRPr="00EE7F0F" w:rsidRDefault="00F36EE4" w:rsidP="00FF7F33">
      <w:pPr>
        <w:spacing w:line="276" w:lineRule="auto"/>
        <w:ind w:left="170"/>
        <w:rPr>
          <w:kern w:val="0"/>
          <w:lang w:eastAsia="tr-TR"/>
        </w:rPr>
      </w:pPr>
      <w:r w:rsidRPr="00FF7F33">
        <w:rPr>
          <w:b/>
          <w:kern w:val="0"/>
          <w:lang w:eastAsia="tr-TR"/>
        </w:rPr>
        <w:t>MADDE 5 – </w:t>
      </w:r>
      <w:r w:rsidRPr="00EE7F0F">
        <w:rPr>
          <w:kern w:val="0"/>
          <w:lang w:eastAsia="tr-TR"/>
        </w:rPr>
        <w:t>(1) Şirket, faaliyetlerinin katılım esaslarına uygunluğunun sağlanması ve takibi maksadıyla bünyesinde danışma komitesi oluşturur.</w:t>
      </w:r>
    </w:p>
    <w:p w:rsidR="00F36EE4" w:rsidRPr="00EE7F0F" w:rsidRDefault="00F36EE4" w:rsidP="00FF7F33">
      <w:pPr>
        <w:spacing w:line="276" w:lineRule="auto"/>
        <w:ind w:left="170"/>
        <w:rPr>
          <w:kern w:val="0"/>
          <w:lang w:eastAsia="tr-TR"/>
        </w:rPr>
      </w:pPr>
      <w:r w:rsidRPr="00EE7F0F">
        <w:rPr>
          <w:kern w:val="0"/>
          <w:lang w:eastAsia="tr-TR"/>
        </w:rPr>
        <w:t>(2) Şirketçe sunulacak ürün ve hizmetler ile düzenlenecek form, sözleşme, poliçe ve bilgilendirme metinleri danışma komitesinin onayına tabidir. Danışma komitesince uygun görülmeyen ürün ve hizmetler satılamaz, konu ve riskler teminat altına alınamaz ve bu konu ve risklerden fayda temin edilemez.</w:t>
      </w:r>
    </w:p>
    <w:p w:rsidR="00F36EE4" w:rsidRPr="00EE7F0F" w:rsidRDefault="00F36EE4" w:rsidP="00FF7F33">
      <w:pPr>
        <w:spacing w:line="276" w:lineRule="auto"/>
        <w:ind w:left="170"/>
        <w:rPr>
          <w:kern w:val="0"/>
          <w:lang w:eastAsia="tr-TR"/>
        </w:rPr>
      </w:pPr>
      <w:r w:rsidRPr="00EE7F0F">
        <w:rPr>
          <w:kern w:val="0"/>
          <w:lang w:eastAsia="tr-TR"/>
        </w:rPr>
        <w:t>(3) Şirkete intikal eden ödemelerde, şirketçe yapılan ödemelerde, yatırım yapılacak varlıkların seçimi, değerlendirilmesi ile nakit yönetiminde ve şirketin ilgili diğer finansal faaliyetlerinde katılım esasları çerçevesinde hareket edilir.</w:t>
      </w:r>
    </w:p>
    <w:p w:rsidR="00F36EE4" w:rsidRPr="00EE7F0F" w:rsidRDefault="00F36EE4" w:rsidP="00FF7F33">
      <w:pPr>
        <w:spacing w:line="276" w:lineRule="auto"/>
        <w:ind w:left="170"/>
        <w:rPr>
          <w:kern w:val="0"/>
          <w:lang w:eastAsia="tr-TR"/>
        </w:rPr>
      </w:pPr>
      <w:r w:rsidRPr="00EE7F0F">
        <w:rPr>
          <w:kern w:val="0"/>
          <w:lang w:eastAsia="tr-TR"/>
        </w:rPr>
        <w:t>(4) Bu madde çerçevesinde faaliyet gösteren şirketler, unvanlarında gerekli tescil işlemlerinin yapılması kaydıyla katılım ibaresini kullanabilirler. Bu şirketlerin, şirket esas sözleşmelerinde katılım esaslı faaliyetlere değinmeleri, ürün tanıtımı, form, sözleşme ve poliçelerde katılım ibaresine yer vermeleri zorunludur.</w:t>
      </w:r>
    </w:p>
    <w:p w:rsidR="00FF7F33" w:rsidRDefault="00FF7F33" w:rsidP="00FF7F33">
      <w:pPr>
        <w:spacing w:line="276" w:lineRule="auto"/>
        <w:ind w:left="170"/>
        <w:rPr>
          <w:kern w:val="0"/>
          <w:lang w:eastAsia="tr-TR"/>
        </w:rPr>
      </w:pPr>
    </w:p>
    <w:p w:rsidR="00F36EE4" w:rsidRPr="00FF7F33" w:rsidRDefault="00F36EE4" w:rsidP="00FF7F33">
      <w:pPr>
        <w:spacing w:line="276" w:lineRule="auto"/>
        <w:ind w:left="170"/>
        <w:rPr>
          <w:b/>
          <w:kern w:val="0"/>
          <w:lang w:eastAsia="tr-TR"/>
        </w:rPr>
      </w:pPr>
      <w:r w:rsidRPr="00FF7F33">
        <w:rPr>
          <w:b/>
          <w:kern w:val="0"/>
          <w:lang w:eastAsia="tr-TR"/>
        </w:rPr>
        <w:t>Uygulamaya ilişkin özel esaslar</w:t>
      </w:r>
    </w:p>
    <w:p w:rsidR="00F36EE4" w:rsidRPr="00EE7F0F" w:rsidRDefault="00F36EE4" w:rsidP="00FF7F33">
      <w:pPr>
        <w:spacing w:line="276" w:lineRule="auto"/>
        <w:ind w:left="170"/>
        <w:rPr>
          <w:kern w:val="0"/>
          <w:lang w:eastAsia="tr-TR"/>
        </w:rPr>
      </w:pPr>
      <w:r w:rsidRPr="00FF7F33">
        <w:rPr>
          <w:b/>
          <w:kern w:val="0"/>
          <w:lang w:eastAsia="tr-TR"/>
        </w:rPr>
        <w:t>MADDE 6 –</w:t>
      </w:r>
      <w:r w:rsidRPr="00FF7F33">
        <w:rPr>
          <w:kern w:val="0"/>
          <w:lang w:eastAsia="tr-TR"/>
        </w:rPr>
        <w:t> </w:t>
      </w:r>
      <w:r w:rsidRPr="00EE7F0F">
        <w:rPr>
          <w:kern w:val="0"/>
          <w:lang w:eastAsia="tr-TR"/>
        </w:rPr>
        <w:t>(1) Şirket; dayanışma, yardımlaşma, fon veya hesapların ayırımı gibi esaslara dayalı farklı bir faaliyet modeli uygulayabilir. Söz konusu modelin danışma komitesince onaylanması ve bu Yönetmelik hükümlerine aykırılık oluşturmayacak şekilde uygulanması zorunludur.</w:t>
      </w:r>
    </w:p>
    <w:p w:rsidR="00F36EE4" w:rsidRPr="00EE7F0F" w:rsidRDefault="00F36EE4" w:rsidP="00FF7F33">
      <w:pPr>
        <w:spacing w:line="276" w:lineRule="auto"/>
        <w:ind w:left="170"/>
        <w:rPr>
          <w:kern w:val="0"/>
          <w:lang w:eastAsia="tr-TR"/>
        </w:rPr>
      </w:pPr>
      <w:r w:rsidRPr="00EE7F0F">
        <w:rPr>
          <w:kern w:val="0"/>
          <w:lang w:eastAsia="tr-TR"/>
        </w:rPr>
        <w:t>(2) Katılım esasları çerçevesinde faaliyet gösteren şirketler ile reasürans, koasürans ve retrosesyon faaliyetleri yürütülmesi esastır. Söz konusu faaliyetlere ilişkin ihtiyaç duyulan işbirliği, ürün ve hizmetin bulunamaması durumunda, danışma komitesinin onayı alınmak şartıyla ve belirli süre ve alanlar ile sınırlı olmak üzere diğer şirketlerle bu faaliyetler yürütülebilir.</w:t>
      </w:r>
    </w:p>
    <w:p w:rsidR="00F36EE4" w:rsidRPr="00EE7F0F" w:rsidRDefault="00F36EE4" w:rsidP="00FF7F33">
      <w:pPr>
        <w:spacing w:line="276" w:lineRule="auto"/>
        <w:ind w:left="170"/>
        <w:rPr>
          <w:kern w:val="0"/>
          <w:lang w:eastAsia="tr-TR"/>
        </w:rPr>
      </w:pPr>
      <w:r w:rsidRPr="00EE7F0F">
        <w:rPr>
          <w:kern w:val="0"/>
          <w:lang w:eastAsia="tr-TR"/>
        </w:rPr>
        <w:t>(3) Şirketlerin katılım faaliyetleri ile doğrudan ilgili birimlerinde bu Yönetmelik hükümlerini uygulayabilecek gerekli eğitim ve donanıma sahip olan şirket personeli çalıştırılması zorunludur. Katılım birimi haricindeki ilgili diğer birim personelinin katılım finans alanında lisans veya lisansüstü programlardan birinden mezun olması veya Kurumca uygun görülecek ulusal veya uluslararası sertifika sahibi olması zorunludur.</w:t>
      </w:r>
    </w:p>
    <w:p w:rsidR="00F36EE4" w:rsidRPr="00EE7F0F" w:rsidRDefault="00F36EE4" w:rsidP="00FF7F33">
      <w:pPr>
        <w:spacing w:line="276" w:lineRule="auto"/>
        <w:ind w:left="170"/>
        <w:rPr>
          <w:kern w:val="0"/>
          <w:lang w:eastAsia="tr-TR"/>
        </w:rPr>
      </w:pPr>
      <w:r w:rsidRPr="00EE7F0F">
        <w:rPr>
          <w:kern w:val="0"/>
          <w:lang w:eastAsia="tr-TR"/>
        </w:rPr>
        <w:t>(4) Teknik personel unvanına sahip aracıların ve bireysel emeklilik aracılarının bu Yönetmelik kapsamında faaliyet gösteren şirket ve kuruluşlarla çalışabilmesi,  Sigortacılık Eğitim Merkezi ve Emeklilik Gözetim Merkezi tarafından yapılacak ilgili eğitim ve sınavlara katılmaları ile mümkündür. Katılım esasları ve uygulamasına ilişkin konular teknik personel eğitimine ve sınavına, bireysel emeklilik aracıları sınavına ve tamamlayıcı eğitim programına dâhil edilir.</w:t>
      </w:r>
    </w:p>
    <w:p w:rsidR="00F36EE4" w:rsidRPr="00EE7F0F" w:rsidRDefault="00F36EE4" w:rsidP="00FF7F33">
      <w:pPr>
        <w:spacing w:line="276" w:lineRule="auto"/>
        <w:ind w:left="170"/>
        <w:rPr>
          <w:kern w:val="0"/>
          <w:lang w:eastAsia="tr-TR"/>
        </w:rPr>
      </w:pPr>
      <w:r w:rsidRPr="00EE7F0F">
        <w:rPr>
          <w:kern w:val="0"/>
          <w:lang w:eastAsia="tr-TR"/>
        </w:rPr>
        <w:t>(5) Kuruluşlar, katılım sigortacılığı faaliyetleri ile sınırlı olmak üzere aşağıda belirtilen hususları yerine getirmekle yükümlüdür:</w:t>
      </w:r>
    </w:p>
    <w:p w:rsidR="00F36EE4" w:rsidRPr="00EE7F0F" w:rsidRDefault="00F36EE4" w:rsidP="00FF7F33">
      <w:pPr>
        <w:spacing w:line="276" w:lineRule="auto"/>
        <w:ind w:left="170"/>
        <w:rPr>
          <w:kern w:val="0"/>
          <w:lang w:eastAsia="tr-TR"/>
        </w:rPr>
      </w:pPr>
      <w:r w:rsidRPr="00EE7F0F">
        <w:rPr>
          <w:kern w:val="0"/>
          <w:lang w:eastAsia="tr-TR"/>
        </w:rPr>
        <w:t>a) Bünyesinde danışma komitesi oluşturmak veya danışma komitesi fonksiyonunu dışarıdan hizmet alımı ile gerçekleştirmek.</w:t>
      </w:r>
    </w:p>
    <w:p w:rsidR="00F36EE4" w:rsidRPr="00EE7F0F" w:rsidRDefault="00F36EE4" w:rsidP="00FF7F33">
      <w:pPr>
        <w:spacing w:line="276" w:lineRule="auto"/>
        <w:ind w:left="170"/>
        <w:rPr>
          <w:kern w:val="0"/>
          <w:lang w:eastAsia="tr-TR"/>
        </w:rPr>
      </w:pPr>
      <w:r w:rsidRPr="00EE7F0F">
        <w:rPr>
          <w:kern w:val="0"/>
          <w:lang w:eastAsia="tr-TR"/>
        </w:rPr>
        <w:t>b) Varsa katılım esasları çerçevesinde sunulması planlanan ürün veya hizmetlerde, düzenlenecek form, sözleşme, poliçe ve bilgilendirme metinlerinde, havuz, fon ve hesapların yönetiminde danışma komitesinin onayını almak.</w:t>
      </w:r>
    </w:p>
    <w:p w:rsidR="00F36EE4" w:rsidRPr="00EE7F0F" w:rsidRDefault="00F36EE4" w:rsidP="00FF7F33">
      <w:pPr>
        <w:spacing w:line="276" w:lineRule="auto"/>
        <w:ind w:left="170"/>
        <w:rPr>
          <w:kern w:val="0"/>
          <w:lang w:eastAsia="tr-TR"/>
        </w:rPr>
      </w:pPr>
      <w:r w:rsidRPr="00EE7F0F">
        <w:rPr>
          <w:kern w:val="0"/>
          <w:lang w:eastAsia="tr-TR"/>
        </w:rPr>
        <w:t>c) Bünyesinde katılım uyum birimi kurmak veya katılım uyum birimi faaliyetlerinden sorumlu olmak üzere katılım finans alanında lisans veya lisansüstü programlardan birinden mezun olan veya Kurumca uygun görülecek ulusal veya uluslararası sertifika sahibi yeterli sayıda personel tahsis etmek.</w:t>
      </w:r>
    </w:p>
    <w:p w:rsidR="00F36EE4" w:rsidRPr="00EE7F0F" w:rsidRDefault="00F36EE4" w:rsidP="00FF7F33">
      <w:pPr>
        <w:spacing w:line="276" w:lineRule="auto"/>
        <w:ind w:left="170"/>
        <w:rPr>
          <w:kern w:val="0"/>
          <w:lang w:eastAsia="tr-TR"/>
        </w:rPr>
      </w:pPr>
      <w:r w:rsidRPr="00EE7F0F">
        <w:rPr>
          <w:kern w:val="0"/>
          <w:lang w:eastAsia="tr-TR"/>
        </w:rPr>
        <w:t>ç) Katılım esaslı faaliyet gösteren şirketlerden gelen finansal varlıkları ayrı fon, havuz veya hesaplar üzerinden katılım esasları çerçevesinde yönetmek.</w:t>
      </w:r>
    </w:p>
    <w:p w:rsidR="00F36EE4" w:rsidRPr="00EE7F0F" w:rsidRDefault="00F36EE4" w:rsidP="00FF7F33">
      <w:pPr>
        <w:spacing w:line="276" w:lineRule="auto"/>
        <w:ind w:left="170"/>
        <w:rPr>
          <w:kern w:val="0"/>
          <w:lang w:eastAsia="tr-TR"/>
        </w:rPr>
      </w:pPr>
      <w:r w:rsidRPr="00EE7F0F">
        <w:rPr>
          <w:kern w:val="0"/>
          <w:lang w:eastAsia="tr-TR"/>
        </w:rPr>
        <w:t>d) Katılım esaslı faaliyet gösteren şirketlerin aracılığıyla satılan ürün ve hizmet bedellerinin yönetiminde, yatırım yapılacak varlıkların seçimi, değerlendirilmesi ile nakit yönetiminde, kuruluşça bu ürün ve hizmetlere ilişkin yapılan ödemelerde ve kuruluşun bu kapsamdaki diğer finansal faaliyetlerinde katılım esasları çerçevesinde hareket etmek.</w:t>
      </w:r>
    </w:p>
    <w:p w:rsidR="00F36EE4" w:rsidRPr="00EE7F0F" w:rsidRDefault="00F36EE4" w:rsidP="00FF7F33">
      <w:pPr>
        <w:spacing w:line="276" w:lineRule="auto"/>
        <w:ind w:left="170"/>
        <w:rPr>
          <w:kern w:val="0"/>
          <w:lang w:eastAsia="tr-TR"/>
        </w:rPr>
      </w:pPr>
      <w:r w:rsidRPr="00EE7F0F">
        <w:rPr>
          <w:kern w:val="0"/>
          <w:lang w:eastAsia="tr-TR"/>
        </w:rPr>
        <w:t>e) Bu fon, havuz veya hesaplara ait giriş, yatırım ve çıkışların katılım sigortacılığı dışındaki faaliyetlere ait fon, havuz ve hesaplar ile karışmaması için gerekli tedbirleri almak.</w:t>
      </w:r>
    </w:p>
    <w:p w:rsidR="00F36EE4" w:rsidRPr="00EE7F0F" w:rsidRDefault="00F36EE4" w:rsidP="00FF7F33">
      <w:pPr>
        <w:spacing w:line="276" w:lineRule="auto"/>
        <w:ind w:left="170"/>
        <w:rPr>
          <w:kern w:val="0"/>
          <w:lang w:eastAsia="tr-TR"/>
        </w:rPr>
      </w:pPr>
      <w:r w:rsidRPr="00EE7F0F">
        <w:rPr>
          <w:kern w:val="0"/>
          <w:lang w:eastAsia="tr-TR"/>
        </w:rPr>
        <w:lastRenderedPageBreak/>
        <w:t>f) Katılım iç denetim raporunu 12 nci maddede yer alan hükümler çerçevesinde düzenlemek.</w:t>
      </w:r>
    </w:p>
    <w:p w:rsidR="00F36EE4" w:rsidRPr="00EE7F0F" w:rsidRDefault="00F36EE4" w:rsidP="00FF7F33">
      <w:pPr>
        <w:spacing w:line="276" w:lineRule="auto"/>
        <w:ind w:left="170"/>
        <w:rPr>
          <w:kern w:val="0"/>
          <w:lang w:eastAsia="tr-TR"/>
        </w:rPr>
      </w:pPr>
      <w:r w:rsidRPr="00EE7F0F">
        <w:rPr>
          <w:kern w:val="0"/>
          <w:lang w:eastAsia="tr-TR"/>
        </w:rPr>
        <w:t>(6) Emeklilik şirketinin katılım esaslı faaliyette bulunabilmesi için unvanında katılım ibaresi bulunan emeklilik planı kurması zorunludur. Katılım emeklilik planına sadece katılım emeklilik fonları dâhil edilebilir.</w:t>
      </w:r>
    </w:p>
    <w:p w:rsidR="00F36EE4" w:rsidRPr="00EE7F0F" w:rsidRDefault="00F36EE4" w:rsidP="00FF7F33">
      <w:pPr>
        <w:spacing w:line="276" w:lineRule="auto"/>
        <w:ind w:left="170"/>
        <w:rPr>
          <w:kern w:val="0"/>
          <w:lang w:eastAsia="tr-TR"/>
        </w:rPr>
      </w:pPr>
      <w:r w:rsidRPr="00EE7F0F">
        <w:rPr>
          <w:kern w:val="0"/>
          <w:lang w:eastAsia="tr-TR"/>
        </w:rPr>
        <w:t>(7) Katılım esaslarına uygunluğu danışma komitesince onaylanması gereken bireysel emeklilik faaliyetleri aşağıda sayılmıştır:</w:t>
      </w:r>
    </w:p>
    <w:p w:rsidR="00F36EE4" w:rsidRPr="00EE7F0F" w:rsidRDefault="00F36EE4" w:rsidP="00FF7F33">
      <w:pPr>
        <w:spacing w:line="276" w:lineRule="auto"/>
        <w:ind w:left="170"/>
        <w:rPr>
          <w:kern w:val="0"/>
          <w:lang w:eastAsia="tr-TR"/>
        </w:rPr>
      </w:pPr>
      <w:r w:rsidRPr="00EE7F0F">
        <w:rPr>
          <w:kern w:val="0"/>
          <w:lang w:eastAsia="tr-TR"/>
        </w:rPr>
        <w:t>a) Katılım emeklilik fonlarının kurulması.</w:t>
      </w:r>
    </w:p>
    <w:p w:rsidR="00F36EE4" w:rsidRPr="00EE7F0F" w:rsidRDefault="00F36EE4" w:rsidP="00FF7F33">
      <w:pPr>
        <w:spacing w:line="276" w:lineRule="auto"/>
        <w:ind w:left="170"/>
        <w:rPr>
          <w:kern w:val="0"/>
          <w:lang w:eastAsia="tr-TR"/>
        </w:rPr>
      </w:pPr>
      <w:r w:rsidRPr="00EE7F0F">
        <w:rPr>
          <w:kern w:val="0"/>
          <w:lang w:eastAsia="tr-TR"/>
        </w:rPr>
        <w:t>b) Portföylere alınan varlıkların seçimi.</w:t>
      </w:r>
    </w:p>
    <w:p w:rsidR="00F36EE4" w:rsidRPr="00EE7F0F" w:rsidRDefault="00F36EE4" w:rsidP="00FF7F33">
      <w:pPr>
        <w:spacing w:line="276" w:lineRule="auto"/>
        <w:ind w:left="170"/>
        <w:rPr>
          <w:kern w:val="0"/>
          <w:lang w:eastAsia="tr-TR"/>
        </w:rPr>
      </w:pPr>
      <w:r w:rsidRPr="00EE7F0F">
        <w:rPr>
          <w:kern w:val="0"/>
          <w:lang w:eastAsia="tr-TR"/>
        </w:rPr>
        <w:t>c) Kesinti yapısı, sunulan ek faydalar ve plan kapsamındaki diğer hususlar. </w:t>
      </w:r>
    </w:p>
    <w:p w:rsidR="00F36EE4" w:rsidRPr="00EE7F0F" w:rsidRDefault="00F36EE4" w:rsidP="00FF7F33">
      <w:pPr>
        <w:spacing w:line="276" w:lineRule="auto"/>
        <w:ind w:left="170"/>
        <w:rPr>
          <w:kern w:val="0"/>
          <w:lang w:eastAsia="tr-TR"/>
        </w:rPr>
      </w:pPr>
      <w:r w:rsidRPr="00EE7F0F">
        <w:rPr>
          <w:kern w:val="0"/>
          <w:lang w:eastAsia="tr-TR"/>
        </w:rPr>
        <w:t>ç) Katkı payı tahsilatı, cayma, ayrılma, aktarım ve emeklilik işlemlerinde nakit olarak yönetilen tutarların işlem gördüğü hesapların seçimi.</w:t>
      </w:r>
    </w:p>
    <w:p w:rsidR="00F36EE4" w:rsidRPr="00EE7F0F" w:rsidRDefault="00F36EE4" w:rsidP="00FF7F33">
      <w:pPr>
        <w:spacing w:line="276" w:lineRule="auto"/>
        <w:ind w:left="170"/>
        <w:rPr>
          <w:kern w:val="0"/>
          <w:lang w:eastAsia="tr-TR"/>
        </w:rPr>
      </w:pPr>
      <w:r w:rsidRPr="00EE7F0F">
        <w:rPr>
          <w:kern w:val="0"/>
          <w:lang w:eastAsia="tr-TR"/>
        </w:rPr>
        <w:t>(8) Yedinci fıkrada sayılan faaliyetlerin danışma komitesince onaylandığı şekliyle uygulanmasından şirket yönetim kurulu sorumludur.</w:t>
      </w:r>
    </w:p>
    <w:p w:rsidR="00F36EE4" w:rsidRDefault="00F36EE4" w:rsidP="00FF7F33">
      <w:pPr>
        <w:spacing w:line="276" w:lineRule="auto"/>
        <w:ind w:left="170"/>
        <w:rPr>
          <w:kern w:val="0"/>
          <w:lang w:eastAsia="tr-TR"/>
        </w:rPr>
      </w:pPr>
      <w:r w:rsidRPr="00EE7F0F">
        <w:rPr>
          <w:kern w:val="0"/>
          <w:lang w:eastAsia="tr-TR"/>
        </w:rPr>
        <w:t>(9) Katılım esaslı hayat sigortacılığı faaliyetinde bulunmayan ve emeklilik fonlarının tamamı katılım emeklilik fonlarından oluşmayan şirket, danışma komitesi fonksiyonunu dışarıdan hizmet alımı ile gerçekleştirebilir. Söz konusu şirket, bünyesinde katılım uyum birimi kurar veya katılım uyum biriminin faaliyetlerinden sorumlu yeterli sayıda personel görevlendirir.</w:t>
      </w:r>
    </w:p>
    <w:p w:rsidR="00FF7F33" w:rsidRDefault="00FF7F33" w:rsidP="00FF7F33">
      <w:pPr>
        <w:spacing w:line="276" w:lineRule="auto"/>
        <w:ind w:left="170"/>
        <w:rPr>
          <w:kern w:val="0"/>
          <w:lang w:eastAsia="tr-TR"/>
        </w:rPr>
      </w:pPr>
    </w:p>
    <w:p w:rsidR="00FF7F33" w:rsidRPr="00EE7F0F" w:rsidRDefault="00FF7F33" w:rsidP="00FF7F33">
      <w:pPr>
        <w:spacing w:line="276" w:lineRule="auto"/>
        <w:ind w:left="170"/>
        <w:rPr>
          <w:kern w:val="0"/>
          <w:lang w:eastAsia="tr-TR"/>
        </w:rPr>
      </w:pPr>
    </w:p>
    <w:p w:rsidR="00F36EE4" w:rsidRPr="00EE7F0F" w:rsidRDefault="00F36EE4" w:rsidP="00FF7F33">
      <w:pPr>
        <w:spacing w:before="113" w:line="276" w:lineRule="auto"/>
        <w:jc w:val="center"/>
        <w:rPr>
          <w:b/>
          <w:bCs/>
          <w:kern w:val="0"/>
          <w:lang w:eastAsia="tr-TR"/>
        </w:rPr>
      </w:pPr>
      <w:r w:rsidRPr="00EE7F0F">
        <w:rPr>
          <w:b/>
          <w:bCs/>
          <w:kern w:val="0"/>
          <w:lang w:eastAsia="tr-TR"/>
        </w:rPr>
        <w:t>ÜÇÜNCÜ BÖLÜM</w:t>
      </w:r>
    </w:p>
    <w:p w:rsidR="00F36EE4" w:rsidRDefault="00F36EE4" w:rsidP="00FF7F33">
      <w:pPr>
        <w:spacing w:after="113" w:line="276" w:lineRule="auto"/>
        <w:jc w:val="center"/>
        <w:rPr>
          <w:b/>
          <w:bCs/>
          <w:kern w:val="0"/>
          <w:lang w:eastAsia="tr-TR"/>
        </w:rPr>
      </w:pPr>
      <w:r w:rsidRPr="00EE7F0F">
        <w:rPr>
          <w:b/>
          <w:bCs/>
          <w:kern w:val="0"/>
          <w:lang w:eastAsia="tr-TR"/>
        </w:rPr>
        <w:t>Danışma Komitesine İlişkin Esaslar</w:t>
      </w:r>
    </w:p>
    <w:p w:rsidR="00FF7F33" w:rsidRPr="00EE7F0F" w:rsidRDefault="00FF7F33" w:rsidP="00FF7F33">
      <w:pPr>
        <w:spacing w:line="276" w:lineRule="auto"/>
        <w:jc w:val="center"/>
        <w:rPr>
          <w:b/>
          <w:bCs/>
          <w:kern w:val="0"/>
          <w:lang w:eastAsia="tr-TR"/>
        </w:rPr>
      </w:pPr>
    </w:p>
    <w:p w:rsidR="00F36EE4" w:rsidRPr="00FF7F33" w:rsidRDefault="00F36EE4" w:rsidP="00FF7F33">
      <w:pPr>
        <w:spacing w:line="276" w:lineRule="auto"/>
        <w:ind w:left="170"/>
        <w:rPr>
          <w:b/>
          <w:kern w:val="0"/>
          <w:lang w:eastAsia="tr-TR"/>
        </w:rPr>
      </w:pPr>
      <w:r w:rsidRPr="00FF7F33">
        <w:rPr>
          <w:b/>
          <w:kern w:val="0"/>
          <w:lang w:eastAsia="tr-TR"/>
        </w:rPr>
        <w:t>Danışma komitesi</w:t>
      </w:r>
    </w:p>
    <w:p w:rsidR="00F36EE4" w:rsidRPr="00EE7F0F" w:rsidRDefault="00F36EE4" w:rsidP="00FF7F33">
      <w:pPr>
        <w:spacing w:line="276" w:lineRule="auto"/>
        <w:ind w:left="170"/>
        <w:rPr>
          <w:kern w:val="0"/>
          <w:lang w:eastAsia="tr-TR"/>
        </w:rPr>
      </w:pPr>
      <w:r w:rsidRPr="00FF7F33">
        <w:rPr>
          <w:b/>
          <w:kern w:val="0"/>
          <w:lang w:eastAsia="tr-TR"/>
        </w:rPr>
        <w:t>MADDE 7 – </w:t>
      </w:r>
      <w:r w:rsidRPr="00EE7F0F">
        <w:rPr>
          <w:kern w:val="0"/>
          <w:lang w:eastAsia="tr-TR"/>
        </w:rPr>
        <w:t>(1) Şirket veya kuruluş bünyesinde oluşturulan danışma komitesi, şirket veya kuruluş yönetim kuruluna bağlı olarak faaliyet gösterir. Danışma komitesi raporlamayı doğrudan şirket veya kuruluş yönetim kuruluna yapar.</w:t>
      </w:r>
    </w:p>
    <w:p w:rsidR="00FF7F33" w:rsidRDefault="00FF7F33" w:rsidP="00FF7F33">
      <w:pPr>
        <w:spacing w:line="276" w:lineRule="auto"/>
        <w:ind w:left="170"/>
        <w:rPr>
          <w:kern w:val="0"/>
          <w:lang w:eastAsia="tr-TR"/>
        </w:rPr>
      </w:pPr>
    </w:p>
    <w:p w:rsidR="00F36EE4" w:rsidRPr="00FF7F33" w:rsidRDefault="00F36EE4" w:rsidP="00FF7F33">
      <w:pPr>
        <w:spacing w:line="276" w:lineRule="auto"/>
        <w:ind w:left="170"/>
        <w:rPr>
          <w:b/>
          <w:kern w:val="0"/>
          <w:lang w:eastAsia="tr-TR"/>
        </w:rPr>
      </w:pPr>
      <w:r w:rsidRPr="00FF7F33">
        <w:rPr>
          <w:b/>
          <w:kern w:val="0"/>
          <w:lang w:eastAsia="tr-TR"/>
        </w:rPr>
        <w:t>Danışma komitesinin görev ve sorumlulukları</w:t>
      </w:r>
    </w:p>
    <w:p w:rsidR="00F36EE4" w:rsidRPr="00EE7F0F" w:rsidRDefault="00F36EE4" w:rsidP="00FF7F33">
      <w:pPr>
        <w:spacing w:line="276" w:lineRule="auto"/>
        <w:ind w:left="170"/>
        <w:rPr>
          <w:kern w:val="0"/>
          <w:lang w:eastAsia="tr-TR"/>
        </w:rPr>
      </w:pPr>
      <w:r w:rsidRPr="00FF7F33">
        <w:rPr>
          <w:b/>
          <w:kern w:val="0"/>
          <w:lang w:eastAsia="tr-TR"/>
        </w:rPr>
        <w:t>MADDE 8 –</w:t>
      </w:r>
      <w:r w:rsidRPr="00EE7F0F">
        <w:rPr>
          <w:kern w:val="0"/>
          <w:lang w:eastAsia="tr-TR"/>
        </w:rPr>
        <w:t> (1) Danışma komitesinin görev ve sorumlulukları şunlardır:</w:t>
      </w:r>
    </w:p>
    <w:p w:rsidR="00F36EE4" w:rsidRPr="00EE7F0F" w:rsidRDefault="00F36EE4" w:rsidP="00FF7F33">
      <w:pPr>
        <w:spacing w:line="276" w:lineRule="auto"/>
        <w:ind w:left="170"/>
        <w:rPr>
          <w:kern w:val="0"/>
          <w:lang w:eastAsia="tr-TR"/>
        </w:rPr>
      </w:pPr>
      <w:r w:rsidRPr="00EE7F0F">
        <w:rPr>
          <w:kern w:val="0"/>
          <w:lang w:eastAsia="tr-TR"/>
        </w:rPr>
        <w:t>a) Katılım esasları çerçevesinde ürün ve hizmet geliştirme ve sistem iyileştirme süreçlerine, politika ve prosedürlerin oluşturulmasına katkıda bulunmak.</w:t>
      </w:r>
    </w:p>
    <w:p w:rsidR="00F36EE4" w:rsidRPr="00EE7F0F" w:rsidRDefault="00F36EE4" w:rsidP="00FF7F33">
      <w:pPr>
        <w:spacing w:line="276" w:lineRule="auto"/>
        <w:ind w:left="170"/>
        <w:rPr>
          <w:kern w:val="0"/>
          <w:lang w:eastAsia="tr-TR"/>
        </w:rPr>
      </w:pPr>
      <w:r w:rsidRPr="00EE7F0F">
        <w:rPr>
          <w:kern w:val="0"/>
          <w:lang w:eastAsia="tr-TR"/>
        </w:rPr>
        <w:t>b) Sunulacak ürün ve hizmetler ile düzenlenecek form, sözleşme, poliçe ve bilgilendirme metinlerine onay vermek.</w:t>
      </w:r>
    </w:p>
    <w:p w:rsidR="00F36EE4" w:rsidRPr="00EE7F0F" w:rsidRDefault="00F36EE4" w:rsidP="00FF7F33">
      <w:pPr>
        <w:spacing w:line="276" w:lineRule="auto"/>
        <w:ind w:left="170"/>
        <w:rPr>
          <w:kern w:val="0"/>
          <w:lang w:eastAsia="tr-TR"/>
        </w:rPr>
      </w:pPr>
      <w:r w:rsidRPr="00EE7F0F">
        <w:rPr>
          <w:kern w:val="0"/>
          <w:lang w:eastAsia="tr-TR"/>
        </w:rPr>
        <w:t>c) Şirket faaliyetlerinin katılım esaslarına uyumuna ilişkin soruları cevaplamak, gerekirse alternatif çözümler sunmak.</w:t>
      </w:r>
    </w:p>
    <w:p w:rsidR="00F36EE4" w:rsidRPr="00EE7F0F" w:rsidRDefault="00F36EE4" w:rsidP="00FF7F33">
      <w:pPr>
        <w:spacing w:line="276" w:lineRule="auto"/>
        <w:ind w:left="170"/>
        <w:rPr>
          <w:kern w:val="0"/>
          <w:lang w:eastAsia="tr-TR"/>
        </w:rPr>
      </w:pPr>
      <w:r w:rsidRPr="00EE7F0F">
        <w:rPr>
          <w:kern w:val="0"/>
          <w:lang w:eastAsia="tr-TR"/>
        </w:rPr>
        <w:t>ç) Katılım esaslarının uygulanması ve katılım finans alanında Ülkemiz ve dünyadaki gelişmeler hususunda yönetim kuruluna ve ilgili birimlere danışmanlık yapmak.</w:t>
      </w:r>
    </w:p>
    <w:p w:rsidR="00F36EE4" w:rsidRPr="00EE7F0F" w:rsidRDefault="00F36EE4" w:rsidP="00FF7F33">
      <w:pPr>
        <w:spacing w:line="276" w:lineRule="auto"/>
        <w:ind w:left="170"/>
        <w:rPr>
          <w:kern w:val="0"/>
          <w:lang w:eastAsia="tr-TR"/>
        </w:rPr>
      </w:pPr>
      <w:r w:rsidRPr="00EE7F0F">
        <w:rPr>
          <w:kern w:val="0"/>
          <w:lang w:eastAsia="tr-TR"/>
        </w:rPr>
        <w:t>d) Sunulan ürün ve hizmetler ile faaliyetlerin katılım esasları ile uyumlu yürütülüp yürütülmediğine ilişkin yılda en az bir defa olmak üzere uygunluk görüşü vermek.</w:t>
      </w:r>
    </w:p>
    <w:p w:rsidR="00F36EE4" w:rsidRPr="00EE7F0F" w:rsidRDefault="00F36EE4" w:rsidP="00FF7F33">
      <w:pPr>
        <w:spacing w:line="276" w:lineRule="auto"/>
        <w:ind w:left="170"/>
        <w:rPr>
          <w:kern w:val="0"/>
          <w:lang w:eastAsia="tr-TR"/>
        </w:rPr>
      </w:pPr>
      <w:r w:rsidRPr="00EE7F0F">
        <w:rPr>
          <w:kern w:val="0"/>
          <w:lang w:eastAsia="tr-TR"/>
        </w:rPr>
        <w:t>e) Yılda en az bir kez olmak üzere şirket ve kuruluş nezdinde katılım esaslarına ilişkin eğitim vermek.</w:t>
      </w:r>
    </w:p>
    <w:p w:rsidR="00FF7F33" w:rsidRPr="00FF7F33" w:rsidRDefault="00FF7F33" w:rsidP="00FF7F33">
      <w:pPr>
        <w:spacing w:line="276" w:lineRule="auto"/>
        <w:ind w:left="170"/>
        <w:rPr>
          <w:b/>
          <w:kern w:val="0"/>
          <w:lang w:eastAsia="tr-TR"/>
        </w:rPr>
      </w:pPr>
    </w:p>
    <w:p w:rsidR="00F36EE4" w:rsidRPr="00FF7F33" w:rsidRDefault="00F36EE4" w:rsidP="00FF7F33">
      <w:pPr>
        <w:spacing w:line="276" w:lineRule="auto"/>
        <w:ind w:left="170"/>
        <w:rPr>
          <w:b/>
          <w:kern w:val="0"/>
          <w:lang w:eastAsia="tr-TR"/>
        </w:rPr>
      </w:pPr>
      <w:r w:rsidRPr="00FF7F33">
        <w:rPr>
          <w:b/>
          <w:kern w:val="0"/>
          <w:lang w:eastAsia="tr-TR"/>
        </w:rPr>
        <w:t>Danışma komitesi üyelerinin görevlendirilme şartları</w:t>
      </w:r>
    </w:p>
    <w:p w:rsidR="00F36EE4" w:rsidRPr="00EE7F0F" w:rsidRDefault="00F36EE4" w:rsidP="00FF7F33">
      <w:pPr>
        <w:spacing w:line="276" w:lineRule="auto"/>
        <w:ind w:left="170"/>
        <w:rPr>
          <w:kern w:val="0"/>
          <w:lang w:eastAsia="tr-TR"/>
        </w:rPr>
      </w:pPr>
      <w:r w:rsidRPr="00FF7F33">
        <w:rPr>
          <w:b/>
          <w:kern w:val="0"/>
          <w:lang w:eastAsia="tr-TR"/>
        </w:rPr>
        <w:t>MADDE 9 –</w:t>
      </w:r>
      <w:r w:rsidRPr="00EE7F0F">
        <w:rPr>
          <w:kern w:val="0"/>
          <w:lang w:eastAsia="tr-TR"/>
        </w:rPr>
        <w:t> (1) Danışma komitesi asgari üç üyeden oluşur. Üyelerin görev süresi azami üç yıldır. Görev süresi biten üye tekrar seçilebilir. Görev süresinin bitmesi, görevinin sonlandırılması, istifa gibi nedenlerle boşalan üye yerine en geç iki ay içerisinde yenisi seçilir. Üyelerden en az üçte ikisinin yurt içinde yerleşik olması zorunludur.</w:t>
      </w:r>
    </w:p>
    <w:p w:rsidR="00F36EE4" w:rsidRPr="00EE7F0F" w:rsidRDefault="00F36EE4" w:rsidP="00FF7F33">
      <w:pPr>
        <w:spacing w:line="276" w:lineRule="auto"/>
        <w:ind w:left="170"/>
        <w:rPr>
          <w:kern w:val="0"/>
          <w:lang w:eastAsia="tr-TR"/>
        </w:rPr>
      </w:pPr>
      <w:r w:rsidRPr="00EE7F0F">
        <w:rPr>
          <w:kern w:val="0"/>
          <w:lang w:eastAsia="tr-TR"/>
        </w:rPr>
        <w:t> (2) Danışma komitesi üyelerinin asgari üçte ikisinin, İslami ilimler veya dengi alanlarda en az lisans düzeyinde öğrenim görmüş olması, diğer üyelerin ise katılım finans alanında lisans ya da lisansüstü derecesine sahip olmanın yanı sıra, finans alanında en az beş yıl mesleki deneyime sahip olması zorunludur.</w:t>
      </w:r>
    </w:p>
    <w:p w:rsidR="00F36EE4" w:rsidRPr="00EE7F0F" w:rsidRDefault="00F36EE4" w:rsidP="00FF7F33">
      <w:pPr>
        <w:spacing w:line="276" w:lineRule="auto"/>
        <w:ind w:left="170"/>
        <w:rPr>
          <w:kern w:val="0"/>
          <w:lang w:eastAsia="tr-TR"/>
        </w:rPr>
      </w:pPr>
      <w:r w:rsidRPr="00EE7F0F">
        <w:rPr>
          <w:kern w:val="0"/>
          <w:lang w:eastAsia="tr-TR"/>
        </w:rPr>
        <w:t xml:space="preserve">(3) Danışma komitesi üyelerinin; görevlendirilme tarihinden önceki son bir yıl içerisinde şirkette veya kuruluşta çalışmamış olması, eş ve/veya çocuklarının şirket veya kuruluşta yönetici pozisyonunda </w:t>
      </w:r>
      <w:r w:rsidRPr="00EE7F0F">
        <w:rPr>
          <w:kern w:val="0"/>
          <w:lang w:eastAsia="tr-TR"/>
        </w:rPr>
        <w:lastRenderedPageBreak/>
        <w:t>olmaması, şirket veya kuruluşun hâkim ortağının, yönetim kurulu üyelerinin veya genel müdürünün eşi veya ikinci dereceye kadar (bu derece dâhil) kan veya sıhrî hısımı olmaması gerekir.</w:t>
      </w:r>
    </w:p>
    <w:p w:rsidR="00F36EE4" w:rsidRPr="00EE7F0F" w:rsidRDefault="00F36EE4" w:rsidP="00FF7F33">
      <w:pPr>
        <w:spacing w:line="276" w:lineRule="auto"/>
        <w:ind w:left="170"/>
        <w:rPr>
          <w:kern w:val="0"/>
          <w:lang w:eastAsia="tr-TR"/>
        </w:rPr>
      </w:pPr>
      <w:r w:rsidRPr="00EE7F0F">
        <w:rPr>
          <w:kern w:val="0"/>
          <w:lang w:eastAsia="tr-TR"/>
        </w:rPr>
        <w:t>(4) Yönetim kurulunca danışma komitesi üyesi olarak görevlendirilecek kişilerin eğitimine ve mesleki deneyimine ilişkin bilgi ve belgeler ile birinci ve ikinci fıkralarda belirtilen hususlara ilişkin beyanı Kuruma bildirilir. Bildirimin Kuruma ulaştığı tarihten itibaren on iş günü içerisinde Kurumca olumsuz görüş bildirilmemesi durumunda ilgili kişilerin görevlendirmesi yapılabilir.</w:t>
      </w:r>
    </w:p>
    <w:p w:rsidR="00F36EE4" w:rsidRPr="00EE7F0F" w:rsidRDefault="00F36EE4" w:rsidP="00FF7F33">
      <w:pPr>
        <w:spacing w:line="276" w:lineRule="auto"/>
        <w:ind w:left="170"/>
        <w:rPr>
          <w:kern w:val="0"/>
          <w:lang w:eastAsia="tr-TR"/>
        </w:rPr>
      </w:pPr>
      <w:r w:rsidRPr="00EE7F0F">
        <w:rPr>
          <w:kern w:val="0"/>
          <w:lang w:eastAsia="tr-TR"/>
        </w:rPr>
        <w:t>(5) Üyelerin görevlerine veya dışarıdan alınan danışma komitesi hizmetine yönetim kurulunun oy birliğiyle alınan kararı ile son verilebilir. Oy birliğiyle alınan kararın Kuruma bildiriminden itibaren on iş günü içerisinde Kurumca olumsuz görüş bildirilmemesi durumunda ilgili kişilerin görevlerine veya dışarıdan alınan hizmete son verilmiş sayılır.</w:t>
      </w:r>
    </w:p>
    <w:p w:rsidR="00FF7F33" w:rsidRPr="00FF7F33" w:rsidRDefault="00FF7F33" w:rsidP="00FF7F33">
      <w:pPr>
        <w:spacing w:line="276" w:lineRule="auto"/>
        <w:ind w:left="170"/>
        <w:rPr>
          <w:b/>
          <w:kern w:val="0"/>
          <w:lang w:eastAsia="tr-TR"/>
        </w:rPr>
      </w:pPr>
    </w:p>
    <w:p w:rsidR="00F36EE4" w:rsidRPr="00FF7F33" w:rsidRDefault="00F36EE4" w:rsidP="00FF7F33">
      <w:pPr>
        <w:spacing w:line="276" w:lineRule="auto"/>
        <w:ind w:left="170"/>
        <w:rPr>
          <w:b/>
          <w:kern w:val="0"/>
          <w:lang w:eastAsia="tr-TR"/>
        </w:rPr>
      </w:pPr>
      <w:r w:rsidRPr="00FF7F33">
        <w:rPr>
          <w:b/>
          <w:kern w:val="0"/>
          <w:lang w:eastAsia="tr-TR"/>
        </w:rPr>
        <w:t>Danışma komitesinin çalışma esasları</w:t>
      </w:r>
    </w:p>
    <w:p w:rsidR="00F36EE4" w:rsidRPr="00EE7F0F" w:rsidRDefault="00F36EE4" w:rsidP="00FF7F33">
      <w:pPr>
        <w:spacing w:line="276" w:lineRule="auto"/>
        <w:ind w:left="170"/>
        <w:rPr>
          <w:kern w:val="0"/>
          <w:lang w:eastAsia="tr-TR"/>
        </w:rPr>
      </w:pPr>
      <w:r w:rsidRPr="00FF7F33">
        <w:rPr>
          <w:b/>
          <w:kern w:val="0"/>
          <w:lang w:eastAsia="tr-TR"/>
        </w:rPr>
        <w:t>MADDE 10 –</w:t>
      </w:r>
      <w:r w:rsidRPr="00EE7F0F">
        <w:rPr>
          <w:kern w:val="0"/>
          <w:lang w:eastAsia="tr-TR"/>
        </w:rPr>
        <w:t> (1) Danışma komitesi, kendi üyeleri arasından bir başkan ve başkanın bulunmadığı hallerde görev yapmak üzere bir başkan vekili seçer. Danışma komitesi, ayda asgari bir kez olmak üzere gerekli görülen hallerde danışma komitesi başkanı veya vekilinin çağrısı ile toplanır.</w:t>
      </w:r>
    </w:p>
    <w:p w:rsidR="00F36EE4" w:rsidRPr="00EE7F0F" w:rsidRDefault="00F36EE4" w:rsidP="00FF7F33">
      <w:pPr>
        <w:spacing w:line="276" w:lineRule="auto"/>
        <w:ind w:left="170"/>
        <w:rPr>
          <w:kern w:val="0"/>
          <w:lang w:eastAsia="tr-TR"/>
        </w:rPr>
      </w:pPr>
      <w:r w:rsidRPr="00EE7F0F">
        <w:rPr>
          <w:kern w:val="0"/>
          <w:lang w:eastAsia="tr-TR"/>
        </w:rPr>
        <w:t>(2) Danışma komitesi üye tam sayısının en az üçte ikisi ile toplanır. Danışma komitesi toplantıları üyelerin bazılarının veya tamamının elektronik ortamda katılması yoluyla da icra edilebilir.</w:t>
      </w:r>
    </w:p>
    <w:p w:rsidR="00F36EE4" w:rsidRPr="00EE7F0F" w:rsidRDefault="00F36EE4" w:rsidP="00FF7F33">
      <w:pPr>
        <w:spacing w:line="276" w:lineRule="auto"/>
        <w:ind w:left="170"/>
        <w:rPr>
          <w:kern w:val="0"/>
          <w:lang w:eastAsia="tr-TR"/>
        </w:rPr>
      </w:pPr>
      <w:r w:rsidRPr="00EE7F0F">
        <w:rPr>
          <w:kern w:val="0"/>
          <w:lang w:eastAsia="tr-TR"/>
        </w:rPr>
        <w:t>(3) Danışma komitesinin karar yeter sayısı her koşulda, üye tam sayısının çoğunluğudur. Kararlar üyeler tarafından imzalanır. Muhalif kalan üyeler muhalefet gerekçelerini karar tarihinden itibaren yedi gün içerisinde katılım uyum birimine bildirir. Kararlar; incelenen ve tartışılan konunun özeti, kararın gerekçesi, dayanağı ve varsa muhalif üyelerin gerekçeleri ile kayıt altına alınır. Kararları imzalamayan veya karşı oy gerekçesini süresinde bildirmeyen üyeler toplantıya katılmamış sayılır.</w:t>
      </w:r>
    </w:p>
    <w:p w:rsidR="00F36EE4" w:rsidRPr="00EE7F0F" w:rsidRDefault="00F36EE4" w:rsidP="00FF7F33">
      <w:pPr>
        <w:spacing w:line="276" w:lineRule="auto"/>
        <w:ind w:left="170"/>
        <w:rPr>
          <w:kern w:val="0"/>
          <w:lang w:eastAsia="tr-TR"/>
        </w:rPr>
      </w:pPr>
      <w:r w:rsidRPr="00EE7F0F">
        <w:rPr>
          <w:kern w:val="0"/>
          <w:lang w:eastAsia="tr-TR"/>
        </w:rPr>
        <w:t>(4) Bir kişi aynı anda en fazla iki şirketin danışma komitesinde görev alabilir. Kuruluşlar ve faaliyetlerinin tamamı katılım esaslı olmayan emeklilik şirketleri için bu şart aranmaz. Kurul görev alınabilecek şirket veya kuruluş sayısını artırmaya veya azaltmaya yetkilidir.</w:t>
      </w:r>
    </w:p>
    <w:p w:rsidR="00F36EE4" w:rsidRPr="00EE7F0F" w:rsidRDefault="00F36EE4" w:rsidP="00FF7F33">
      <w:pPr>
        <w:spacing w:line="276" w:lineRule="auto"/>
        <w:ind w:left="170"/>
        <w:rPr>
          <w:kern w:val="0"/>
          <w:lang w:eastAsia="tr-TR"/>
        </w:rPr>
      </w:pPr>
      <w:r w:rsidRPr="00EE7F0F">
        <w:rPr>
          <w:kern w:val="0"/>
          <w:lang w:eastAsia="tr-TR"/>
        </w:rPr>
        <w:t>(5) Birden fazla şirket ve/veya kuruluşta görev yapan ya da birden fazla şirket veya kuruluşa hizmet sunan danışma komitesi üyeleri görev yaptığı şirket ve/veya kuruluşla ilgili bilgileri diğer şirket ve/veya kuruluş ile paylaşamaz.</w:t>
      </w:r>
    </w:p>
    <w:p w:rsidR="00F36EE4" w:rsidRPr="00EE7F0F" w:rsidRDefault="00F36EE4" w:rsidP="00FF7F33">
      <w:pPr>
        <w:spacing w:line="276" w:lineRule="auto"/>
        <w:ind w:left="170"/>
        <w:rPr>
          <w:kern w:val="0"/>
          <w:lang w:eastAsia="tr-TR"/>
        </w:rPr>
      </w:pPr>
      <w:r w:rsidRPr="00EE7F0F">
        <w:rPr>
          <w:kern w:val="0"/>
          <w:lang w:eastAsia="tr-TR"/>
        </w:rPr>
        <w:t>(6) Yönetim kurulu, danışma komitesi üyelerinin görevlerinin icrasında şirket yönetimi de dâhil olmak üzere tüm paydaşların etkisinden uzak ve bağımsız şekilde karar alabilmelerini sağlayacak tedbirleri almakla yükümlüdür.</w:t>
      </w:r>
    </w:p>
    <w:p w:rsidR="00F36EE4" w:rsidRPr="00EE7F0F" w:rsidRDefault="00F36EE4" w:rsidP="00FF7F33">
      <w:pPr>
        <w:spacing w:line="276" w:lineRule="auto"/>
        <w:ind w:left="170"/>
        <w:rPr>
          <w:kern w:val="0"/>
          <w:lang w:eastAsia="tr-TR"/>
        </w:rPr>
      </w:pPr>
      <w:r w:rsidRPr="00EE7F0F">
        <w:rPr>
          <w:kern w:val="0"/>
          <w:lang w:eastAsia="tr-TR"/>
        </w:rPr>
        <w:t>(7) Danışma komitesi üyesi, bağımsızlığını ve tarafsızlığını zedeleyici nitelikte hususların bulunması halinde bu durumu yönetim kuruluna ve Kuruma gerekçesiyle birlikte bildirir.</w:t>
      </w:r>
    </w:p>
    <w:p w:rsidR="00F36EE4" w:rsidRPr="00EE7F0F" w:rsidRDefault="00F36EE4" w:rsidP="00FF7F33">
      <w:pPr>
        <w:spacing w:line="276" w:lineRule="auto"/>
        <w:ind w:left="170"/>
        <w:rPr>
          <w:kern w:val="0"/>
          <w:lang w:eastAsia="tr-TR"/>
        </w:rPr>
      </w:pPr>
      <w:r w:rsidRPr="00EE7F0F">
        <w:rPr>
          <w:kern w:val="0"/>
          <w:lang w:eastAsia="tr-TR"/>
        </w:rPr>
        <w:t>(8) Danışma komitesinin üyelerine ilişkin şartlar ve çalışma usul ve esaslarına ilişkin yükümlülükler dışarıdan alınan danışma komitesi fonksiyonu için de geçerlidir. Söz konusu hizmeti verebilecek kişi veya firmalar Kurum onayına tabidir.</w:t>
      </w:r>
    </w:p>
    <w:p w:rsidR="00F36EE4" w:rsidRDefault="00F36EE4" w:rsidP="00FF7F33">
      <w:pPr>
        <w:spacing w:line="276" w:lineRule="auto"/>
        <w:ind w:left="170"/>
        <w:rPr>
          <w:kern w:val="0"/>
          <w:lang w:eastAsia="tr-TR"/>
        </w:rPr>
      </w:pPr>
      <w:r w:rsidRPr="00EE7F0F">
        <w:rPr>
          <w:kern w:val="0"/>
          <w:lang w:eastAsia="tr-TR"/>
        </w:rPr>
        <w:t>(9) Danışma komitesi üyelerinin; görev yaptığı şirket veya kuruluşlarla ilgili arabuluculuk veya hakemlik görevi yapması, şirket veya kuruluşlar ile önemli oranda borç/alacak ilişkisi bulunan ticari kuruluşlarda paya sahip olması, şirket veya kuruluşlar ile önemli oranda borç/alacak ilişkisi bulunan ticari kuruluşlarda yönetim kurulu üyesi/yönetici olarak görev alması ve danışma komitesi üyeliği görevi karşılığında aldığı ücret dışında görev aldığı şirket veya kuruluşlardan bunların kârlılığına dayalı olarak herhangi bir ad altında ücret veya benzeri bir gelir sağlaması yasaktır.</w:t>
      </w:r>
    </w:p>
    <w:p w:rsidR="00FF7F33" w:rsidRDefault="00FF7F33" w:rsidP="00FF7F33">
      <w:pPr>
        <w:spacing w:line="276" w:lineRule="auto"/>
        <w:ind w:left="170"/>
        <w:rPr>
          <w:kern w:val="0"/>
          <w:lang w:eastAsia="tr-TR"/>
        </w:rPr>
      </w:pPr>
    </w:p>
    <w:p w:rsidR="00FF7F33" w:rsidRPr="00EE7F0F" w:rsidRDefault="00FF7F33" w:rsidP="00FF7F33">
      <w:pPr>
        <w:spacing w:line="276" w:lineRule="auto"/>
        <w:ind w:left="170"/>
        <w:rPr>
          <w:kern w:val="0"/>
          <w:lang w:eastAsia="tr-TR"/>
        </w:rPr>
      </w:pPr>
    </w:p>
    <w:p w:rsidR="00F36EE4" w:rsidRPr="00EE7F0F" w:rsidRDefault="00F36EE4" w:rsidP="00FF7F33">
      <w:pPr>
        <w:spacing w:before="113" w:line="276" w:lineRule="auto"/>
        <w:jc w:val="center"/>
        <w:rPr>
          <w:kern w:val="0"/>
          <w:lang w:eastAsia="tr-TR"/>
        </w:rPr>
      </w:pPr>
      <w:r w:rsidRPr="00EE7F0F">
        <w:rPr>
          <w:b/>
          <w:bCs/>
          <w:kern w:val="0"/>
          <w:lang w:eastAsia="tr-TR"/>
        </w:rPr>
        <w:t>DÖRDÜNCÜ BÖLÜM</w:t>
      </w:r>
    </w:p>
    <w:p w:rsidR="00F36EE4" w:rsidRDefault="00F36EE4" w:rsidP="00FF7F33">
      <w:pPr>
        <w:spacing w:after="113" w:line="276" w:lineRule="auto"/>
        <w:jc w:val="center"/>
        <w:rPr>
          <w:b/>
          <w:bCs/>
          <w:kern w:val="0"/>
          <w:lang w:eastAsia="tr-TR"/>
        </w:rPr>
      </w:pPr>
      <w:r w:rsidRPr="00EE7F0F">
        <w:rPr>
          <w:b/>
          <w:bCs/>
          <w:kern w:val="0"/>
          <w:lang w:eastAsia="tr-TR"/>
        </w:rPr>
        <w:t>Katılım Uyum Birimi ve Katılım İç Denetim Raporuna İlişkin Esaslar</w:t>
      </w:r>
    </w:p>
    <w:p w:rsidR="00FF7F33" w:rsidRPr="00EE7F0F" w:rsidRDefault="00FF7F33" w:rsidP="00FF7F33">
      <w:pPr>
        <w:spacing w:line="276" w:lineRule="auto"/>
        <w:jc w:val="center"/>
        <w:rPr>
          <w:kern w:val="0"/>
          <w:lang w:eastAsia="tr-TR"/>
        </w:rPr>
      </w:pPr>
    </w:p>
    <w:p w:rsidR="00F36EE4" w:rsidRPr="00FF7F33" w:rsidRDefault="00F36EE4" w:rsidP="00FF7F33">
      <w:pPr>
        <w:spacing w:line="276" w:lineRule="auto"/>
        <w:ind w:left="170"/>
        <w:rPr>
          <w:b/>
          <w:kern w:val="0"/>
          <w:lang w:eastAsia="tr-TR"/>
        </w:rPr>
      </w:pPr>
      <w:r w:rsidRPr="00FF7F33">
        <w:rPr>
          <w:b/>
          <w:kern w:val="0"/>
          <w:lang w:eastAsia="tr-TR"/>
        </w:rPr>
        <w:t>Katılım uyum birimi</w:t>
      </w:r>
    </w:p>
    <w:p w:rsidR="00F36EE4" w:rsidRPr="00EE7F0F" w:rsidRDefault="00F36EE4" w:rsidP="00FF7F33">
      <w:pPr>
        <w:spacing w:line="276" w:lineRule="auto"/>
        <w:ind w:left="170"/>
        <w:rPr>
          <w:kern w:val="0"/>
          <w:lang w:eastAsia="tr-TR"/>
        </w:rPr>
      </w:pPr>
      <w:r w:rsidRPr="00FF7F33">
        <w:rPr>
          <w:b/>
          <w:kern w:val="0"/>
          <w:lang w:eastAsia="tr-TR"/>
        </w:rPr>
        <w:t>MADDE 11 –</w:t>
      </w:r>
      <w:r w:rsidRPr="00FF7F33">
        <w:rPr>
          <w:kern w:val="0"/>
          <w:lang w:eastAsia="tr-TR"/>
        </w:rPr>
        <w:t> </w:t>
      </w:r>
      <w:r w:rsidRPr="00EE7F0F">
        <w:rPr>
          <w:kern w:val="0"/>
          <w:lang w:eastAsia="tr-TR"/>
        </w:rPr>
        <w:t>(1) Danışma komitesi faaliyetlerinin etkin bir şekilde yerine getirilmesi ve şirket faaliyetlerinin katılım esaslarına uyumunu teminen gerekli hizmetleri yürütmek üzere katılım uyum birimi oluşturulur. Katılım uyum birimi idari açıdan genel müdüre bağlıdır ve yönetim kuruluna raporlama yapar.</w:t>
      </w:r>
    </w:p>
    <w:p w:rsidR="00F36EE4" w:rsidRPr="00EE7F0F" w:rsidRDefault="00F36EE4" w:rsidP="00FF7F33">
      <w:pPr>
        <w:spacing w:line="276" w:lineRule="auto"/>
        <w:ind w:left="170"/>
        <w:rPr>
          <w:kern w:val="0"/>
          <w:lang w:eastAsia="tr-TR"/>
        </w:rPr>
      </w:pPr>
      <w:r w:rsidRPr="00EE7F0F">
        <w:rPr>
          <w:kern w:val="0"/>
          <w:lang w:eastAsia="tr-TR"/>
        </w:rPr>
        <w:lastRenderedPageBreak/>
        <w:t>(2) Katılım uyum birimine bir birim sorumlusu ve asgari iki kişi olmak üzere yeterli sayıda yardımcı personel tahsis edilir. Birim sorumlusunda İslami ilimler veya dengi alanlardan birinden lisans düzeyinde mezun olma ile finans alanında en az üç yıllık tecrübe şartı veya katılım finans alanında lisans veya lisansüstü programlardan mezun olma şartı aranır. Diğer personelin ise Kurumca uygun görülecek ulusal veya uluslararası bir sertifika sahibi olması zorunludur.</w:t>
      </w:r>
    </w:p>
    <w:p w:rsidR="00F36EE4" w:rsidRPr="00EE7F0F" w:rsidRDefault="00F36EE4" w:rsidP="00FF7F33">
      <w:pPr>
        <w:spacing w:line="276" w:lineRule="auto"/>
        <w:ind w:left="170"/>
        <w:rPr>
          <w:kern w:val="0"/>
          <w:lang w:eastAsia="tr-TR"/>
        </w:rPr>
      </w:pPr>
      <w:r w:rsidRPr="00EE7F0F">
        <w:rPr>
          <w:kern w:val="0"/>
          <w:lang w:eastAsia="tr-TR"/>
        </w:rPr>
        <w:t>(3) Katılım uyum birimi, ilgili faaliyetlerin katılım esaslarına ve danışma komitesi kararlarına uygunluğunu gözetmekle sorumludur. Katılım uyum biriminin görev ve yetkileri aşağıda sayılmıştır:</w:t>
      </w:r>
    </w:p>
    <w:p w:rsidR="00F36EE4" w:rsidRPr="00EE7F0F" w:rsidRDefault="00F36EE4" w:rsidP="00FF7F33">
      <w:pPr>
        <w:spacing w:line="276" w:lineRule="auto"/>
        <w:ind w:left="170"/>
        <w:rPr>
          <w:kern w:val="0"/>
          <w:lang w:eastAsia="tr-TR"/>
        </w:rPr>
      </w:pPr>
      <w:r w:rsidRPr="00EE7F0F">
        <w:rPr>
          <w:kern w:val="0"/>
          <w:lang w:eastAsia="tr-TR"/>
        </w:rPr>
        <w:t>a) Danışma komitesinin sekretaryasını yapmak.</w:t>
      </w:r>
    </w:p>
    <w:p w:rsidR="00F36EE4" w:rsidRPr="00EE7F0F" w:rsidRDefault="00F36EE4" w:rsidP="00FF7F33">
      <w:pPr>
        <w:spacing w:line="276" w:lineRule="auto"/>
        <w:ind w:left="170"/>
        <w:rPr>
          <w:kern w:val="0"/>
          <w:lang w:eastAsia="tr-TR"/>
        </w:rPr>
      </w:pPr>
      <w:r w:rsidRPr="00EE7F0F">
        <w:rPr>
          <w:kern w:val="0"/>
          <w:lang w:eastAsia="tr-TR"/>
        </w:rPr>
        <w:t>b) Katılım sigortacılığı veya katılım esaslı bireysel emeklilik faaliyetlerine ilişkin toplantı ve eğitim faaliyetlerini takip ve organize etmek.</w:t>
      </w:r>
    </w:p>
    <w:p w:rsidR="00F36EE4" w:rsidRPr="00EE7F0F" w:rsidRDefault="00F36EE4" w:rsidP="00FF7F33">
      <w:pPr>
        <w:spacing w:line="276" w:lineRule="auto"/>
        <w:ind w:left="170"/>
        <w:rPr>
          <w:kern w:val="0"/>
          <w:lang w:eastAsia="tr-TR"/>
        </w:rPr>
      </w:pPr>
      <w:r w:rsidRPr="00EE7F0F">
        <w:rPr>
          <w:kern w:val="0"/>
          <w:lang w:eastAsia="tr-TR"/>
        </w:rPr>
        <w:t>c) Danışma komitesi kararlarını muhafaza etmek ve ilgili birim ve personele bildirmek.</w:t>
      </w:r>
    </w:p>
    <w:p w:rsidR="00F36EE4" w:rsidRPr="00EE7F0F" w:rsidRDefault="00F36EE4" w:rsidP="00FF7F33">
      <w:pPr>
        <w:spacing w:line="276" w:lineRule="auto"/>
        <w:ind w:left="170"/>
        <w:rPr>
          <w:kern w:val="0"/>
          <w:lang w:eastAsia="tr-TR"/>
        </w:rPr>
      </w:pPr>
      <w:r w:rsidRPr="00EE7F0F">
        <w:rPr>
          <w:kern w:val="0"/>
          <w:lang w:eastAsia="tr-TR"/>
        </w:rPr>
        <w:t>ç) Kararların gereği olan faaliyetleri takip etmek.</w:t>
      </w:r>
    </w:p>
    <w:p w:rsidR="00F36EE4" w:rsidRPr="00EE7F0F" w:rsidRDefault="00F36EE4" w:rsidP="00FF7F33">
      <w:pPr>
        <w:spacing w:line="276" w:lineRule="auto"/>
        <w:ind w:left="170"/>
        <w:rPr>
          <w:kern w:val="0"/>
          <w:lang w:eastAsia="tr-TR"/>
        </w:rPr>
      </w:pPr>
      <w:r w:rsidRPr="00EE7F0F">
        <w:rPr>
          <w:kern w:val="0"/>
          <w:lang w:eastAsia="tr-TR"/>
        </w:rPr>
        <w:t>d) Ürün ve hizmet geliştirme, veri paylaşımı ve raporlama süreçlerine katkı sağlamak.</w:t>
      </w:r>
    </w:p>
    <w:p w:rsidR="00F36EE4" w:rsidRPr="00EE7F0F" w:rsidRDefault="00F36EE4" w:rsidP="00FF7F33">
      <w:pPr>
        <w:spacing w:line="276" w:lineRule="auto"/>
        <w:ind w:left="170"/>
        <w:rPr>
          <w:kern w:val="0"/>
          <w:lang w:eastAsia="tr-TR"/>
        </w:rPr>
      </w:pPr>
      <w:r w:rsidRPr="00EE7F0F">
        <w:rPr>
          <w:kern w:val="0"/>
          <w:lang w:eastAsia="tr-TR"/>
        </w:rPr>
        <w:t>e) Katılım esaslı ürün ve hizmetleri izlemek, iç kontrol noktaları oluşturmak, risk değerlendirmesi yapmak, denetim, talep ve şikâyet sonucu oluşan tespitleri değerlendirmek ve danışma komitesi ve ilgili birimlerle paylaşmak.</w:t>
      </w:r>
    </w:p>
    <w:p w:rsidR="00FF7F33" w:rsidRPr="00FF7F33" w:rsidRDefault="00FF7F33" w:rsidP="00FF7F33">
      <w:pPr>
        <w:spacing w:line="276" w:lineRule="auto"/>
        <w:ind w:left="170"/>
        <w:rPr>
          <w:b/>
          <w:kern w:val="0"/>
          <w:lang w:eastAsia="tr-TR"/>
        </w:rPr>
      </w:pPr>
    </w:p>
    <w:p w:rsidR="00F36EE4" w:rsidRPr="00FF7F33" w:rsidRDefault="00F36EE4" w:rsidP="00FF7F33">
      <w:pPr>
        <w:spacing w:line="276" w:lineRule="auto"/>
        <w:ind w:left="170"/>
        <w:rPr>
          <w:b/>
          <w:kern w:val="0"/>
          <w:lang w:eastAsia="tr-TR"/>
        </w:rPr>
      </w:pPr>
      <w:r w:rsidRPr="00FF7F33">
        <w:rPr>
          <w:b/>
          <w:kern w:val="0"/>
          <w:lang w:eastAsia="tr-TR"/>
        </w:rPr>
        <w:t>Katılım iç denetim raporu</w:t>
      </w:r>
    </w:p>
    <w:p w:rsidR="00F36EE4" w:rsidRPr="00EE7F0F" w:rsidRDefault="00F36EE4" w:rsidP="00FF7F33">
      <w:pPr>
        <w:spacing w:line="276" w:lineRule="auto"/>
        <w:ind w:left="170"/>
        <w:rPr>
          <w:kern w:val="0"/>
          <w:lang w:eastAsia="tr-TR"/>
        </w:rPr>
      </w:pPr>
      <w:r w:rsidRPr="00FF7F33">
        <w:rPr>
          <w:b/>
          <w:kern w:val="0"/>
          <w:lang w:eastAsia="tr-TR"/>
        </w:rPr>
        <w:t>MADDE 12 –</w:t>
      </w:r>
      <w:r w:rsidRPr="00FF7F33">
        <w:rPr>
          <w:kern w:val="0"/>
          <w:lang w:eastAsia="tr-TR"/>
        </w:rPr>
        <w:t> </w:t>
      </w:r>
      <w:r w:rsidRPr="00EE7F0F">
        <w:rPr>
          <w:kern w:val="0"/>
          <w:lang w:eastAsia="tr-TR"/>
        </w:rPr>
        <w:t>(1) Faaliyetlerin, ilgili mevzuat ile danışma komitesi kararlarına uygun olarak yürütüldüğü hususunda yılda en az bir defa olmak üzere katılım iç denetim raporu düzenlenir. Söz konusu raporu, katılım uyum birimi sorumlusunda aranan şartları haiz iç denetim personeli düzenler. Şartları haiz iç denetim personeli bulunmaması durumunda Kurumun onayı alınmak suretiyle söz konusu rapor dışarıdan hizmet alımı yoluyla düzenlettirilir.</w:t>
      </w:r>
    </w:p>
    <w:p w:rsidR="00F36EE4" w:rsidRPr="00EE7F0F" w:rsidRDefault="00F36EE4" w:rsidP="00FF7F33">
      <w:pPr>
        <w:spacing w:line="276" w:lineRule="auto"/>
        <w:ind w:left="170"/>
        <w:rPr>
          <w:kern w:val="0"/>
          <w:lang w:eastAsia="tr-TR"/>
        </w:rPr>
      </w:pPr>
      <w:r w:rsidRPr="00EE7F0F">
        <w:rPr>
          <w:kern w:val="0"/>
          <w:lang w:eastAsia="tr-TR"/>
        </w:rPr>
        <w:t>(2) Katılım iç denetim raporu içeriğinde katılım denetim rehberinde yer alan hususlara ilişkin tespitlere de yer verilmesi zorunludur.  Raporun nihai hali danışma komitesi ile paylaşılır. Danışma komitesinin rapora ilişkin mütalaası en geç otuz gün içinde alınarak rapor ile birlikte yönetim kuruluna sunulur.</w:t>
      </w:r>
    </w:p>
    <w:p w:rsidR="00F36EE4" w:rsidRPr="00EE7F0F" w:rsidRDefault="00F36EE4" w:rsidP="00FF7F33">
      <w:pPr>
        <w:spacing w:line="276" w:lineRule="auto"/>
        <w:ind w:left="170"/>
        <w:rPr>
          <w:kern w:val="0"/>
          <w:lang w:eastAsia="tr-TR"/>
        </w:rPr>
      </w:pPr>
      <w:r w:rsidRPr="00EE7F0F">
        <w:rPr>
          <w:kern w:val="0"/>
          <w:lang w:eastAsia="tr-TR"/>
        </w:rPr>
        <w:t>(3) Faaliyetlerde herhangi bir uyumsuzluğun tespiti halinde; uyumsuzluğu oluşturan iş ve işlemlerin durdurulmasından, uyumsuzluk hususunda danışma komitesinin bilgilendirilmesinden ve uyumsuzluğun giderilmesinden yönetim kurulu sorumludur.</w:t>
      </w:r>
    </w:p>
    <w:p w:rsidR="00F36EE4" w:rsidRDefault="00F36EE4" w:rsidP="00FF7F33">
      <w:pPr>
        <w:spacing w:line="276" w:lineRule="auto"/>
        <w:ind w:left="170"/>
        <w:rPr>
          <w:kern w:val="0"/>
          <w:lang w:eastAsia="tr-TR"/>
        </w:rPr>
      </w:pPr>
      <w:r w:rsidRPr="00EE7F0F">
        <w:rPr>
          <w:kern w:val="0"/>
          <w:lang w:eastAsia="tr-TR"/>
        </w:rPr>
        <w:t>(4) Yönetim kurulu, raporda yer verilen uyumsuzluk tespitlerine yönelik alınan aksiyonları müzakere etmek üzere danışma komitesi ile yılda asgari bir toplantı gerçekleştirir.</w:t>
      </w:r>
    </w:p>
    <w:p w:rsidR="00FF7F33" w:rsidRDefault="00FF7F33" w:rsidP="00FF7F33">
      <w:pPr>
        <w:spacing w:line="276" w:lineRule="auto"/>
        <w:ind w:left="170"/>
        <w:rPr>
          <w:kern w:val="0"/>
          <w:lang w:eastAsia="tr-TR"/>
        </w:rPr>
      </w:pPr>
    </w:p>
    <w:p w:rsidR="00FF7F33" w:rsidRPr="00EE7F0F" w:rsidRDefault="00FF7F33" w:rsidP="00FF7F33">
      <w:pPr>
        <w:spacing w:line="276" w:lineRule="auto"/>
        <w:ind w:left="170"/>
        <w:rPr>
          <w:kern w:val="0"/>
          <w:lang w:eastAsia="tr-TR"/>
        </w:rPr>
      </w:pPr>
    </w:p>
    <w:p w:rsidR="00F36EE4" w:rsidRPr="00EE7F0F" w:rsidRDefault="00F36EE4" w:rsidP="00FF7F33">
      <w:pPr>
        <w:spacing w:before="113" w:line="276" w:lineRule="auto"/>
        <w:jc w:val="center"/>
        <w:rPr>
          <w:b/>
          <w:bCs/>
          <w:kern w:val="0"/>
          <w:lang w:eastAsia="tr-TR"/>
        </w:rPr>
      </w:pPr>
      <w:r w:rsidRPr="00EE7F0F">
        <w:rPr>
          <w:b/>
          <w:bCs/>
          <w:kern w:val="0"/>
          <w:lang w:eastAsia="tr-TR"/>
        </w:rPr>
        <w:t>BEŞİNCİ BÖLÜM</w:t>
      </w:r>
    </w:p>
    <w:p w:rsidR="00F36EE4" w:rsidRDefault="00F36EE4" w:rsidP="00FF7F33">
      <w:pPr>
        <w:spacing w:line="276" w:lineRule="auto"/>
        <w:jc w:val="center"/>
        <w:rPr>
          <w:b/>
          <w:bCs/>
          <w:kern w:val="0"/>
          <w:lang w:eastAsia="tr-TR"/>
        </w:rPr>
      </w:pPr>
      <w:r w:rsidRPr="00EE7F0F">
        <w:rPr>
          <w:b/>
          <w:bCs/>
          <w:kern w:val="0"/>
          <w:lang w:eastAsia="tr-TR"/>
        </w:rPr>
        <w:t>Bilgilendirme Yükümlülüğüne İlişkin Esaslar</w:t>
      </w:r>
    </w:p>
    <w:p w:rsidR="00FF7F33" w:rsidRPr="00FF7F33" w:rsidRDefault="00FF7F33" w:rsidP="00FF7F33">
      <w:pPr>
        <w:spacing w:line="276" w:lineRule="auto"/>
        <w:jc w:val="center"/>
        <w:rPr>
          <w:b/>
          <w:bCs/>
          <w:kern w:val="0"/>
          <w:lang w:eastAsia="tr-TR"/>
        </w:rPr>
      </w:pPr>
    </w:p>
    <w:p w:rsidR="00F36EE4" w:rsidRPr="00FF7F33" w:rsidRDefault="00F36EE4" w:rsidP="00FF7F33">
      <w:pPr>
        <w:spacing w:line="276" w:lineRule="auto"/>
        <w:ind w:left="170"/>
        <w:rPr>
          <w:b/>
          <w:kern w:val="0"/>
          <w:lang w:eastAsia="tr-TR"/>
        </w:rPr>
      </w:pPr>
      <w:r w:rsidRPr="00FF7F33">
        <w:rPr>
          <w:b/>
          <w:kern w:val="0"/>
          <w:lang w:eastAsia="tr-TR"/>
        </w:rPr>
        <w:t>Bilgilendirme yükümlülüğü</w:t>
      </w:r>
    </w:p>
    <w:p w:rsidR="00F36EE4" w:rsidRPr="00EE7F0F" w:rsidRDefault="00F36EE4" w:rsidP="00FF7F33">
      <w:pPr>
        <w:spacing w:line="276" w:lineRule="auto"/>
        <w:ind w:left="170"/>
        <w:rPr>
          <w:kern w:val="0"/>
          <w:lang w:eastAsia="tr-TR"/>
        </w:rPr>
      </w:pPr>
      <w:r w:rsidRPr="00FF7F33">
        <w:rPr>
          <w:b/>
          <w:kern w:val="0"/>
          <w:lang w:eastAsia="tr-TR"/>
        </w:rPr>
        <w:t>MADDE 13 –</w:t>
      </w:r>
      <w:r w:rsidRPr="00FF7F33">
        <w:rPr>
          <w:kern w:val="0"/>
          <w:lang w:eastAsia="tr-TR"/>
        </w:rPr>
        <w:t> </w:t>
      </w:r>
      <w:r w:rsidRPr="00EE7F0F">
        <w:rPr>
          <w:kern w:val="0"/>
          <w:lang w:eastAsia="tr-TR"/>
        </w:rPr>
        <w:t>(1) Şirket ve ilgili kuruluşlar müşterilerin katılım esasları çerçevesinde ürün ve hizmet aldığının farkında olmasını sağlamakla, internet sitelerini, mobil uygulamalarını, sunulacak form, sözleşme ve poliçeleri bu çerçevede düzenlemekle ve dağıtım kanallarını bu doğrultuda yönlendirmek ve takip etmekle yükümlüdür.</w:t>
      </w:r>
    </w:p>
    <w:p w:rsidR="00F36EE4" w:rsidRPr="00EE7F0F" w:rsidRDefault="00F36EE4" w:rsidP="00FF7F33">
      <w:pPr>
        <w:spacing w:line="276" w:lineRule="auto"/>
        <w:ind w:left="170"/>
        <w:rPr>
          <w:kern w:val="0"/>
          <w:lang w:eastAsia="tr-TR"/>
        </w:rPr>
      </w:pPr>
      <w:r w:rsidRPr="00EE7F0F">
        <w:rPr>
          <w:kern w:val="0"/>
          <w:lang w:eastAsia="tr-TR"/>
        </w:rPr>
        <w:t>(2) Aşağıdaki hususların şirket veya ilgili kuruluşun internet sitesinde yayımlanması zorunludur:</w:t>
      </w:r>
    </w:p>
    <w:p w:rsidR="00F36EE4" w:rsidRPr="00EE7F0F" w:rsidRDefault="00F36EE4" w:rsidP="00FF7F33">
      <w:pPr>
        <w:spacing w:line="276" w:lineRule="auto"/>
        <w:ind w:left="170"/>
        <w:rPr>
          <w:kern w:val="0"/>
          <w:lang w:eastAsia="tr-TR"/>
        </w:rPr>
      </w:pPr>
      <w:r w:rsidRPr="00EE7F0F">
        <w:rPr>
          <w:kern w:val="0"/>
          <w:lang w:eastAsia="tr-TR"/>
        </w:rPr>
        <w:t>a) Danışma komitesi üyelerine ait bilgiler.</w:t>
      </w:r>
    </w:p>
    <w:p w:rsidR="00F36EE4" w:rsidRPr="00EE7F0F" w:rsidRDefault="00F36EE4" w:rsidP="00FF7F33">
      <w:pPr>
        <w:spacing w:line="276" w:lineRule="auto"/>
        <w:ind w:left="170"/>
        <w:rPr>
          <w:kern w:val="0"/>
          <w:lang w:eastAsia="tr-TR"/>
        </w:rPr>
      </w:pPr>
      <w:r w:rsidRPr="00EE7F0F">
        <w:rPr>
          <w:kern w:val="0"/>
          <w:lang w:eastAsia="tr-TR"/>
        </w:rPr>
        <w:t>b) Uygulanacaksa farklı faaliyet modellerine ilişkin bilgiler ile bu modellere ilişkin danışma komitesince verilen uygunluk görüşleri.</w:t>
      </w:r>
    </w:p>
    <w:p w:rsidR="00F36EE4" w:rsidRPr="00EE7F0F" w:rsidRDefault="00F36EE4" w:rsidP="00FF7F33">
      <w:pPr>
        <w:spacing w:line="276" w:lineRule="auto"/>
        <w:ind w:left="170"/>
        <w:rPr>
          <w:kern w:val="0"/>
          <w:lang w:eastAsia="tr-TR"/>
        </w:rPr>
      </w:pPr>
      <w:r w:rsidRPr="00EE7F0F">
        <w:rPr>
          <w:kern w:val="0"/>
          <w:lang w:eastAsia="tr-TR"/>
        </w:rPr>
        <w:t>c) Ürün ve hizmetlerin katılım esasları ile uyumuna ilişkin açıklayıcı bilgiler.</w:t>
      </w:r>
    </w:p>
    <w:p w:rsidR="00F36EE4" w:rsidRPr="00EE7F0F" w:rsidRDefault="00F36EE4" w:rsidP="00FF7F33">
      <w:pPr>
        <w:spacing w:line="276" w:lineRule="auto"/>
        <w:ind w:left="170"/>
        <w:rPr>
          <w:kern w:val="0"/>
          <w:lang w:eastAsia="tr-TR"/>
        </w:rPr>
      </w:pPr>
      <w:r w:rsidRPr="00EE7F0F">
        <w:rPr>
          <w:kern w:val="0"/>
          <w:lang w:eastAsia="tr-TR"/>
        </w:rPr>
        <w:t>ç) Sunulan ürün ve hizmetler ile finansal faaliyetlerin katılım esasları ile uyumlu yürütülüp yürütülmediğine ilişkin danışma komitesi uygunluk görüşü.</w:t>
      </w:r>
    </w:p>
    <w:p w:rsidR="00F36EE4" w:rsidRPr="00EE7F0F" w:rsidRDefault="00F36EE4" w:rsidP="00FF7F33">
      <w:pPr>
        <w:spacing w:line="276" w:lineRule="auto"/>
        <w:ind w:left="170"/>
        <w:rPr>
          <w:kern w:val="0"/>
          <w:lang w:eastAsia="tr-TR"/>
        </w:rPr>
      </w:pPr>
      <w:r w:rsidRPr="00EE7F0F">
        <w:rPr>
          <w:kern w:val="0"/>
          <w:lang w:eastAsia="tr-TR"/>
        </w:rPr>
        <w:t>d) Reasürans, koasürans ve retrosesyon faaliyeti yürütülen şirketler.</w:t>
      </w:r>
    </w:p>
    <w:p w:rsidR="00F36EE4" w:rsidRPr="00EE7F0F" w:rsidRDefault="00F36EE4" w:rsidP="00FF7F33">
      <w:pPr>
        <w:spacing w:line="276" w:lineRule="auto"/>
        <w:ind w:left="170"/>
        <w:rPr>
          <w:kern w:val="0"/>
          <w:lang w:eastAsia="tr-TR"/>
        </w:rPr>
      </w:pPr>
      <w:r w:rsidRPr="00EE7F0F">
        <w:rPr>
          <w:kern w:val="0"/>
          <w:lang w:eastAsia="tr-TR"/>
        </w:rPr>
        <w:t>e) İlgili mevzuat.</w:t>
      </w:r>
    </w:p>
    <w:p w:rsidR="00F36EE4" w:rsidRPr="00EE7F0F" w:rsidRDefault="00F36EE4" w:rsidP="00FF7F33">
      <w:pPr>
        <w:spacing w:line="276" w:lineRule="auto"/>
        <w:ind w:left="170"/>
        <w:rPr>
          <w:kern w:val="0"/>
          <w:lang w:eastAsia="tr-TR"/>
        </w:rPr>
      </w:pPr>
      <w:r w:rsidRPr="00EE7F0F">
        <w:rPr>
          <w:kern w:val="0"/>
          <w:lang w:eastAsia="tr-TR"/>
        </w:rPr>
        <w:t xml:space="preserve">(3) Emeklilik şirketleri Emeklilik Gözetim Merkezi vasıtasıyla, diğer şirket ve kuruluşlar ise doğrudan ilgili verilerini Kuruma ve Birliğe aylık dönemler itibarıyla gönderir. Söz konusu veriler, Birlik internet </w:t>
      </w:r>
      <w:r w:rsidRPr="00EE7F0F">
        <w:rPr>
          <w:kern w:val="0"/>
          <w:lang w:eastAsia="tr-TR"/>
        </w:rPr>
        <w:lastRenderedPageBreak/>
        <w:t>sayfasında periyodik olarak yayımlanır. Verilerin toplanmasında kullanılacak şablon Kurumun onayı alınarak Birlik tarafından hazırlanır. Birlik, Kurumun onayı dâhilinde kamuya açık sektör verilerini yurt içi ve yurt dışı paydaşlar ile paylaşabilir.</w:t>
      </w:r>
    </w:p>
    <w:p w:rsidR="00F36EE4" w:rsidRPr="00EE7F0F" w:rsidRDefault="00F36EE4" w:rsidP="00FF7F33">
      <w:pPr>
        <w:spacing w:line="276" w:lineRule="auto"/>
        <w:ind w:left="170"/>
        <w:rPr>
          <w:kern w:val="0"/>
          <w:lang w:eastAsia="tr-TR"/>
        </w:rPr>
      </w:pPr>
      <w:r w:rsidRPr="00EE7F0F">
        <w:rPr>
          <w:kern w:val="0"/>
          <w:lang w:eastAsia="tr-TR"/>
        </w:rPr>
        <w:t>(4) Birlik, yıllık sektör raporunu ilgili yılı takip eden yılın üçüncü ayı sonuna kadar Kurumun onayını alarak yayımlar.</w:t>
      </w:r>
    </w:p>
    <w:p w:rsidR="00F36EE4" w:rsidRDefault="00F36EE4" w:rsidP="00FF7F33">
      <w:pPr>
        <w:spacing w:line="276" w:lineRule="auto"/>
        <w:jc w:val="center"/>
        <w:rPr>
          <w:b/>
          <w:bCs/>
          <w:kern w:val="0"/>
          <w:lang w:eastAsia="tr-TR"/>
        </w:rPr>
      </w:pPr>
    </w:p>
    <w:p w:rsidR="00FF7F33" w:rsidRPr="00EE7F0F" w:rsidRDefault="00FF7F33" w:rsidP="00FF7F33">
      <w:pPr>
        <w:spacing w:line="276" w:lineRule="auto"/>
        <w:jc w:val="center"/>
        <w:rPr>
          <w:b/>
          <w:bCs/>
          <w:kern w:val="0"/>
          <w:lang w:eastAsia="tr-TR"/>
        </w:rPr>
      </w:pPr>
    </w:p>
    <w:p w:rsidR="00F36EE4" w:rsidRPr="00EE7F0F" w:rsidRDefault="00F36EE4" w:rsidP="00FF7F33">
      <w:pPr>
        <w:spacing w:line="276" w:lineRule="auto"/>
        <w:jc w:val="center"/>
        <w:rPr>
          <w:kern w:val="0"/>
          <w:lang w:eastAsia="tr-TR"/>
        </w:rPr>
      </w:pPr>
      <w:r w:rsidRPr="00EE7F0F">
        <w:rPr>
          <w:b/>
          <w:bCs/>
          <w:kern w:val="0"/>
          <w:lang w:eastAsia="tr-TR"/>
        </w:rPr>
        <w:t>ALTINCI BÖLÜM</w:t>
      </w:r>
    </w:p>
    <w:p w:rsidR="00F36EE4" w:rsidRDefault="00F36EE4" w:rsidP="00FF7F33">
      <w:pPr>
        <w:spacing w:after="113" w:line="276" w:lineRule="auto"/>
        <w:jc w:val="center"/>
        <w:rPr>
          <w:b/>
          <w:bCs/>
          <w:kern w:val="0"/>
          <w:lang w:eastAsia="tr-TR"/>
        </w:rPr>
      </w:pPr>
      <w:r w:rsidRPr="00EE7F0F">
        <w:rPr>
          <w:b/>
          <w:bCs/>
          <w:kern w:val="0"/>
          <w:lang w:eastAsia="tr-TR"/>
        </w:rPr>
        <w:t>Çeşitli ve Son Hükümler</w:t>
      </w:r>
    </w:p>
    <w:p w:rsidR="00FF7F33" w:rsidRPr="00EE7F0F" w:rsidRDefault="00FF7F33" w:rsidP="00FF7F33">
      <w:pPr>
        <w:spacing w:after="113" w:line="276" w:lineRule="auto"/>
        <w:jc w:val="center"/>
        <w:rPr>
          <w:kern w:val="0"/>
          <w:lang w:eastAsia="tr-TR"/>
        </w:rPr>
      </w:pPr>
    </w:p>
    <w:p w:rsidR="00F36EE4" w:rsidRPr="00FF7F33" w:rsidRDefault="00F36EE4" w:rsidP="00FF7F33">
      <w:pPr>
        <w:spacing w:line="276" w:lineRule="auto"/>
        <w:ind w:left="170"/>
        <w:rPr>
          <w:b/>
          <w:kern w:val="0"/>
          <w:lang w:eastAsia="tr-TR"/>
        </w:rPr>
      </w:pPr>
      <w:r w:rsidRPr="00FF7F33">
        <w:rPr>
          <w:b/>
          <w:kern w:val="0"/>
          <w:lang w:eastAsia="tr-TR"/>
        </w:rPr>
        <w:t>Diğer hükümler</w:t>
      </w:r>
    </w:p>
    <w:p w:rsidR="00F36EE4" w:rsidRPr="00EE7F0F" w:rsidRDefault="00F36EE4" w:rsidP="00FF7F33">
      <w:pPr>
        <w:spacing w:line="276" w:lineRule="auto"/>
        <w:ind w:left="170"/>
        <w:rPr>
          <w:kern w:val="0"/>
          <w:lang w:eastAsia="tr-TR"/>
        </w:rPr>
      </w:pPr>
      <w:r w:rsidRPr="00FF7F33">
        <w:rPr>
          <w:b/>
          <w:kern w:val="0"/>
          <w:lang w:eastAsia="tr-TR"/>
        </w:rPr>
        <w:t>MADDE 14 –</w:t>
      </w:r>
      <w:r w:rsidRPr="00FF7F33">
        <w:rPr>
          <w:kern w:val="0"/>
          <w:lang w:eastAsia="tr-TR"/>
        </w:rPr>
        <w:t> </w:t>
      </w:r>
      <w:r w:rsidRPr="00EE7F0F">
        <w:rPr>
          <w:kern w:val="0"/>
          <w:lang w:eastAsia="tr-TR"/>
        </w:rPr>
        <w:t>(1) Kurumca bu Yönetmelik hükümlerine uyumu sağlamak amacıyla katılım denetim rehberi yayımlanır ve bu rehber çerçevesinde uyum denetimi icra edilir.</w:t>
      </w:r>
    </w:p>
    <w:p w:rsidR="00F36EE4" w:rsidRPr="00EE7F0F" w:rsidRDefault="00F36EE4" w:rsidP="00FF7F33">
      <w:pPr>
        <w:spacing w:line="276" w:lineRule="auto"/>
        <w:ind w:left="170"/>
        <w:rPr>
          <w:kern w:val="0"/>
          <w:lang w:eastAsia="tr-TR"/>
        </w:rPr>
      </w:pPr>
      <w:r w:rsidRPr="00EE7F0F">
        <w:rPr>
          <w:kern w:val="0"/>
          <w:lang w:eastAsia="tr-TR"/>
        </w:rPr>
        <w:t>(2) Bu Yönetmelikte düzenlenmeyen hususlar için sigortacılık ve bireysel emeklilik mevzuatının ilgili diğer hükümleri kıyasen uygulanır.</w:t>
      </w:r>
    </w:p>
    <w:p w:rsidR="00F36EE4" w:rsidRPr="00EE7F0F" w:rsidRDefault="00F36EE4" w:rsidP="00FF7F33">
      <w:pPr>
        <w:spacing w:line="276" w:lineRule="auto"/>
        <w:ind w:left="170"/>
        <w:rPr>
          <w:kern w:val="0"/>
          <w:lang w:eastAsia="tr-TR"/>
        </w:rPr>
      </w:pPr>
      <w:r w:rsidRPr="00EE7F0F">
        <w:rPr>
          <w:kern w:val="0"/>
          <w:lang w:eastAsia="tr-TR"/>
        </w:rPr>
        <w:t>(3) Bu Yönetmelik hükümlerinin uygulanmasına ilişkin usul ve esaslar Kurumca belirlenir.</w:t>
      </w:r>
    </w:p>
    <w:p w:rsidR="00FF7F33" w:rsidRPr="00FF7F33" w:rsidRDefault="00FF7F33" w:rsidP="00FF7F33">
      <w:pPr>
        <w:spacing w:line="276" w:lineRule="auto"/>
        <w:ind w:left="170"/>
        <w:rPr>
          <w:b/>
          <w:kern w:val="0"/>
          <w:lang w:eastAsia="tr-TR"/>
        </w:rPr>
      </w:pPr>
    </w:p>
    <w:p w:rsidR="00F36EE4" w:rsidRPr="00FF7F33" w:rsidRDefault="00F36EE4" w:rsidP="00FF7F33">
      <w:pPr>
        <w:spacing w:line="276" w:lineRule="auto"/>
        <w:ind w:left="170"/>
        <w:rPr>
          <w:b/>
          <w:kern w:val="0"/>
          <w:lang w:eastAsia="tr-TR"/>
        </w:rPr>
      </w:pPr>
      <w:r w:rsidRPr="00FF7F33">
        <w:rPr>
          <w:b/>
          <w:kern w:val="0"/>
          <w:lang w:eastAsia="tr-TR"/>
        </w:rPr>
        <w:t>Yürürlükten kaldırılan yönetmelik</w:t>
      </w:r>
    </w:p>
    <w:p w:rsidR="00F36EE4" w:rsidRPr="00EE7F0F" w:rsidRDefault="00F36EE4" w:rsidP="00FF7F33">
      <w:pPr>
        <w:spacing w:line="276" w:lineRule="auto"/>
        <w:ind w:left="170"/>
        <w:rPr>
          <w:kern w:val="0"/>
          <w:lang w:eastAsia="tr-TR"/>
        </w:rPr>
      </w:pPr>
      <w:r w:rsidRPr="00FF7F33">
        <w:rPr>
          <w:b/>
          <w:kern w:val="0"/>
          <w:lang w:eastAsia="tr-TR"/>
        </w:rPr>
        <w:t>MADDE 15 –</w:t>
      </w:r>
      <w:r w:rsidRPr="00EE7F0F">
        <w:rPr>
          <w:kern w:val="0"/>
          <w:lang w:eastAsia="tr-TR"/>
        </w:rPr>
        <w:t> (1) 20/9/2017 tarihli ve 30186 sayılı Resmî Gazete’de yayımlanan Katılım Sigortacılığı Çalışma Usul ve Esasları Hakkında Yönetmelik yürürlükten kaldırılmıştır.</w:t>
      </w:r>
    </w:p>
    <w:p w:rsidR="00FF7F33" w:rsidRDefault="00FF7F33" w:rsidP="00FF7F33">
      <w:pPr>
        <w:spacing w:line="276" w:lineRule="auto"/>
        <w:ind w:left="170"/>
        <w:rPr>
          <w:kern w:val="0"/>
          <w:lang w:eastAsia="tr-TR"/>
        </w:rPr>
      </w:pPr>
    </w:p>
    <w:p w:rsidR="00F36EE4" w:rsidRPr="00FF7F33" w:rsidRDefault="00F36EE4" w:rsidP="00FF7F33">
      <w:pPr>
        <w:spacing w:line="276" w:lineRule="auto"/>
        <w:ind w:left="170"/>
        <w:rPr>
          <w:b/>
          <w:kern w:val="0"/>
          <w:lang w:eastAsia="tr-TR"/>
        </w:rPr>
      </w:pPr>
      <w:r w:rsidRPr="00FF7F33">
        <w:rPr>
          <w:b/>
          <w:kern w:val="0"/>
          <w:lang w:eastAsia="tr-TR"/>
        </w:rPr>
        <w:t>Geçiş hükümleri</w:t>
      </w:r>
    </w:p>
    <w:p w:rsidR="00F36EE4" w:rsidRPr="00EE7F0F" w:rsidRDefault="00F36EE4" w:rsidP="00FF7F33">
      <w:pPr>
        <w:spacing w:line="276" w:lineRule="auto"/>
        <w:ind w:left="170"/>
        <w:rPr>
          <w:kern w:val="0"/>
          <w:lang w:eastAsia="tr-TR"/>
        </w:rPr>
      </w:pPr>
      <w:r w:rsidRPr="00FF7F33">
        <w:rPr>
          <w:b/>
          <w:kern w:val="0"/>
          <w:lang w:eastAsia="tr-TR"/>
        </w:rPr>
        <w:t>GEÇİCİ MADDE 1 –</w:t>
      </w:r>
      <w:r w:rsidRPr="00EE7F0F">
        <w:rPr>
          <w:kern w:val="0"/>
          <w:lang w:eastAsia="tr-TR"/>
        </w:rPr>
        <w:t> (1) Hâlihazırda pencere usulüyle faaliyet gösteren sigorta şirketlerinin faaliyet süresi 31/12/2021 tarihine kadardır. Bu tarihten itibaren, sahip olunan portföy sigortalıların onayı dahilinde katılım sigortacılığı faaliyetinde bulunan diğer sigorta şirketlerine devredilir. İlgili sigortacılık mevzuatı hükümleri saklı kalmak kaydıyla söz konusu devir Kurum iznine tabidir.</w:t>
      </w:r>
    </w:p>
    <w:p w:rsidR="00F36EE4" w:rsidRPr="00EE7F0F" w:rsidRDefault="00F36EE4" w:rsidP="00FF7F33">
      <w:pPr>
        <w:spacing w:line="276" w:lineRule="auto"/>
        <w:ind w:left="170"/>
        <w:rPr>
          <w:kern w:val="0"/>
          <w:lang w:eastAsia="tr-TR"/>
        </w:rPr>
      </w:pPr>
      <w:r w:rsidRPr="00EE7F0F">
        <w:rPr>
          <w:kern w:val="0"/>
          <w:lang w:eastAsia="tr-TR"/>
        </w:rPr>
        <w:t>(2) Pencere usulüyle faaliyet gösteren şirketler, müstakil bir katılım uyum birimi kurabilir veya katılım uyum biriminin faaliyetlerinden sorumlu yeterli sayıda personel de görevlendirebilir ve danışma komitesi fonksiyonunu dışarıdan hizmet alımı ile gerçekleştirebilir.</w:t>
      </w:r>
    </w:p>
    <w:p w:rsidR="00FF7F33" w:rsidRPr="00FF7F33" w:rsidRDefault="00FF7F33" w:rsidP="00FF7F33">
      <w:pPr>
        <w:spacing w:line="276" w:lineRule="auto"/>
        <w:ind w:left="170"/>
        <w:rPr>
          <w:b/>
          <w:kern w:val="0"/>
          <w:lang w:eastAsia="tr-TR"/>
        </w:rPr>
      </w:pPr>
    </w:p>
    <w:p w:rsidR="00F36EE4" w:rsidRPr="00FF7F33" w:rsidRDefault="00F36EE4" w:rsidP="00FF7F33">
      <w:pPr>
        <w:spacing w:line="276" w:lineRule="auto"/>
        <w:ind w:left="170"/>
        <w:rPr>
          <w:b/>
          <w:kern w:val="0"/>
          <w:lang w:eastAsia="tr-TR"/>
        </w:rPr>
      </w:pPr>
      <w:r w:rsidRPr="00FF7F33">
        <w:rPr>
          <w:b/>
          <w:kern w:val="0"/>
          <w:lang w:eastAsia="tr-TR"/>
        </w:rPr>
        <w:t>Yürürlük</w:t>
      </w:r>
    </w:p>
    <w:p w:rsidR="00F36EE4" w:rsidRPr="00EE7F0F" w:rsidRDefault="00F36EE4" w:rsidP="00FF7F33">
      <w:pPr>
        <w:spacing w:line="276" w:lineRule="auto"/>
        <w:ind w:left="170"/>
        <w:rPr>
          <w:kern w:val="0"/>
          <w:lang w:eastAsia="tr-TR"/>
        </w:rPr>
      </w:pPr>
      <w:r w:rsidRPr="00FF7F33">
        <w:rPr>
          <w:b/>
          <w:kern w:val="0"/>
          <w:lang w:eastAsia="tr-TR"/>
        </w:rPr>
        <w:t>MADDE 16 –</w:t>
      </w:r>
      <w:r w:rsidRPr="00EE7F0F">
        <w:rPr>
          <w:kern w:val="0"/>
          <w:lang w:eastAsia="tr-TR"/>
        </w:rPr>
        <w:t> (1) Bu Yönetmeliğin;</w:t>
      </w:r>
    </w:p>
    <w:p w:rsidR="00F36EE4" w:rsidRPr="00EE7F0F" w:rsidRDefault="00F36EE4" w:rsidP="00FF7F33">
      <w:pPr>
        <w:spacing w:line="276" w:lineRule="auto"/>
        <w:ind w:left="170"/>
        <w:rPr>
          <w:kern w:val="0"/>
          <w:lang w:eastAsia="tr-TR"/>
        </w:rPr>
      </w:pPr>
      <w:r w:rsidRPr="00EE7F0F">
        <w:rPr>
          <w:kern w:val="0"/>
          <w:lang w:eastAsia="tr-TR"/>
        </w:rPr>
        <w:t>a) 3 üncü, geçici 1 inci, 16 ncı ve 17 nci maddeleri yayımı tarihinde,</w:t>
      </w:r>
    </w:p>
    <w:p w:rsidR="00F36EE4" w:rsidRPr="00EE7F0F" w:rsidRDefault="00F36EE4" w:rsidP="00FF7F33">
      <w:pPr>
        <w:spacing w:line="276" w:lineRule="auto"/>
        <w:ind w:left="170"/>
        <w:rPr>
          <w:kern w:val="0"/>
          <w:lang w:eastAsia="tr-TR"/>
        </w:rPr>
      </w:pPr>
      <w:r w:rsidRPr="00EE7F0F">
        <w:rPr>
          <w:kern w:val="0"/>
          <w:lang w:eastAsia="tr-TR"/>
        </w:rPr>
        <w:t>b) Diğer maddeleri ise yayımı tarihinden altı ay sonra,</w:t>
      </w:r>
    </w:p>
    <w:p w:rsidR="00F36EE4" w:rsidRPr="00EE7F0F" w:rsidRDefault="00F36EE4" w:rsidP="00FF7F33">
      <w:pPr>
        <w:spacing w:line="276" w:lineRule="auto"/>
        <w:ind w:left="170"/>
        <w:rPr>
          <w:kern w:val="0"/>
          <w:lang w:eastAsia="tr-TR"/>
        </w:rPr>
      </w:pPr>
      <w:r w:rsidRPr="00EE7F0F">
        <w:rPr>
          <w:kern w:val="0"/>
          <w:lang w:eastAsia="tr-TR"/>
        </w:rPr>
        <w:t>yürürlüğe girer.</w:t>
      </w:r>
    </w:p>
    <w:p w:rsidR="00FF7F33" w:rsidRDefault="00FF7F33" w:rsidP="00FF7F33">
      <w:pPr>
        <w:spacing w:line="276" w:lineRule="auto"/>
        <w:ind w:left="170"/>
        <w:rPr>
          <w:kern w:val="0"/>
          <w:lang w:eastAsia="tr-TR"/>
        </w:rPr>
      </w:pPr>
    </w:p>
    <w:p w:rsidR="00F36EE4" w:rsidRPr="00FF7F33" w:rsidRDefault="00F36EE4" w:rsidP="00FF7F33">
      <w:pPr>
        <w:spacing w:line="276" w:lineRule="auto"/>
        <w:ind w:left="170"/>
        <w:rPr>
          <w:b/>
          <w:kern w:val="0"/>
          <w:lang w:eastAsia="tr-TR"/>
        </w:rPr>
      </w:pPr>
      <w:r w:rsidRPr="00FF7F33">
        <w:rPr>
          <w:b/>
          <w:kern w:val="0"/>
          <w:lang w:eastAsia="tr-TR"/>
        </w:rPr>
        <w:t>Yürütm</w:t>
      </w:r>
      <w:bookmarkStart w:id="1" w:name="_GoBack"/>
      <w:bookmarkEnd w:id="1"/>
      <w:r w:rsidRPr="00FF7F33">
        <w:rPr>
          <w:b/>
          <w:kern w:val="0"/>
          <w:lang w:eastAsia="tr-TR"/>
        </w:rPr>
        <w:t>e</w:t>
      </w:r>
    </w:p>
    <w:p w:rsidR="00F36EE4" w:rsidRPr="00EE7F0F" w:rsidRDefault="00F36EE4" w:rsidP="00FF7F33">
      <w:pPr>
        <w:spacing w:line="276" w:lineRule="auto"/>
        <w:ind w:left="170"/>
        <w:rPr>
          <w:kern w:val="0"/>
          <w:lang w:eastAsia="tr-TR"/>
        </w:rPr>
      </w:pPr>
      <w:r w:rsidRPr="00FF7F33">
        <w:rPr>
          <w:b/>
          <w:kern w:val="0"/>
          <w:lang w:eastAsia="tr-TR"/>
        </w:rPr>
        <w:t>MADDE 17 –</w:t>
      </w:r>
      <w:r w:rsidRPr="00FF7F33">
        <w:rPr>
          <w:kern w:val="0"/>
          <w:lang w:eastAsia="tr-TR"/>
        </w:rPr>
        <w:t> </w:t>
      </w:r>
      <w:r w:rsidRPr="00EE7F0F">
        <w:rPr>
          <w:kern w:val="0"/>
          <w:lang w:eastAsia="tr-TR"/>
        </w:rPr>
        <w:t>(1) Bu Yönetmelik hükümlerini Sigortacılık ve Özel Emeklilik Düzenleme ve Denetleme Kurumu Başkanı yürütür.</w:t>
      </w:r>
    </w:p>
    <w:p w:rsidR="00F36EE4" w:rsidRDefault="00F36EE4" w:rsidP="00F36EE4">
      <w:pPr>
        <w:rPr>
          <w:sz w:val="22"/>
          <w:szCs w:val="22"/>
        </w:rPr>
      </w:pPr>
    </w:p>
    <w:p w:rsidR="00F36EE4" w:rsidRPr="002940FD" w:rsidRDefault="00F36EE4" w:rsidP="00F36EE4">
      <w:pPr>
        <w:rPr>
          <w:sz w:val="22"/>
          <w:szCs w:val="22"/>
        </w:rPr>
      </w:pPr>
    </w:p>
    <w:p w:rsidR="00F36EE4" w:rsidRDefault="00F36EE4" w:rsidP="00F36EE4">
      <w:pPr>
        <w:tabs>
          <w:tab w:val="left" w:pos="468"/>
        </w:tabs>
        <w:rPr>
          <w:sz w:val="22"/>
          <w:szCs w:val="22"/>
        </w:rPr>
      </w:pPr>
      <w:r>
        <w:rPr>
          <w:sz w:val="22"/>
          <w:szCs w:val="22"/>
        </w:rPr>
        <w:tab/>
      </w:r>
    </w:p>
    <w:tbl>
      <w:tblPr>
        <w:tblW w:w="0" w:type="auto"/>
        <w:jc w:val="center"/>
        <w:tblCellMar>
          <w:left w:w="0" w:type="dxa"/>
          <w:right w:w="0" w:type="dxa"/>
        </w:tblCellMar>
        <w:tblLook w:val="04A0" w:firstRow="1" w:lastRow="0" w:firstColumn="1" w:lastColumn="0" w:noHBand="0" w:noVBand="1"/>
      </w:tblPr>
      <w:tblGrid>
        <w:gridCol w:w="1788"/>
        <w:gridCol w:w="1217"/>
        <w:gridCol w:w="6047"/>
      </w:tblGrid>
      <w:tr w:rsidR="00F36EE4" w:rsidRPr="00626E0B" w:rsidTr="006946D0">
        <w:trPr>
          <w:jc w:val="center"/>
        </w:trPr>
        <w:tc>
          <w:tcPr>
            <w:tcW w:w="198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36EE4" w:rsidRPr="00626E0B" w:rsidRDefault="00F36EE4" w:rsidP="006946D0">
            <w:pPr>
              <w:spacing w:line="240" w:lineRule="atLeast"/>
              <w:jc w:val="left"/>
              <w:rPr>
                <w:kern w:val="0"/>
                <w:lang w:eastAsia="tr-TR"/>
              </w:rPr>
            </w:pPr>
            <w:r w:rsidRPr="00626E0B">
              <w:rPr>
                <w:kern w:val="0"/>
                <w:sz w:val="22"/>
                <w:szCs w:val="22"/>
                <w:lang w:eastAsia="tr-TR"/>
              </w:rPr>
              <w:t> </w:t>
            </w:r>
          </w:p>
        </w:tc>
        <w:tc>
          <w:tcPr>
            <w:tcW w:w="8069"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36EE4" w:rsidRPr="00CB1718" w:rsidRDefault="00F36EE4" w:rsidP="006946D0">
            <w:pPr>
              <w:spacing w:line="240" w:lineRule="atLeast"/>
              <w:jc w:val="center"/>
              <w:rPr>
                <w:kern w:val="0"/>
                <w:lang w:eastAsia="tr-TR"/>
              </w:rPr>
            </w:pPr>
            <w:r w:rsidRPr="00CB1718">
              <w:rPr>
                <w:b/>
                <w:bCs/>
                <w:kern w:val="0"/>
                <w:lang w:eastAsia="tr-TR"/>
              </w:rPr>
              <w:t>Yönetmeliğin Yayımlandığı Resmî Gazete’nin</w:t>
            </w:r>
          </w:p>
        </w:tc>
      </w:tr>
      <w:tr w:rsidR="00F36EE4" w:rsidRPr="00626E0B" w:rsidTr="006946D0">
        <w:trPr>
          <w:jc w:val="center"/>
        </w:trPr>
        <w:tc>
          <w:tcPr>
            <w:tcW w:w="1986" w:type="dxa"/>
            <w:vMerge/>
            <w:tcBorders>
              <w:top w:val="single" w:sz="8" w:space="0" w:color="auto"/>
              <w:left w:val="single" w:sz="8" w:space="0" w:color="auto"/>
              <w:bottom w:val="single" w:sz="8" w:space="0" w:color="auto"/>
              <w:right w:val="single" w:sz="8" w:space="0" w:color="auto"/>
            </w:tcBorders>
            <w:vAlign w:val="center"/>
            <w:hideMark/>
          </w:tcPr>
          <w:p w:rsidR="00F36EE4" w:rsidRPr="00626E0B" w:rsidRDefault="00F36EE4" w:rsidP="006946D0">
            <w:pPr>
              <w:spacing w:line="305" w:lineRule="atLeast"/>
              <w:jc w:val="left"/>
              <w:rPr>
                <w:kern w:val="0"/>
                <w:lang w:eastAsia="tr-T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F36EE4" w:rsidRPr="00CB1718" w:rsidRDefault="00F36EE4" w:rsidP="006946D0">
            <w:pPr>
              <w:spacing w:line="240" w:lineRule="atLeast"/>
              <w:jc w:val="center"/>
              <w:rPr>
                <w:kern w:val="0"/>
                <w:lang w:eastAsia="tr-TR"/>
              </w:rPr>
            </w:pPr>
            <w:r w:rsidRPr="00CB1718">
              <w:rPr>
                <w:b/>
                <w:bCs/>
                <w:kern w:val="0"/>
                <w:lang w:eastAsia="tr-TR"/>
              </w:rPr>
              <w:t>Tarihi</w:t>
            </w:r>
          </w:p>
        </w:tc>
        <w:tc>
          <w:tcPr>
            <w:tcW w:w="61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6EE4" w:rsidRPr="00CB1718" w:rsidRDefault="00F36EE4" w:rsidP="006946D0">
            <w:pPr>
              <w:spacing w:line="240" w:lineRule="atLeast"/>
              <w:jc w:val="center"/>
              <w:rPr>
                <w:kern w:val="0"/>
                <w:lang w:eastAsia="tr-TR"/>
              </w:rPr>
            </w:pPr>
            <w:r w:rsidRPr="00CB1718">
              <w:rPr>
                <w:b/>
                <w:bCs/>
                <w:kern w:val="0"/>
                <w:lang w:eastAsia="tr-TR"/>
              </w:rPr>
              <w:t>Sayısı</w:t>
            </w:r>
          </w:p>
        </w:tc>
      </w:tr>
      <w:tr w:rsidR="00F36EE4" w:rsidRPr="00626E0B" w:rsidTr="006946D0">
        <w:trPr>
          <w:jc w:val="center"/>
        </w:trPr>
        <w:tc>
          <w:tcPr>
            <w:tcW w:w="1986" w:type="dxa"/>
            <w:vMerge/>
            <w:tcBorders>
              <w:top w:val="single" w:sz="8" w:space="0" w:color="auto"/>
              <w:left w:val="single" w:sz="8" w:space="0" w:color="auto"/>
              <w:bottom w:val="single" w:sz="8" w:space="0" w:color="auto"/>
              <w:right w:val="single" w:sz="8" w:space="0" w:color="auto"/>
            </w:tcBorders>
            <w:vAlign w:val="center"/>
            <w:hideMark/>
          </w:tcPr>
          <w:p w:rsidR="00F36EE4" w:rsidRPr="00626E0B" w:rsidRDefault="00F36EE4" w:rsidP="006946D0">
            <w:pPr>
              <w:spacing w:line="305" w:lineRule="atLeast"/>
              <w:jc w:val="left"/>
              <w:rPr>
                <w:kern w:val="0"/>
                <w:lang w:eastAsia="tr-T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F36EE4" w:rsidRPr="00CB1718" w:rsidRDefault="00F36EE4" w:rsidP="006946D0">
            <w:pPr>
              <w:spacing w:line="240" w:lineRule="atLeast"/>
              <w:jc w:val="center"/>
              <w:rPr>
                <w:kern w:val="0"/>
                <w:lang w:eastAsia="tr-TR"/>
              </w:rPr>
            </w:pPr>
            <w:r>
              <w:rPr>
                <w:kern w:val="0"/>
                <w:lang w:eastAsia="tr-TR"/>
              </w:rPr>
              <w:t>19/12/2020</w:t>
            </w:r>
          </w:p>
        </w:tc>
        <w:tc>
          <w:tcPr>
            <w:tcW w:w="61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6EE4" w:rsidRPr="00CB1718" w:rsidRDefault="00F36EE4" w:rsidP="006946D0">
            <w:pPr>
              <w:spacing w:line="240" w:lineRule="atLeast"/>
              <w:jc w:val="center"/>
              <w:rPr>
                <w:kern w:val="0"/>
                <w:lang w:eastAsia="tr-TR"/>
              </w:rPr>
            </w:pPr>
            <w:r>
              <w:rPr>
                <w:kern w:val="0"/>
                <w:lang w:eastAsia="tr-TR"/>
              </w:rPr>
              <w:t>31339</w:t>
            </w:r>
          </w:p>
        </w:tc>
      </w:tr>
    </w:tbl>
    <w:p w:rsidR="00F36EE4" w:rsidRDefault="00F36EE4" w:rsidP="00F36EE4">
      <w:pPr>
        <w:tabs>
          <w:tab w:val="left" w:pos="468"/>
        </w:tabs>
        <w:rPr>
          <w:sz w:val="22"/>
          <w:szCs w:val="22"/>
        </w:rPr>
      </w:pPr>
    </w:p>
    <w:p w:rsidR="00F84C98" w:rsidRDefault="00F84C98"/>
    <w:sectPr w:rsidR="00F84C98">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6EE4" w:rsidRDefault="00F36EE4" w:rsidP="00F36EE4">
      <w:r>
        <w:separator/>
      </w:r>
    </w:p>
  </w:endnote>
  <w:endnote w:type="continuationSeparator" w:id="0">
    <w:p w:rsidR="00F36EE4" w:rsidRDefault="00F36EE4" w:rsidP="00F36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6EE4" w:rsidRPr="00FF7F33" w:rsidRDefault="00FF7F33" w:rsidP="00FF7F33">
    <w:pPr>
      <w:pStyle w:val="AltBilgi"/>
      <w:jc w:val="left"/>
    </w:pPr>
    <w:fldSimple w:instr=" DOCPROPERTY bjFooterEvenPageDocProperty \* MERGEFORMAT " w:fldLock="1">
      <w:r w:rsidRPr="00D307DE">
        <w:rPr>
          <w:rFonts w:ascii="Malgun Gothic" w:eastAsia="Malgun Gothic" w:hAnsi="Malgun Gothic"/>
          <w:color w:val="999999"/>
        </w:rPr>
        <w:t>Sınıflandırma|</w:t>
      </w:r>
    </w:fldSimple>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6EE4" w:rsidRPr="00FF7F33" w:rsidRDefault="00FF7F33" w:rsidP="00FF7F33">
    <w:pPr>
      <w:pStyle w:val="AltBilgi"/>
      <w:jc w:val="left"/>
    </w:pPr>
    <w:fldSimple w:instr=" DOCPROPERTY bjFooterBothDocProperty \* MERGEFORMAT " w:fldLock="1">
      <w:r w:rsidRPr="00D307DE">
        <w:rPr>
          <w:rFonts w:ascii="Malgun Gothic" w:eastAsia="Malgun Gothic" w:hAnsi="Malgun Gothic"/>
          <w:color w:val="999999"/>
        </w:rPr>
        <w:t>Sınıflandırma|</w:t>
      </w:r>
    </w:fldSimple>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6EE4" w:rsidRPr="00FF7F33" w:rsidRDefault="00FF7F33" w:rsidP="00FF7F33">
    <w:pPr>
      <w:pStyle w:val="AltBilgi"/>
      <w:jc w:val="left"/>
    </w:pPr>
    <w:fldSimple w:instr=" DOCPROPERTY bjFooterFirstPageDocProperty \* MERGEFORMAT " w:fldLock="1">
      <w:r w:rsidRPr="00D307DE">
        <w:rPr>
          <w:rFonts w:ascii="Malgun Gothic" w:eastAsia="Malgun Gothic" w:hAnsi="Malgun Gothic"/>
          <w:color w:val="999999"/>
        </w:rPr>
        <w:t>Sınıflandırma|</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6EE4" w:rsidRDefault="00F36EE4" w:rsidP="00F36EE4">
      <w:r>
        <w:separator/>
      </w:r>
    </w:p>
  </w:footnote>
  <w:footnote w:type="continuationSeparator" w:id="0">
    <w:p w:rsidR="00F36EE4" w:rsidRDefault="00F36EE4" w:rsidP="00F36E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6EE4" w:rsidRDefault="00F36EE4">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6EE4" w:rsidRDefault="00F36EE4">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6EE4" w:rsidRDefault="00F36EE4">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86B"/>
    <w:rsid w:val="00A2086B"/>
    <w:rsid w:val="00F36EE4"/>
    <w:rsid w:val="00F84C98"/>
    <w:rsid w:val="00FF7F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3355F1"/>
  <w15:chartTrackingRefBased/>
  <w15:docId w15:val="{8796AA08-A5C3-412F-8CB2-1BB8B433C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EE4"/>
    <w:pPr>
      <w:spacing w:after="0" w:line="240" w:lineRule="auto"/>
      <w:jc w:val="both"/>
    </w:pPr>
    <w:rPr>
      <w:rFonts w:ascii="Arial" w:hAnsi="Arial" w:cs="Arial"/>
      <w:color w:val="000000"/>
      <w:kern w:val="16"/>
      <w:sz w:val="20"/>
      <w:szCs w:val="20"/>
    </w:rPr>
  </w:style>
  <w:style w:type="paragraph" w:styleId="Balk1">
    <w:name w:val="heading 1"/>
    <w:basedOn w:val="Normal"/>
    <w:next w:val="Normal"/>
    <w:link w:val="Balk1Char"/>
    <w:qFormat/>
    <w:rsid w:val="00FF7F3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autoRedefine/>
    <w:uiPriority w:val="9"/>
    <w:unhideWhenUsed/>
    <w:qFormat/>
    <w:rsid w:val="00F36EE4"/>
    <w:pPr>
      <w:keepNext/>
      <w:widowControl w:val="0"/>
      <w:spacing w:line="260" w:lineRule="atLeast"/>
      <w:ind w:right="17"/>
      <w:jc w:val="center"/>
      <w:outlineLvl w:val="1"/>
    </w:pPr>
    <w:rPr>
      <w:rFonts w:eastAsia="Cambria"/>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F36EE4"/>
    <w:rPr>
      <w:rFonts w:ascii="Arial" w:eastAsia="Cambria" w:hAnsi="Arial" w:cs="Arial"/>
      <w:b/>
      <w:bCs/>
      <w:color w:val="000000"/>
      <w:kern w:val="16"/>
      <w:sz w:val="24"/>
      <w:szCs w:val="24"/>
      <w:lang w:eastAsia="tr-TR"/>
    </w:rPr>
  </w:style>
  <w:style w:type="paragraph" w:styleId="stBilgi">
    <w:name w:val="header"/>
    <w:basedOn w:val="Normal"/>
    <w:link w:val="stBilgiChar"/>
    <w:uiPriority w:val="99"/>
    <w:unhideWhenUsed/>
    <w:rsid w:val="00F36EE4"/>
    <w:pPr>
      <w:tabs>
        <w:tab w:val="center" w:pos="4536"/>
        <w:tab w:val="right" w:pos="9072"/>
      </w:tabs>
    </w:pPr>
  </w:style>
  <w:style w:type="character" w:customStyle="1" w:styleId="stBilgiChar">
    <w:name w:val="Üst Bilgi Char"/>
    <w:basedOn w:val="VarsaylanParagrafYazTipi"/>
    <w:link w:val="stBilgi"/>
    <w:uiPriority w:val="99"/>
    <w:rsid w:val="00F36EE4"/>
    <w:rPr>
      <w:rFonts w:ascii="Arial" w:hAnsi="Arial" w:cs="Arial"/>
      <w:color w:val="000000"/>
      <w:kern w:val="16"/>
      <w:sz w:val="20"/>
      <w:szCs w:val="20"/>
    </w:rPr>
  </w:style>
  <w:style w:type="paragraph" w:styleId="AltBilgi">
    <w:name w:val="footer"/>
    <w:basedOn w:val="Normal"/>
    <w:link w:val="AltBilgiChar"/>
    <w:uiPriority w:val="99"/>
    <w:unhideWhenUsed/>
    <w:rsid w:val="00F36EE4"/>
    <w:pPr>
      <w:tabs>
        <w:tab w:val="center" w:pos="4536"/>
        <w:tab w:val="right" w:pos="9072"/>
      </w:tabs>
    </w:pPr>
  </w:style>
  <w:style w:type="character" w:customStyle="1" w:styleId="AltBilgiChar">
    <w:name w:val="Alt Bilgi Char"/>
    <w:basedOn w:val="VarsaylanParagrafYazTipi"/>
    <w:link w:val="AltBilgi"/>
    <w:uiPriority w:val="99"/>
    <w:rsid w:val="00F36EE4"/>
    <w:rPr>
      <w:rFonts w:ascii="Arial" w:hAnsi="Arial" w:cs="Arial"/>
      <w:color w:val="000000"/>
      <w:kern w:val="16"/>
      <w:sz w:val="20"/>
      <w:szCs w:val="20"/>
    </w:rPr>
  </w:style>
  <w:style w:type="character" w:customStyle="1" w:styleId="Balk1Char">
    <w:name w:val="Başlık 1 Char"/>
    <w:basedOn w:val="VarsaylanParagrafYazTipi"/>
    <w:link w:val="Balk1"/>
    <w:rsid w:val="00FF7F33"/>
    <w:rPr>
      <w:rFonts w:asciiTheme="majorHAnsi" w:eastAsiaTheme="majorEastAsia" w:hAnsiTheme="majorHAnsi" w:cstheme="majorBidi"/>
      <w:color w:val="2E74B5" w:themeColor="accent1" w:themeShade="BF"/>
      <w:kern w:val="16"/>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file>

<file path=customXml/itemProps1.xml><?xml version="1.0" encoding="utf-8"?>
<ds:datastoreItem xmlns:ds="http://schemas.openxmlformats.org/officeDocument/2006/customXml" ds:itemID="{1AB97C76-765A-4D94-8E85-1697F1367AA7}">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2979</Words>
  <Characters>16982</Characters>
  <Application>Microsoft Office Word</Application>
  <DocSecurity>0</DocSecurity>
  <Lines>141</Lines>
  <Paragraphs>39</Paragraphs>
  <ScaleCrop>false</ScaleCrop>
  <Company>EGM</Company>
  <LinksUpToDate>false</LinksUpToDate>
  <CharactersWithSpaces>19922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Bahattin ÖZKAN</dc:creator>
  <cp:keywords/>
  <dc:description/>
  <cp:lastModifiedBy>Bahattin ÖZKAN</cp:lastModifiedBy>
  <cp:revision>3</cp:revision>
  <dcterms:created xsi:type="dcterms:W3CDTF">2022-12-14T10:52:00Z</dcterms:created>
  <dcterms:modified xsi:type="dcterms:W3CDTF">2023-01-11T14:29:00Z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270a0989-799b-482d-9f59-d2626edbc7d8</vt:lpwstr>
  </property>
  <property fmtid="{D5CDD505-2E9C-101B-9397-08002B2CF9AE}" pid="3" name="bjSaver">
    <vt:lpwstr>iZryUG4O9W7v4YkSJ4oIH8Eo71bnL+pl</vt:lpwstr>
  </property>
  <property fmtid="{D5CDD505-2E9C-101B-9397-08002B2CF9AE}" pid="4" name="bjDocumentSecurityLabel">
    <vt:lpwstr>Etiketleme Yok</vt:lpwstr>
  </property>
  <property fmtid="{D5CDD505-2E9C-101B-9397-08002B2CF9AE}" pid="5" name="bjClsUserRVM">
    <vt:lpwstr>[]</vt:lpwstr>
  </property>
  <property fmtid="{D5CDD505-2E9C-101B-9397-08002B2CF9AE}" pid="6" name="bjFooterBothDocProperty">
    <vt:lpwstr>Sınıflandırma|</vt:lpwstr>
  </property>
  <property fmtid="{D5CDD505-2E9C-101B-9397-08002B2CF9AE}" pid="7" name="bjFooterFirstPageDocProperty">
    <vt:lpwstr>Sınıflandırma|</vt:lpwstr>
  </property>
  <property fmtid="{D5CDD505-2E9C-101B-9397-08002B2CF9AE}" pid="8" name="bjFooterEvenPageDocProperty">
    <vt:lpwstr>Sınıflandırma|</vt:lpwstr>
  </property>
</Properties>
</file>