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5A009" w14:textId="69E11FFB" w:rsidR="009E56DF" w:rsidRPr="009E56DF" w:rsidRDefault="009E56DF" w:rsidP="009E56DF">
      <w:pPr>
        <w:widowControl w:val="0"/>
        <w:tabs>
          <w:tab w:val="left" w:pos="1260"/>
        </w:tabs>
        <w:spacing w:line="240" w:lineRule="atLeast"/>
        <w:ind w:right="170"/>
        <w:rPr>
          <w:rFonts w:ascii="Arial" w:hAnsi="Arial" w:cs="Arial"/>
          <w:sz w:val="20"/>
          <w:szCs w:val="20"/>
        </w:rPr>
      </w:pPr>
    </w:p>
    <w:p w14:paraId="26C96D09" w14:textId="7C94CA81" w:rsidR="009E56DF" w:rsidRDefault="009E56DF" w:rsidP="009E56DF">
      <w:pPr>
        <w:pStyle w:val="Balk2"/>
      </w:pPr>
      <w:bookmarkStart w:id="0" w:name="_Toc108080575"/>
      <w:bookmarkStart w:id="1" w:name="_Toc10203296"/>
      <w:bookmarkStart w:id="2" w:name="_Hlk134181672"/>
      <w:r w:rsidRPr="009E56DF">
        <w:t>KAMU FİNANSMANI VE BORÇ YÖNETİMİNİN DÜZENLENMESİ HAKKINDA KANUN İLE BAZI KANUN VE KANUN HÜKMÜNDE KARARNAMELERDE DEĞİŞİKLİK YAPILMASINA DAİR KANUN</w:t>
      </w:r>
      <w:bookmarkEnd w:id="0"/>
      <w:bookmarkEnd w:id="1"/>
    </w:p>
    <w:p w14:paraId="4AD3E327" w14:textId="300A377F" w:rsidR="009E56DF" w:rsidRPr="009E56DF" w:rsidRDefault="009E56DF" w:rsidP="009E56DF">
      <w:pPr>
        <w:spacing w:line="276" w:lineRule="auto"/>
        <w:jc w:val="center"/>
        <w:rPr>
          <w:rFonts w:ascii="Arial" w:hAnsi="Arial" w:cs="Arial"/>
          <w:b/>
          <w:lang w:eastAsia="tr-TR"/>
        </w:rPr>
      </w:pPr>
      <w:r w:rsidRPr="009E56DF">
        <w:rPr>
          <w:rFonts w:ascii="Arial" w:hAnsi="Arial" w:cs="Arial"/>
          <w:b/>
          <w:lang w:eastAsia="tr-TR"/>
        </w:rPr>
        <w:t>(İlgili Maddeler)</w:t>
      </w:r>
    </w:p>
    <w:p w14:paraId="042243AF" w14:textId="5708E836" w:rsidR="009E56DF" w:rsidRPr="009E56DF" w:rsidRDefault="009E56DF" w:rsidP="009E56DF">
      <w:pPr>
        <w:tabs>
          <w:tab w:val="left" w:pos="566"/>
          <w:tab w:val="right" w:pos="7671"/>
        </w:tabs>
        <w:spacing w:line="276" w:lineRule="auto"/>
        <w:rPr>
          <w:rFonts w:ascii="Arial" w:eastAsia="ヒラギノ明朝 Pro W3" w:hAnsi="Arial" w:cs="Arial"/>
          <w:b/>
          <w:noProof w:val="0"/>
          <w:color w:val="000000"/>
          <w:kern w:val="0"/>
          <w:position w:val="0"/>
          <w:sz w:val="20"/>
          <w:szCs w:val="20"/>
          <w:u w:val="single"/>
        </w:rPr>
      </w:pPr>
      <w:r w:rsidRPr="009E56DF">
        <w:rPr>
          <w:rFonts w:ascii="Arial" w:eastAsia="ヒラギノ明朝 Pro W3" w:hAnsi="Arial" w:cs="Arial"/>
          <w:b/>
          <w:noProof w:val="0"/>
          <w:color w:val="000000"/>
          <w:kern w:val="0"/>
          <w:position w:val="0"/>
          <w:sz w:val="20"/>
          <w:szCs w:val="20"/>
        </w:rPr>
        <w:tab/>
        <w:t xml:space="preserve">   </w:t>
      </w:r>
      <w:r w:rsidRPr="009E56DF">
        <w:rPr>
          <w:rFonts w:ascii="Arial" w:eastAsia="ヒラギノ明朝 Pro W3" w:hAnsi="Arial" w:cs="Arial"/>
          <w:b/>
          <w:noProof w:val="0"/>
          <w:color w:val="000000"/>
          <w:kern w:val="0"/>
          <w:position w:val="0"/>
          <w:sz w:val="20"/>
          <w:szCs w:val="20"/>
          <w:u w:val="single"/>
        </w:rPr>
        <w:t>Kanun No: 6456</w:t>
      </w:r>
      <w:r w:rsidRPr="009E56DF">
        <w:rPr>
          <w:rFonts w:ascii="Arial" w:eastAsia="ヒラギノ明朝 Pro W3" w:hAnsi="Arial" w:cs="Arial"/>
          <w:b/>
          <w:noProof w:val="0"/>
          <w:color w:val="000000"/>
          <w:kern w:val="0"/>
          <w:position w:val="0"/>
          <w:sz w:val="20"/>
          <w:szCs w:val="20"/>
        </w:rPr>
        <w:tab/>
        <w:t xml:space="preserve">     </w:t>
      </w:r>
      <w:r w:rsidRPr="009E56DF">
        <w:rPr>
          <w:rFonts w:ascii="Arial" w:eastAsia="ヒラギノ明朝 Pro W3" w:hAnsi="Arial" w:cs="Arial"/>
          <w:b/>
          <w:noProof w:val="0"/>
          <w:color w:val="000000"/>
          <w:kern w:val="0"/>
          <w:position w:val="0"/>
          <w:sz w:val="20"/>
          <w:szCs w:val="20"/>
          <w:u w:val="single"/>
        </w:rPr>
        <w:t>Kabul Tarihi: 03</w:t>
      </w:r>
      <w:r w:rsidR="002C011B">
        <w:rPr>
          <w:rFonts w:ascii="Arial" w:eastAsia="ヒラギノ明朝 Pro W3" w:hAnsi="Arial" w:cs="Arial"/>
          <w:b/>
          <w:noProof w:val="0"/>
          <w:color w:val="000000"/>
          <w:kern w:val="0"/>
          <w:position w:val="0"/>
          <w:sz w:val="20"/>
          <w:szCs w:val="20"/>
          <w:u w:val="single"/>
        </w:rPr>
        <w:t>.</w:t>
      </w:r>
      <w:r w:rsidRPr="009E56DF">
        <w:rPr>
          <w:rFonts w:ascii="Arial" w:eastAsia="ヒラギノ明朝 Pro W3" w:hAnsi="Arial" w:cs="Arial"/>
          <w:b/>
          <w:noProof w:val="0"/>
          <w:color w:val="000000"/>
          <w:kern w:val="0"/>
          <w:position w:val="0"/>
          <w:sz w:val="20"/>
          <w:szCs w:val="20"/>
          <w:u w:val="single"/>
        </w:rPr>
        <w:t>04</w:t>
      </w:r>
      <w:r w:rsidR="002C011B">
        <w:rPr>
          <w:rFonts w:ascii="Arial" w:eastAsia="ヒラギノ明朝 Pro W3" w:hAnsi="Arial" w:cs="Arial"/>
          <w:b/>
          <w:noProof w:val="0"/>
          <w:color w:val="000000"/>
          <w:kern w:val="0"/>
          <w:position w:val="0"/>
          <w:sz w:val="20"/>
          <w:szCs w:val="20"/>
          <w:u w:val="single"/>
        </w:rPr>
        <w:t>.</w:t>
      </w:r>
      <w:r w:rsidRPr="009E56DF">
        <w:rPr>
          <w:rFonts w:ascii="Arial" w:eastAsia="ヒラギノ明朝 Pro W3" w:hAnsi="Arial" w:cs="Arial"/>
          <w:b/>
          <w:noProof w:val="0"/>
          <w:color w:val="000000"/>
          <w:kern w:val="0"/>
          <w:position w:val="0"/>
          <w:sz w:val="20"/>
          <w:szCs w:val="20"/>
          <w:u w:val="single"/>
        </w:rPr>
        <w:t>2013</w:t>
      </w:r>
    </w:p>
    <w:p w14:paraId="6FE01F6B" w14:textId="6AF65CF8" w:rsidR="009E56DF" w:rsidRPr="009E56DF" w:rsidRDefault="009E56DF" w:rsidP="009E56DF">
      <w:pPr>
        <w:spacing w:line="276" w:lineRule="auto"/>
        <w:rPr>
          <w:rFonts w:ascii="Arial" w:hAnsi="Arial" w:cs="Arial"/>
          <w:sz w:val="20"/>
          <w:szCs w:val="20"/>
          <w:lang w:eastAsia="tr-TR"/>
        </w:rPr>
      </w:pPr>
      <w:r w:rsidRPr="009E56DF">
        <w:rPr>
          <w:rFonts w:ascii="Arial" w:eastAsia="ヒラギノ明朝 Pro W3" w:hAnsi="Arial" w:cs="Arial"/>
          <w:b/>
          <w:noProof w:val="0"/>
          <w:color w:val="000000"/>
          <w:kern w:val="0"/>
          <w:position w:val="0"/>
          <w:sz w:val="20"/>
          <w:szCs w:val="20"/>
        </w:rPr>
        <w:tab/>
      </w:r>
      <w:r w:rsidRPr="009E56DF">
        <w:rPr>
          <w:rFonts w:ascii="Arial" w:eastAsia="ヒラギノ明朝 Pro W3" w:hAnsi="Arial" w:cs="Arial"/>
          <w:b/>
          <w:noProof w:val="0"/>
          <w:color w:val="000000"/>
          <w:kern w:val="0"/>
          <w:position w:val="0"/>
          <w:sz w:val="20"/>
          <w:szCs w:val="20"/>
          <w:u w:val="single"/>
        </w:rPr>
        <w:t>Resmi Gazete Tarihi: 18.04.2013</w:t>
      </w:r>
      <w:r w:rsidRPr="009E56DF">
        <w:rPr>
          <w:rFonts w:ascii="Arial" w:eastAsia="ヒラギノ明朝 Pro W3" w:hAnsi="Arial" w:cs="Arial"/>
          <w:b/>
          <w:noProof w:val="0"/>
          <w:color w:val="000000"/>
          <w:kern w:val="0"/>
          <w:position w:val="0"/>
          <w:sz w:val="20"/>
          <w:szCs w:val="20"/>
        </w:rPr>
        <w:t xml:space="preserve">                              </w:t>
      </w:r>
      <w:r w:rsidRPr="009E56DF">
        <w:rPr>
          <w:rFonts w:ascii="Arial" w:eastAsia="ヒラギノ明朝 Pro W3" w:hAnsi="Arial" w:cs="Arial"/>
          <w:b/>
          <w:noProof w:val="0"/>
          <w:color w:val="000000"/>
          <w:kern w:val="0"/>
          <w:position w:val="0"/>
          <w:sz w:val="20"/>
          <w:szCs w:val="20"/>
          <w:u w:val="single"/>
        </w:rPr>
        <w:t>Resmi Gazete No: 28622</w:t>
      </w:r>
    </w:p>
    <w:p w14:paraId="1868BE1A" w14:textId="77777777" w:rsidR="009E56DF" w:rsidRPr="009E56DF" w:rsidRDefault="009E56DF" w:rsidP="009E56DF">
      <w:pPr>
        <w:widowControl w:val="0"/>
        <w:spacing w:line="276" w:lineRule="auto"/>
        <w:ind w:right="170"/>
        <w:rPr>
          <w:rFonts w:ascii="Arial" w:hAnsi="Arial" w:cs="Arial"/>
          <w:sz w:val="20"/>
          <w:szCs w:val="20"/>
        </w:rPr>
      </w:pPr>
      <w:bookmarkStart w:id="3" w:name="_GoBack"/>
      <w:bookmarkEnd w:id="2"/>
      <w:bookmarkEnd w:id="3"/>
    </w:p>
    <w:p w14:paraId="05519808"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34 –</w:t>
      </w:r>
      <w:r w:rsidRPr="009E56DF">
        <w:rPr>
          <w:rFonts w:ascii="Arial" w:eastAsiaTheme="minorHAnsi" w:hAnsi="Arial" w:cs="Arial"/>
          <w:noProof w:val="0"/>
          <w:color w:val="000000"/>
          <w:kern w:val="0"/>
          <w:position w:val="0"/>
          <w:sz w:val="20"/>
          <w:szCs w:val="20"/>
          <w:lang w:eastAsia="tr-TR"/>
        </w:rPr>
        <w:t xml:space="preserve"> 28/3/2001 tarihli ve 4632 sayılı Bireysel Emeklilik Tasarruf ve Yatırım Sistemi Kanununun ek 1 inci maddesinde yer alan “Devlet katkısı ve varsa getirilerinin” ibareleri “Devlet katkısı hesabındaki tutarın” şeklinde, “Devlet katkısı ve getirilerinden” ibareleri “Devlet katkısı hesabındaki tutarlardan” şeklinde, “Devlet katkısına ilişkin hesabındaki varsa hak kazanılmayan birikim tutarı” ibaresi “Devlet katkısı hesabındaki varsa hak kazanılmayan tutarlar” şeklinde, “Devlet katkısı ve getirileri” ibaresi “Devlet katkısı hesabındaki tutarlar” şeklinde değiştirilmiş, maddenin dördüncü fıkrasına ikinci cümleden sonra gelmek üzere aşağıdaki cümleler eklenmiş, altıncı fıkrası aşağıdaki şekilde değiştirilmiş ve maddeye aşağıdaki fıkra eklenmiştir. </w:t>
      </w:r>
    </w:p>
    <w:p w14:paraId="2642214E"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“Ödenmediği veya eksik ödendiği tespit edilen tutarlar, ödenmesi gereken tarihten itibaren 21/7/1953 tarihli ve 6183 sayılı Amme Alacaklarının Tahsil Usulü Hakkında Kanunun 51 inci maddesinde belirtilen gecikme zammı oranına göre hesaplanan faiziyle birlikte 6183 sayılı Kanun hükümlerine göre tahsil edilmek üzere emeklilik gözetim merkezi tarafından ilgili vergi dairesine bildirilir. Tahsil edilen tutarlar genel bütçeye gelir kaydedilir ve tahsilata ilişkin bilgi, vergi dairesince Müsteşarlığa iletilir.”</w:t>
      </w:r>
    </w:p>
    <w:p w14:paraId="5204823B"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“Katılımcıların Devlet katkısına esas teşkil eden katkı paylarının doğru hesaplanmasından şirketler sorumludur. Haksız olarak yapıldığı tespit edilen Devlet katkısı, ödeme tarihinden itibaren 6183 sayılı Kanunun 51 inci maddesinde belirtilen gecikme zammı oranına göre hesaplanan faiziyle birlikte 6183 sayılı Kanun hükümlerine göre tahsil edilmek üzere emeklilik gözetim merkezi tarafından ilgili şirketin bağlı olduğu vergi dairesine bildirilir. Tahsil edilen tutarlar genel bütçeye gelir kaydedilir ve tahsilata ilişkin bilgi, vergi dairesince Müsteşarlığa iletilir.”</w:t>
      </w:r>
    </w:p>
    <w:p w14:paraId="609A9B6C" w14:textId="7C181CA3" w:rsid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“Bu madde kapsamında; Devlet katkısının Müsteşarlıkça emeklilik gözetim merkezine, emeklilik gözetim merkezince şirketlere, şirketlerce katılımcıların hesaplarına ödenmesi yahut hak kazanılmayan tutarların şirketlerce geri ödenmesi için Müsteşarlıkça tanımlanan azami ikişer iş günlük işlem süreleri için emeklilik gözetim merkezi ve şirketlerden nema talep edilmez. Emeklilik gözetim merkezi tarafından gerçekleştirilen işlemler için Müsteşarlıkça emeklilik gözetim merkezine ücret ödenmez.”</w:t>
      </w:r>
    </w:p>
    <w:p w14:paraId="440F900D"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26495A19"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35 –</w:t>
      </w:r>
      <w:r w:rsidRPr="009E56DF">
        <w:rPr>
          <w:rFonts w:ascii="Arial" w:eastAsiaTheme="minorHAnsi" w:hAnsi="Arial" w:cs="Arial"/>
          <w:noProof w:val="0"/>
          <w:color w:val="000000"/>
          <w:kern w:val="0"/>
          <w:position w:val="0"/>
          <w:sz w:val="20"/>
          <w:szCs w:val="20"/>
          <w:lang w:eastAsia="tr-TR"/>
        </w:rPr>
        <w:t xml:space="preserve"> 4632 sayılı Kanunun geçici 1 inci maddesinin altıncı fıkrasına birinci cümlesinden sonra gelmek üzere aşağıdaki cümle eklenmiştir.</w:t>
      </w:r>
    </w:p>
    <w:p w14:paraId="67123F15"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“Müsteşarlıkça uygun görülen programlı geri ödeme tutarları hariç, aktarım tarihinden itibaren üç yıl içinde katılımcı tarafından malûliyet ve ölüm haricindeki bir nedenle, aktarılan birikimlerin bir kısmının veya tamamının alınarak sistemden çıkılması durumunda, aktarım nedeniyle istisnadan yararlanılan tutar üzerinden yüzde 3,75 oranında gelir vergisi tevkifatı yapılır.”</w:t>
      </w:r>
    </w:p>
    <w:p w14:paraId="37204172" w14:textId="77777777" w:rsidR="009E56DF" w:rsidRPr="009E56DF" w:rsidRDefault="009E56DF" w:rsidP="009E56DF">
      <w:pPr>
        <w:spacing w:line="276" w:lineRule="auto"/>
        <w:rPr>
          <w:rFonts w:ascii="Arial" w:eastAsiaTheme="minorHAnsi" w:hAnsi="Arial" w:cs="Arial"/>
          <w:noProof w:val="0"/>
          <w:color w:val="000000"/>
          <w:kern w:val="0"/>
          <w:position w:val="0"/>
          <w:sz w:val="20"/>
          <w:szCs w:val="20"/>
          <w:lang w:eastAsia="tr-TR"/>
        </w:rPr>
      </w:pPr>
    </w:p>
    <w:p w14:paraId="6B7B922C"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43 –</w:t>
      </w:r>
      <w:r w:rsidRPr="009E56DF">
        <w:rPr>
          <w:rFonts w:ascii="Arial" w:eastAsiaTheme="minorHAnsi" w:hAnsi="Arial" w:cs="Arial"/>
          <w:noProof w:val="0"/>
          <w:color w:val="000000"/>
          <w:kern w:val="0"/>
          <w:position w:val="0"/>
          <w:sz w:val="20"/>
          <w:szCs w:val="20"/>
          <w:lang w:eastAsia="tr-TR"/>
        </w:rPr>
        <w:t xml:space="preserve"> 3/6/2007 tarihli ve 5684 sayılı Sigortacılık Kanununun 22 nci maddesinin on dokuzuncu fıkrasının ikinci ve üçüncü cümleleri yürürlükten kaldırılmış ve yirminci fıkrası aşağıdaki şekilde değiştirilmiştir.</w:t>
      </w:r>
    </w:p>
    <w:p w14:paraId="7EA38111"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“(20) Sigorta eksperliği yapacakların niteliklerine; sigorta eksperlerinin sınıflandırılmasına, branşlar itibarıyla görev ve yetki alanlarının belirlenmesine; ruhsat, Levhaya kayıt ve faaliyete ilişkin usul ve esaslar ile bu maddenin uygulanmasına ilişkin diğer hususlar yönetmelikle belirlenir.”</w:t>
      </w:r>
    </w:p>
    <w:p w14:paraId="7FD10C4A" w14:textId="77777777" w:rsid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619B5658" w14:textId="24161FDC"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44 –</w:t>
      </w:r>
      <w:r w:rsidRPr="009E56DF">
        <w:rPr>
          <w:rFonts w:ascii="Arial" w:eastAsiaTheme="minorHAnsi" w:hAnsi="Arial" w:cs="Arial"/>
          <w:noProof w:val="0"/>
          <w:color w:val="000000"/>
          <w:kern w:val="0"/>
          <w:position w:val="0"/>
          <w:sz w:val="20"/>
          <w:szCs w:val="20"/>
          <w:lang w:eastAsia="tr-TR"/>
        </w:rPr>
        <w:t xml:space="preserve"> 5684 sayılı Kanunun 23 üncü maddesinin onuncu fıkrası aşağıdaki şekilde değiştirilmiştir.</w:t>
      </w:r>
    </w:p>
    <w:p w14:paraId="1F4C60D6"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lastRenderedPageBreak/>
        <w:t>“(10) Bankalar ile özel kanunla kurulmuş ve kendisine sigorta acenteliği yapma yetkisi tanınan kurumlar hariç olmak üzere, sigorta acenteleri, bireysel emeklilik işlemleriyle ilgili aracılık ile Müsteşarlığın uygun göreceği sigortacılıkla bağlantılı diğer aracılık faaliyetleri dışında başka bir ticari faaliyette bulunamaz.”</w:t>
      </w:r>
    </w:p>
    <w:p w14:paraId="502BB6AD"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380BE8E2"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45 –</w:t>
      </w:r>
      <w:r w:rsidRPr="009E56DF">
        <w:rPr>
          <w:rFonts w:ascii="Arial" w:eastAsiaTheme="minorHAnsi" w:hAnsi="Arial" w:cs="Arial"/>
          <w:noProof w:val="0"/>
          <w:color w:val="000000"/>
          <w:kern w:val="0"/>
          <w:position w:val="0"/>
          <w:sz w:val="20"/>
          <w:szCs w:val="20"/>
          <w:lang w:eastAsia="tr-TR"/>
        </w:rPr>
        <w:t xml:space="preserve"> 5684 sayılı Kanunun 30 uncu maddesinin;</w:t>
      </w:r>
    </w:p>
    <w:p w14:paraId="3BF1FE5E"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a) Birinci fıkrasına “İlgili mevzuat ile zorunlu tutulan sigortalardan kaynaklanan bu fıkra kapsamındaki uyuşmazlıklar için ilgili kuruluş sigorta tahkim sistemine üye olmasa dahi hak sahipleri bu bölüm hükümlerine göre tahkim usulünden faydalanabilir. Sigorta tahkim sistemine üye olmayan kuruluşlar bakımından Sigorta Tahkim Komisyonu giderlerine katılım Hazine Müsteşarlığınca ayrıca belirlenir.” cümleleri eklenmiştir.</w:t>
      </w:r>
    </w:p>
    <w:p w14:paraId="4DB834F0"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b) On ikinci fıkrasının ikinci ve üçüncü cümleleri aşağıdaki şekilde değiştirilmiş ve üçüncü cümleden sonra gelmek üzere aşağıdaki cümleler eklenmiştir.</w:t>
      </w:r>
    </w:p>
    <w:p w14:paraId="2ED3BE65"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“Beş bin Türk Lirasının altındaki uyuşmazlıklar hakkında verilen hakem kararları kesindir. Beş bin Türk Lirası ve daha üzerindeki uyuşmazlıklar hakkında verilen hakem kararlarına karşı kararın Komisyonca ilgiliye bildiriminden itibaren on gün içinde bir defaya mahsus olmak üzere Komisyon nezdinde itiraz edilebilir.”</w:t>
      </w:r>
    </w:p>
    <w:p w14:paraId="0C3BEF0D"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“İtiraz talebinde bulunmak için bu madde uyarınca belirlenen başvuru ücretinin Komisyona yatırılması şarttır. İtiraz üzerine hakem kararının icrası durur. İtiraz talebi münhasıran bu talepleri incelemek üzere Komisyon tarafından teşkil edilen hakem heyetlerince incelenir. İtiraz talebi hakkında işin heyete intikalinden itibaren iki ay içinde karar verilir. Beşbin Türk Lirası ve daha üzerindeki uyuşmazlıklar hakkında verilen hakem kararları bu madde uyarınca süresinde itiraz başvurusunda bulunulmaması hâlinde kesinleşir. Bu uyuşmazlıklar hakkında bu madde uyarınca yapılan itiraz üzerine verilen karar kesindir. Kırk bin Türk Lirasının üzerindeki uyuşmazlıklar hakkında itiraz üzerine verilen kararlar için temyize gidilebilir.”</w:t>
      </w:r>
    </w:p>
    <w:p w14:paraId="724E8EB3"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4AC56615"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46 –</w:t>
      </w:r>
      <w:r w:rsidRPr="009E56DF">
        <w:rPr>
          <w:rFonts w:ascii="Arial" w:eastAsiaTheme="minorHAnsi" w:hAnsi="Arial" w:cs="Arial"/>
          <w:noProof w:val="0"/>
          <w:color w:val="000000"/>
          <w:kern w:val="0"/>
          <w:position w:val="0"/>
          <w:sz w:val="20"/>
          <w:szCs w:val="20"/>
          <w:lang w:eastAsia="tr-TR"/>
        </w:rPr>
        <w:t xml:space="preserve"> 5684 sayılı Kanunun 31/B maddesinin yedinci fıkrasına ikinci cümleden sonra gelmek üzere aşağıdaki cümle eklenmiştir.</w:t>
      </w:r>
    </w:p>
    <w:p w14:paraId="11EA139D"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“Bu surette tespit edilen katılım paylarının Sigorta Bilgi ve Gözetim Merkezi giderlerini karşılayamaması durumunda bu madde uyarınca yayımlanacak yönetmelikte belirlenecek usul ve esaslar dâhilinde Birlik Yönetim Kurulunca üye şirketlerden ayrıca katılma payı talep edilebilir.”</w:t>
      </w:r>
    </w:p>
    <w:p w14:paraId="5BFF3BA9"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69A0A320"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47 –</w:t>
      </w:r>
      <w:r w:rsidRPr="009E56DF">
        <w:rPr>
          <w:rFonts w:ascii="Arial" w:eastAsiaTheme="minorHAnsi" w:hAnsi="Arial" w:cs="Arial"/>
          <w:noProof w:val="0"/>
          <w:color w:val="000000"/>
          <w:kern w:val="0"/>
          <w:position w:val="0"/>
          <w:sz w:val="20"/>
          <w:szCs w:val="20"/>
          <w:lang w:eastAsia="tr-TR"/>
        </w:rPr>
        <w:t xml:space="preserve"> 5684 sayılı Kanuna 33/A maddesinden sonra gelmek üzere aşağıdaki madde eklenmiştir.</w:t>
      </w:r>
    </w:p>
    <w:p w14:paraId="529EEF92"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“Hak sahiplerince aranmayan paralar</w:t>
      </w:r>
    </w:p>
    <w:p w14:paraId="365991ED"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253FFB6E"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33/B –</w:t>
      </w:r>
      <w:r w:rsidRPr="009E56DF">
        <w:rPr>
          <w:rFonts w:ascii="Arial" w:eastAsiaTheme="minorHAnsi" w:hAnsi="Arial" w:cs="Arial"/>
          <w:noProof w:val="0"/>
          <w:color w:val="000000"/>
          <w:kern w:val="0"/>
          <w:position w:val="0"/>
          <w:sz w:val="20"/>
          <w:szCs w:val="20"/>
          <w:lang w:eastAsia="tr-TR"/>
        </w:rPr>
        <w:t xml:space="preserve"> (1) Özel hukuk hükümlerine tabi sigortalar kapsamında hak sahiplerine ödenmesi veya iadesi gereken her türlü paranın ilgili mevzuat uyarınca zamanaşımına uğraması ve ilgili şirket veya özel kanun hükümleri dâhilinde sigorta faaliyetinde bulunan kuruluşlar tarafından hak sahibine ulaşılamaması hâlinde, anılan paralar yapılacak ilanı müteakiben ilgisine göre Güvence Hesabına veya özel kanun hükümlerine dayalı olarak kurulmuş bulunan kuruluşlara gelir kaydedilir.</w:t>
      </w:r>
    </w:p>
    <w:p w14:paraId="229D65A2"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(2) Bu maddenin uygulanmasına ilişkin usul ve esaslar Müsteşarlıkça belirlenir.”</w:t>
      </w:r>
    </w:p>
    <w:p w14:paraId="0B50B3F3"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32141851"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48 –</w:t>
      </w:r>
      <w:r w:rsidRPr="009E56DF">
        <w:rPr>
          <w:rFonts w:ascii="Arial" w:eastAsiaTheme="minorHAnsi" w:hAnsi="Arial" w:cs="Arial"/>
          <w:noProof w:val="0"/>
          <w:color w:val="000000"/>
          <w:kern w:val="0"/>
          <w:position w:val="0"/>
          <w:sz w:val="20"/>
          <w:szCs w:val="20"/>
          <w:lang w:eastAsia="tr-TR"/>
        </w:rPr>
        <w:t xml:space="preserve"> 5684 sayılı Kanunun 36 ncı maddesinden sonra gelmek üzere aşağıdaki madde eklenmiştir.</w:t>
      </w:r>
    </w:p>
    <w:p w14:paraId="47F5A741"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“Görev ve yetki</w:t>
      </w:r>
    </w:p>
    <w:p w14:paraId="361E3B8F"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40DFB9B6"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36/A –</w:t>
      </w:r>
      <w:r w:rsidRPr="009E56DF">
        <w:rPr>
          <w:rFonts w:ascii="Arial" w:eastAsiaTheme="minorHAnsi" w:hAnsi="Arial" w:cs="Arial"/>
          <w:noProof w:val="0"/>
          <w:color w:val="000000"/>
          <w:kern w:val="0"/>
          <w:position w:val="0"/>
          <w:sz w:val="20"/>
          <w:szCs w:val="20"/>
          <w:lang w:eastAsia="tr-TR"/>
        </w:rPr>
        <w:t xml:space="preserve"> (1) Bu Kanunda tanımlanan veya atıfta bulunulan suçlardan dolayı yargılama yapmaya Hâkimler ve Savcılar Yüksek Kurulunun ihtisas mahkemesi olarak görevlendireceği sulh, asliye veya ağır ceza mahkemeleri yetkilidir.”</w:t>
      </w:r>
    </w:p>
    <w:p w14:paraId="61E45002"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0EDE5537"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49 –</w:t>
      </w:r>
      <w:r w:rsidRPr="009E56DF">
        <w:rPr>
          <w:rFonts w:ascii="Arial" w:eastAsiaTheme="minorHAnsi" w:hAnsi="Arial" w:cs="Arial"/>
          <w:noProof w:val="0"/>
          <w:color w:val="000000"/>
          <w:kern w:val="0"/>
          <w:position w:val="0"/>
          <w:sz w:val="20"/>
          <w:szCs w:val="20"/>
          <w:lang w:eastAsia="tr-TR"/>
        </w:rPr>
        <w:t xml:space="preserve"> 5684 sayılı Kanuna aşağıdaki geçici madde eklenmiştir.</w:t>
      </w:r>
    </w:p>
    <w:p w14:paraId="0277D575"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4A449F01"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lastRenderedPageBreak/>
        <w:t>“</w:t>
      </w:r>
      <w:r w:rsidRPr="009E56DF">
        <w:rPr>
          <w:rFonts w:ascii="Arial" w:eastAsiaTheme="minorHAnsi" w:hAnsi="Arial" w:cs="Arial"/>
          <w:b/>
          <w:noProof w:val="0"/>
          <w:color w:val="000000"/>
          <w:kern w:val="0"/>
          <w:position w:val="0"/>
          <w:sz w:val="20"/>
          <w:szCs w:val="20"/>
          <w:lang w:eastAsia="tr-TR"/>
        </w:rPr>
        <w:t>GEÇİCİ MADDE 10 –</w:t>
      </w:r>
      <w:r w:rsidRPr="009E56DF">
        <w:rPr>
          <w:rFonts w:ascii="Arial" w:eastAsiaTheme="minorHAnsi" w:hAnsi="Arial" w:cs="Arial"/>
          <w:noProof w:val="0"/>
          <w:color w:val="000000"/>
          <w:kern w:val="0"/>
          <w:position w:val="0"/>
          <w:sz w:val="20"/>
          <w:szCs w:val="20"/>
          <w:lang w:eastAsia="tr-TR"/>
        </w:rPr>
        <w:t xml:space="preserve"> (1) 33/B maddesinin yürürlüğe girdiği tarihten önce hak sahiplerine ödenmesi veya iadesi gereken paralara ilişkin olarak anılan maddenin yürürlüğe girdiği tarihten önce yürürlükte bulunan mevzuata göre tamamlanan işlemler geçerliğini korur. Bu kapsamda olup anılan maddenin yürürlüğe girdiği tarihten önce yürürlükte bulunan mevzuata göre tamamlanmayan işlemler, 33/B maddesi hükümlerine göre sonuçlandırılır.”</w:t>
      </w:r>
    </w:p>
    <w:p w14:paraId="4594B75E"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754B5EFF"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50 –</w:t>
      </w:r>
      <w:r w:rsidRPr="009E56DF">
        <w:rPr>
          <w:rFonts w:ascii="Arial" w:eastAsiaTheme="minorHAnsi" w:hAnsi="Arial" w:cs="Arial"/>
          <w:noProof w:val="0"/>
          <w:color w:val="000000"/>
          <w:kern w:val="0"/>
          <w:position w:val="0"/>
          <w:sz w:val="20"/>
          <w:szCs w:val="20"/>
          <w:lang w:eastAsia="tr-TR"/>
        </w:rPr>
        <w:t xml:space="preserve"> 5684 sayılı Kanuna aşağıdaki geçici madde eklenmiştir.</w:t>
      </w:r>
    </w:p>
    <w:p w14:paraId="67885246"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73C92829"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w:t>
      </w:r>
      <w:r w:rsidRPr="009E56DF">
        <w:rPr>
          <w:rFonts w:ascii="Arial" w:eastAsiaTheme="minorHAnsi" w:hAnsi="Arial" w:cs="Arial"/>
          <w:b/>
          <w:noProof w:val="0"/>
          <w:color w:val="000000"/>
          <w:kern w:val="0"/>
          <w:position w:val="0"/>
          <w:sz w:val="20"/>
          <w:szCs w:val="20"/>
          <w:lang w:eastAsia="tr-TR"/>
        </w:rPr>
        <w:t>GEÇİCİ MADDE 11 –</w:t>
      </w:r>
      <w:r w:rsidRPr="009E56DF">
        <w:rPr>
          <w:rFonts w:ascii="Arial" w:eastAsiaTheme="minorHAnsi" w:hAnsi="Arial" w:cs="Arial"/>
          <w:noProof w:val="0"/>
          <w:color w:val="000000"/>
          <w:kern w:val="0"/>
          <w:position w:val="0"/>
          <w:sz w:val="20"/>
          <w:szCs w:val="20"/>
          <w:lang w:eastAsia="tr-TR"/>
        </w:rPr>
        <w:t xml:space="preserve"> (1) Bu maddenin yayımı tarihinden önce zorunlu sigortalar ve hayat sigortalarıyla sınırlı olarak kendilerine sözleşme yapma ve prim tahsil etme yetkisi verilen sigorta acenteleri bakımından 23 üncü maddenin onuncu fıkrasının bu maddeyi ihdas eden Kanunla değiştirilmeden önce yürürlükte bulunan hükümlerinin bu maddenin yayımından itibaren iki yıl süreyle uygulanmasına devam edilir.”</w:t>
      </w:r>
    </w:p>
    <w:p w14:paraId="071699D8"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0918AB25"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b/>
          <w:noProof w:val="0"/>
          <w:color w:val="000000"/>
          <w:kern w:val="0"/>
          <w:position w:val="0"/>
          <w:sz w:val="20"/>
          <w:szCs w:val="20"/>
          <w:lang w:eastAsia="tr-TR"/>
        </w:rPr>
        <w:t>MADDE 51 –</w:t>
      </w:r>
      <w:r w:rsidRPr="009E56DF">
        <w:rPr>
          <w:rFonts w:ascii="Arial" w:eastAsiaTheme="minorHAnsi" w:hAnsi="Arial" w:cs="Arial"/>
          <w:noProof w:val="0"/>
          <w:color w:val="000000"/>
          <w:kern w:val="0"/>
          <w:position w:val="0"/>
          <w:sz w:val="20"/>
          <w:szCs w:val="20"/>
          <w:lang w:eastAsia="tr-TR"/>
        </w:rPr>
        <w:t xml:space="preserve"> 5684 sayılı Kanuna aşağıdaki geçici madde eklenmiştir.</w:t>
      </w:r>
    </w:p>
    <w:p w14:paraId="126A5C59"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p>
    <w:p w14:paraId="156574C3" w14:textId="77777777" w:rsidR="009E56DF" w:rsidRPr="009E56DF" w:rsidRDefault="009E56DF" w:rsidP="009E56DF">
      <w:pPr>
        <w:spacing w:line="276" w:lineRule="auto"/>
        <w:ind w:left="170"/>
        <w:rPr>
          <w:rFonts w:ascii="Arial" w:eastAsiaTheme="minorHAnsi" w:hAnsi="Arial" w:cs="Arial"/>
          <w:noProof w:val="0"/>
          <w:color w:val="000000"/>
          <w:kern w:val="0"/>
          <w:position w:val="0"/>
          <w:sz w:val="20"/>
          <w:szCs w:val="20"/>
          <w:lang w:eastAsia="tr-TR"/>
        </w:rPr>
      </w:pPr>
      <w:r w:rsidRPr="009E56DF">
        <w:rPr>
          <w:rFonts w:ascii="Arial" w:eastAsiaTheme="minorHAnsi" w:hAnsi="Arial" w:cs="Arial"/>
          <w:noProof w:val="0"/>
          <w:color w:val="000000"/>
          <w:kern w:val="0"/>
          <w:position w:val="0"/>
          <w:sz w:val="20"/>
          <w:szCs w:val="20"/>
          <w:lang w:eastAsia="tr-TR"/>
        </w:rPr>
        <w:t>“</w:t>
      </w:r>
      <w:r w:rsidRPr="009E56DF">
        <w:rPr>
          <w:rFonts w:ascii="Arial" w:eastAsiaTheme="minorHAnsi" w:hAnsi="Arial" w:cs="Arial"/>
          <w:b/>
          <w:noProof w:val="0"/>
          <w:color w:val="000000"/>
          <w:kern w:val="0"/>
          <w:position w:val="0"/>
          <w:sz w:val="20"/>
          <w:szCs w:val="20"/>
          <w:lang w:eastAsia="tr-TR"/>
        </w:rPr>
        <w:t>GEÇİCİ MADDE 12 –</w:t>
      </w:r>
      <w:r w:rsidRPr="009E56DF">
        <w:rPr>
          <w:rFonts w:ascii="Arial" w:eastAsiaTheme="minorHAnsi" w:hAnsi="Arial" w:cs="Arial"/>
          <w:noProof w:val="0"/>
          <w:color w:val="000000"/>
          <w:kern w:val="0"/>
          <w:position w:val="0"/>
          <w:sz w:val="20"/>
          <w:szCs w:val="20"/>
          <w:lang w:eastAsia="tr-TR"/>
        </w:rPr>
        <w:t xml:space="preserve"> (1) Bu maddenin yürürlüğe girdiği tarih itibarıyla bu Kanunda tanımlanan veya atıfta bulunulan suçlardan dolayı görülmekte olan davalar, davayı gören mahkemelerde görülmeye devam olunur. Bu maddenin yürürlüğe girdiği tarihten sonra söz konusu suçlardan dolayı açılan davalara, bu Kanunun 36/A maddesi çerçevesinde Hâkimler ve Savcılar Yüksek Kurulunca görevlendirilecek ceza mahkemeleri tarafından bakılır.”</w:t>
      </w:r>
    </w:p>
    <w:p w14:paraId="5B7E76C3" w14:textId="77777777" w:rsidR="00626E7B" w:rsidRPr="009E56DF" w:rsidRDefault="00626E7B">
      <w:pPr>
        <w:rPr>
          <w:rFonts w:ascii="Arial" w:hAnsi="Arial" w:cs="Arial"/>
          <w:sz w:val="20"/>
          <w:szCs w:val="20"/>
        </w:rPr>
      </w:pPr>
    </w:p>
    <w:sectPr w:rsidR="00626E7B" w:rsidRPr="009E56D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956CD" w14:textId="77777777" w:rsidR="009E56DF" w:rsidRDefault="009E56DF" w:rsidP="009E56DF">
      <w:r>
        <w:separator/>
      </w:r>
    </w:p>
  </w:endnote>
  <w:endnote w:type="continuationSeparator" w:id="0">
    <w:p w14:paraId="25983E91" w14:textId="77777777" w:rsidR="009E56DF" w:rsidRDefault="009E56DF" w:rsidP="009E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B6AE" w14:textId="0C088156" w:rsidR="009E56DF" w:rsidRPr="002C011B" w:rsidRDefault="002C011B" w:rsidP="002C011B">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bjFooterEvenPageDocProperty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F6743" w14:textId="6EE728B8" w:rsidR="009E56DF" w:rsidRPr="002C011B" w:rsidRDefault="002C011B" w:rsidP="002C011B">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bjFooterBothDocProperty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B4F0A" w14:textId="103D48C9" w:rsidR="009E56DF" w:rsidRPr="002C011B" w:rsidRDefault="002C011B" w:rsidP="002C011B">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bjFooterFirstPageDocProperty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4D21" w14:textId="77777777" w:rsidR="009E56DF" w:rsidRDefault="009E56DF" w:rsidP="009E56DF">
      <w:r>
        <w:separator/>
      </w:r>
    </w:p>
  </w:footnote>
  <w:footnote w:type="continuationSeparator" w:id="0">
    <w:p w14:paraId="534D80BC" w14:textId="77777777" w:rsidR="009E56DF" w:rsidRDefault="009E56DF" w:rsidP="009E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673C" w14:textId="77777777" w:rsidR="009E56DF" w:rsidRDefault="009E56D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53C9" w14:textId="77777777" w:rsidR="009E56DF" w:rsidRDefault="009E56D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4924" w14:textId="77777777" w:rsidR="009E56DF" w:rsidRDefault="009E56D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C1"/>
    <w:rsid w:val="002C011B"/>
    <w:rsid w:val="00626E7B"/>
    <w:rsid w:val="009E56DF"/>
    <w:rsid w:val="009E78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1708"/>
  <w15:chartTrackingRefBased/>
  <w15:docId w15:val="{B9A56658-F99C-468B-BF7E-26B4F76E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6DF"/>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9E56DF"/>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E56DF"/>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9E56DF"/>
    <w:pPr>
      <w:tabs>
        <w:tab w:val="center" w:pos="4536"/>
        <w:tab w:val="right" w:pos="9072"/>
      </w:tabs>
    </w:pPr>
  </w:style>
  <w:style w:type="character" w:customStyle="1" w:styleId="stBilgiChar">
    <w:name w:val="Üst Bilgi Char"/>
    <w:basedOn w:val="VarsaylanParagrafYazTipi"/>
    <w:link w:val="stBilgi"/>
    <w:uiPriority w:val="99"/>
    <w:rsid w:val="009E56DF"/>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9E56DF"/>
    <w:pPr>
      <w:tabs>
        <w:tab w:val="center" w:pos="4536"/>
        <w:tab w:val="right" w:pos="9072"/>
      </w:tabs>
    </w:pPr>
  </w:style>
  <w:style w:type="character" w:customStyle="1" w:styleId="AltBilgiChar">
    <w:name w:val="Alt Bilgi Char"/>
    <w:basedOn w:val="VarsaylanParagrafYazTipi"/>
    <w:link w:val="AltBilgi"/>
    <w:uiPriority w:val="99"/>
    <w:rsid w:val="009E56DF"/>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BF7FAA12-3393-4885-903A-26F5BD7BE4A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1296</Words>
  <Characters>7393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2023-05-05T14:38:00Z</cp:lastPrinted>
  <dcterms:created xsi:type="dcterms:W3CDTF">2023-05-05T09:22:00Z</dcterms:created>
  <dcterms:modified xsi:type="dcterms:W3CDTF">2023-05-05T14:38:00Z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8476b964-c679-40f6-be07-4b5ebc64075b</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