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BDDB" w14:textId="77777777" w:rsidR="00204D5D" w:rsidRDefault="00204D5D" w:rsidP="00204D5D">
      <w:pPr>
        <w:tabs>
          <w:tab w:val="left" w:pos="1418"/>
          <w:tab w:val="left" w:pos="3969"/>
        </w:tabs>
        <w:spacing w:line="259" w:lineRule="auto"/>
        <w:jc w:val="left"/>
        <w:rPr>
          <w:bCs/>
        </w:rPr>
      </w:pPr>
      <w:r>
        <w:rPr>
          <w:b/>
          <w:bCs/>
        </w:rPr>
        <w:t>Kanun No</w:t>
      </w:r>
      <w:r>
        <w:rPr>
          <w:b/>
          <w:bCs/>
        </w:rPr>
        <w:tab/>
        <w:t>:</w:t>
      </w:r>
      <w:r w:rsidRPr="001854E8">
        <w:rPr>
          <w:bCs/>
        </w:rPr>
        <w:t xml:space="preserve"> </w:t>
      </w:r>
      <w:r w:rsidRPr="001854E8">
        <w:rPr>
          <w:rFonts w:eastAsia="Times New Roman"/>
          <w:bCs/>
          <w:kern w:val="0"/>
          <w:lang w:eastAsia="tr-TR"/>
        </w:rPr>
        <w:t>193</w:t>
      </w:r>
      <w:r>
        <w:rPr>
          <w:bCs/>
        </w:rPr>
        <w:tab/>
      </w:r>
      <w:r>
        <w:rPr>
          <w:bCs/>
        </w:rPr>
        <w:tab/>
        <w:t xml:space="preserve">    </w:t>
      </w:r>
      <w:r>
        <w:rPr>
          <w:bCs/>
        </w:rPr>
        <w:tab/>
        <w:t xml:space="preserve"> </w:t>
      </w:r>
      <w:r>
        <w:rPr>
          <w:b/>
          <w:bCs/>
        </w:rPr>
        <w:t>Resmi Gazete No</w:t>
      </w:r>
      <w:r>
        <w:rPr>
          <w:b/>
          <w:bCs/>
        </w:rPr>
        <w:tab/>
        <w:t>:</w:t>
      </w:r>
      <w:r>
        <w:rPr>
          <w:bCs/>
        </w:rPr>
        <w:t xml:space="preserve"> </w:t>
      </w:r>
      <w:r w:rsidRPr="001854E8">
        <w:rPr>
          <w:bCs/>
        </w:rPr>
        <w:t>10</w:t>
      </w:r>
      <w:r>
        <w:rPr>
          <w:bCs/>
        </w:rPr>
        <w:t>700</w:t>
      </w:r>
    </w:p>
    <w:p w14:paraId="1FA44F88" w14:textId="77777777" w:rsidR="00204D5D" w:rsidRDefault="00204D5D" w:rsidP="00204D5D">
      <w:pPr>
        <w:widowControl w:val="0"/>
        <w:tabs>
          <w:tab w:val="left" w:pos="1260"/>
          <w:tab w:val="left" w:pos="1418"/>
          <w:tab w:val="left" w:pos="3969"/>
        </w:tabs>
        <w:ind w:right="170"/>
        <w:rPr>
          <w:bCs/>
        </w:rPr>
      </w:pPr>
      <w:r>
        <w:rPr>
          <w:b/>
          <w:bCs/>
        </w:rPr>
        <w:t>Kabul Tarihi</w:t>
      </w:r>
      <w:r>
        <w:rPr>
          <w:b/>
          <w:bCs/>
        </w:rPr>
        <w:tab/>
      </w:r>
      <w:r>
        <w:rPr>
          <w:b/>
          <w:bCs/>
        </w:rPr>
        <w:tab/>
        <w:t xml:space="preserve">: </w:t>
      </w:r>
      <w:r w:rsidRPr="001854E8">
        <w:rPr>
          <w:rFonts w:eastAsia="Times New Roman"/>
          <w:bCs/>
          <w:kern w:val="0"/>
          <w:lang w:eastAsia="tr-TR"/>
        </w:rPr>
        <w:t>31</w:t>
      </w:r>
      <w:r>
        <w:rPr>
          <w:rFonts w:eastAsia="Times New Roman"/>
          <w:bCs/>
          <w:kern w:val="0"/>
          <w:lang w:eastAsia="tr-TR"/>
        </w:rPr>
        <w:t>.</w:t>
      </w:r>
      <w:r w:rsidRPr="001854E8">
        <w:rPr>
          <w:rFonts w:eastAsia="Times New Roman"/>
          <w:bCs/>
          <w:kern w:val="0"/>
          <w:lang w:eastAsia="tr-TR"/>
        </w:rPr>
        <w:t>12</w:t>
      </w:r>
      <w:r>
        <w:rPr>
          <w:rFonts w:eastAsia="Times New Roman"/>
          <w:bCs/>
          <w:kern w:val="0"/>
          <w:lang w:eastAsia="tr-TR"/>
        </w:rPr>
        <w:t>.</w:t>
      </w:r>
      <w:r w:rsidRPr="001854E8">
        <w:rPr>
          <w:rFonts w:eastAsia="Times New Roman"/>
          <w:bCs/>
          <w:kern w:val="0"/>
          <w:lang w:eastAsia="tr-TR"/>
        </w:rPr>
        <w:t>1960</w:t>
      </w:r>
      <w:r>
        <w:rPr>
          <w:bCs/>
        </w:rPr>
        <w:tab/>
      </w:r>
      <w:r>
        <w:rPr>
          <w:bCs/>
        </w:rPr>
        <w:tab/>
        <w:t xml:space="preserve">      </w:t>
      </w:r>
      <w:r>
        <w:rPr>
          <w:bCs/>
        </w:rPr>
        <w:tab/>
        <w:t xml:space="preserve"> </w:t>
      </w:r>
      <w:r>
        <w:rPr>
          <w:b/>
          <w:bCs/>
        </w:rPr>
        <w:t>Resmi Gazete Tarihi</w:t>
      </w:r>
      <w:r>
        <w:rPr>
          <w:b/>
          <w:bCs/>
        </w:rPr>
        <w:tab/>
        <w:t>:</w:t>
      </w:r>
      <w:r>
        <w:rPr>
          <w:bCs/>
        </w:rPr>
        <w:t xml:space="preserve"> </w:t>
      </w:r>
      <w:bookmarkStart w:id="0" w:name="_GoBack"/>
      <w:r>
        <w:rPr>
          <w:bCs/>
        </w:rPr>
        <w:t>06.01.1961</w:t>
      </w:r>
      <w:bookmarkEnd w:id="0"/>
    </w:p>
    <w:p w14:paraId="7D8BC721" w14:textId="77777777" w:rsidR="00204D5D" w:rsidRDefault="00204D5D" w:rsidP="00204D5D">
      <w:pPr>
        <w:widowControl w:val="0"/>
        <w:tabs>
          <w:tab w:val="left" w:pos="1260"/>
          <w:tab w:val="left" w:pos="1418"/>
          <w:tab w:val="left" w:pos="3969"/>
        </w:tabs>
        <w:ind w:right="170"/>
        <w:rPr>
          <w:bCs/>
        </w:rPr>
      </w:pPr>
      <w:r w:rsidRPr="001A4119">
        <w:rPr>
          <w:rFonts w:ascii="Times New Roman" w:eastAsia="Times New Roman" w:hAnsi="Times New Roman" w:cs="Times New Roman"/>
          <w:b/>
          <w:bCs/>
          <w:kern w:val="0"/>
          <w:sz w:val="24"/>
          <w:szCs w:val="24"/>
          <w:lang w:eastAsia="tr-TR"/>
        </w:rPr>
        <w:t xml:space="preserve">   </w:t>
      </w:r>
    </w:p>
    <w:p w14:paraId="76633C10" w14:textId="77777777" w:rsidR="00204D5D" w:rsidRPr="001854E8" w:rsidRDefault="00204D5D" w:rsidP="00204D5D"/>
    <w:p w14:paraId="58043469" w14:textId="77777777" w:rsidR="00204D5D" w:rsidRPr="001854E8" w:rsidRDefault="00204D5D" w:rsidP="007A6178">
      <w:pPr>
        <w:pStyle w:val="Balk2"/>
        <w:spacing w:line="276" w:lineRule="auto"/>
      </w:pPr>
      <w:r w:rsidRPr="001854E8">
        <w:t>GELİR VERGİSİ KANUNU (G.V.K.)</w:t>
      </w:r>
    </w:p>
    <w:p w14:paraId="345B9110" w14:textId="77777777" w:rsidR="00204D5D" w:rsidRPr="007A6178" w:rsidRDefault="007A6178" w:rsidP="007A6178">
      <w:pPr>
        <w:spacing w:line="276" w:lineRule="auto"/>
        <w:jc w:val="center"/>
        <w:rPr>
          <w:rFonts w:eastAsia="Times New Roman"/>
          <w:b/>
          <w:kern w:val="0"/>
          <w:sz w:val="24"/>
          <w:szCs w:val="24"/>
          <w:lang w:eastAsia="tr-TR"/>
        </w:rPr>
      </w:pPr>
      <w:r w:rsidRPr="007A6178">
        <w:rPr>
          <w:rFonts w:eastAsia="Times New Roman"/>
          <w:b/>
          <w:kern w:val="0"/>
          <w:sz w:val="24"/>
          <w:szCs w:val="24"/>
          <w:lang w:eastAsia="tr-TR"/>
        </w:rPr>
        <w:t>(İLGİLİ MADDELER)</w:t>
      </w:r>
    </w:p>
    <w:p w14:paraId="37D8E263" w14:textId="77777777" w:rsidR="00204D5D" w:rsidRDefault="00204D5D" w:rsidP="007A6178">
      <w:pPr>
        <w:spacing w:line="276" w:lineRule="auto"/>
        <w:jc w:val="left"/>
        <w:rPr>
          <w:rFonts w:eastAsia="Times New Roman"/>
          <w:kern w:val="0"/>
          <w:lang w:eastAsia="tr-TR"/>
        </w:rPr>
      </w:pPr>
      <w:r w:rsidRPr="001854E8">
        <w:rPr>
          <w:rFonts w:eastAsia="Times New Roman"/>
          <w:kern w:val="0"/>
          <w:lang w:eastAsia="tr-TR"/>
        </w:rPr>
        <w:t> </w:t>
      </w:r>
    </w:p>
    <w:p w14:paraId="1671C60F" w14:textId="77777777" w:rsidR="007A6178" w:rsidRPr="001854E8" w:rsidRDefault="007A6178" w:rsidP="007A6178">
      <w:pPr>
        <w:spacing w:line="276" w:lineRule="auto"/>
        <w:jc w:val="left"/>
        <w:rPr>
          <w:rFonts w:eastAsia="Times New Roman"/>
          <w:kern w:val="0"/>
          <w:lang w:eastAsia="tr-TR"/>
        </w:rPr>
      </w:pPr>
    </w:p>
    <w:p w14:paraId="25C7FBFA"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İKİNCİ KISIM</w:t>
      </w:r>
    </w:p>
    <w:p w14:paraId="041A6716" w14:textId="77777777" w:rsidR="00204D5D"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Muaflık ve İstisnalar</w:t>
      </w:r>
    </w:p>
    <w:p w14:paraId="03F1727D"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p>
    <w:p w14:paraId="60C1E16D"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BEŞİNCİ BÖLÜM</w:t>
      </w:r>
    </w:p>
    <w:p w14:paraId="08F1FF66" w14:textId="77777777" w:rsidR="00204D5D"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Sermaye İratlarında İstisnalar</w:t>
      </w:r>
    </w:p>
    <w:p w14:paraId="46DF95A4" w14:textId="77777777" w:rsidR="00204D5D" w:rsidRPr="001854E8" w:rsidRDefault="00204D5D" w:rsidP="007A6178">
      <w:pPr>
        <w:pStyle w:val="ksmblmalt"/>
        <w:spacing w:before="0" w:beforeAutospacing="0" w:after="0" w:afterAutospacing="0" w:line="276" w:lineRule="auto"/>
        <w:rPr>
          <w:rFonts w:ascii="Arial" w:hAnsi="Arial" w:cs="Arial"/>
          <w:i/>
          <w:iCs/>
          <w:color w:val="000000"/>
          <w:sz w:val="20"/>
          <w:szCs w:val="20"/>
        </w:rPr>
      </w:pPr>
    </w:p>
    <w:p w14:paraId="0A7C8727" w14:textId="77777777" w:rsidR="00204D5D" w:rsidRPr="007A6178" w:rsidRDefault="00204D5D" w:rsidP="007A6178">
      <w:pPr>
        <w:widowControl w:val="0"/>
        <w:spacing w:line="276" w:lineRule="auto"/>
        <w:ind w:left="170" w:right="170"/>
        <w:rPr>
          <w:i/>
        </w:rPr>
      </w:pPr>
      <w:r w:rsidRPr="007A6178">
        <w:rPr>
          <w:i/>
        </w:rPr>
        <w:t>Menkul sermaye iratlarında:</w:t>
      </w:r>
    </w:p>
    <w:p w14:paraId="66599D16" w14:textId="77777777" w:rsidR="00204D5D" w:rsidRPr="007A6178" w:rsidRDefault="00204D5D" w:rsidP="007A6178">
      <w:pPr>
        <w:widowControl w:val="0"/>
        <w:spacing w:line="276" w:lineRule="auto"/>
        <w:ind w:left="170" w:right="170"/>
        <w:rPr>
          <w:b/>
        </w:rPr>
      </w:pPr>
      <w:r w:rsidRPr="007A6178">
        <w:rPr>
          <w:b/>
        </w:rPr>
        <w:t>Madde 22 – (Mülga: 4/12/1985-3239/138 md.; Yeniden düzenleme: 9/4/2003-4842/2 md.)</w:t>
      </w:r>
    </w:p>
    <w:p w14:paraId="16EC3E7E" w14:textId="77777777" w:rsidR="00204D5D" w:rsidRPr="007A6178" w:rsidRDefault="00204D5D" w:rsidP="007A6178">
      <w:pPr>
        <w:widowControl w:val="0"/>
        <w:spacing w:line="276" w:lineRule="auto"/>
        <w:ind w:left="170" w:right="170"/>
      </w:pPr>
      <w:r w:rsidRPr="007A6178">
        <w:t>1. </w:t>
      </w:r>
      <w:r w:rsidRPr="007A6178">
        <w:rPr>
          <w:b/>
        </w:rPr>
        <w:t>(Değişik: 15/7/2016-6728/11 md.) </w:t>
      </w:r>
      <w:r w:rsidRPr="007A6178">
        <w:t>Sigorta süresi en az on yıl veya ömür boyu olan tek primli yıllık gelir sigortalarından yapılan ödemelerin tamamı gelir vergisinden müstesnadır. Şu kadar ki; bu istisnadan yararlananların (bu maddenin (2) numaralı fıkrası kapsamında sigorta yaptıranlar dâhil) vefat, maluliyet veya tasfiye gibi zorunlu nedenler hariç olmak üzere, on yıl tamamlanmadan tek primli yıllık gelir sigortalarından ayrılmaları hâlinde, ayrılma tarihinde yapılan ödemelerin içerdiği irat tutarı üzerinden, 94 üncü maddenin birinci fıkrasının (15) numaralı bendinin (a) alt bendine göre tevkifat yapılır. İrat tutarlarının tespitinde 75 inci maddede yer alan hükümlere uyulur.</w:t>
      </w:r>
    </w:p>
    <w:p w14:paraId="00263807" w14:textId="77777777" w:rsidR="00204D5D" w:rsidRPr="007A6178" w:rsidRDefault="00204D5D" w:rsidP="007A6178">
      <w:pPr>
        <w:widowControl w:val="0"/>
        <w:spacing w:line="276" w:lineRule="auto"/>
        <w:ind w:left="170" w:right="170"/>
      </w:pPr>
      <w:r w:rsidRPr="007A6178">
        <w:t>2. </w:t>
      </w:r>
      <w:r w:rsidRPr="007A6178">
        <w:rPr>
          <w:b/>
        </w:rPr>
        <w:t>(Ek: 15/7/2016-6728/11 md.)</w:t>
      </w:r>
      <w:r w:rsidRPr="007A6178">
        <w:t> 75 inci maddenin ikinci fıkrasının (15) numaralı bendinin (b) alt bendi ile aynı fıkranın (16) numaralı bendinin (c) alt bendi kapsamında yapılan ödemeleri, sigorta süresi on yıl ve üzeri veya ömür boyu olan tek primli yıllık gelir sigortalarına yatıranların, bu sigorta için yatırdıkları kısma tekabül eden ödemelerin içerdiği irat tutarları (4632 sayılı Kanun kapsamında bireysel emeklilik hesabına yapılan Devlet katkılarının ödemeye konu olan kısımlarına isabet eden irat tutarı dâhil) gelir vergisinden müstesnadır. İstisna edilen tutarlar üzerinden 94 üncü maddenin birinci fıkrasının (15) ve (16) numaralı bentlerine göre tevkifat yapılmaz. Şu kadar ki; bu istisnadan yararlananların vefat, maluliyet veya tasfiye gibi zorunlu nedenler hariç olmak üzere, ödeme alarak on yıl tamamlanmadan tek primli yıllık gelir sigortalarından ayrılmaları hâlinde, bu fıkraya göre istisna edilen tutarlar üzerinden, ödemenin kaynağına göre 94 üncü maddenin birinci fıkrasının (15) numaralı bendinin (a) alt bendi veya aynı fıkranın (16) numaralı bendinin (b) alt bendi için belirlenen oranlar dikkate alınarak tevkifat yapılır. İrat tutarlarının tespitinde 75 inci maddede yer alan hükümlere uyulur. </w:t>
      </w:r>
    </w:p>
    <w:p w14:paraId="55400642" w14:textId="77777777" w:rsidR="00204D5D" w:rsidRPr="001854E8" w:rsidRDefault="00204D5D" w:rsidP="007A6178">
      <w:pPr>
        <w:pStyle w:val="ksmblmalt"/>
        <w:spacing w:before="0" w:beforeAutospacing="0" w:after="0" w:afterAutospacing="0" w:line="276" w:lineRule="auto"/>
        <w:jc w:val="center"/>
        <w:rPr>
          <w:rFonts w:ascii="Arial" w:hAnsi="Arial" w:cs="Arial"/>
          <w:i/>
          <w:iCs/>
          <w:color w:val="000000"/>
          <w:sz w:val="20"/>
          <w:szCs w:val="20"/>
        </w:rPr>
      </w:pPr>
    </w:p>
    <w:p w14:paraId="143D0825" w14:textId="77777777" w:rsidR="00204D5D" w:rsidRPr="001854E8" w:rsidRDefault="00204D5D" w:rsidP="007A6178">
      <w:pPr>
        <w:pStyle w:val="ksmblmalt"/>
        <w:spacing w:before="0" w:beforeAutospacing="0" w:after="0" w:afterAutospacing="0" w:line="276" w:lineRule="auto"/>
        <w:jc w:val="center"/>
        <w:rPr>
          <w:rFonts w:ascii="Arial" w:hAnsi="Arial" w:cs="Arial"/>
          <w:i/>
          <w:iCs/>
          <w:color w:val="000000"/>
          <w:sz w:val="20"/>
          <w:szCs w:val="20"/>
        </w:rPr>
      </w:pPr>
    </w:p>
    <w:p w14:paraId="046E201A" w14:textId="77777777" w:rsidR="00204D5D" w:rsidRPr="001854E8" w:rsidRDefault="00204D5D" w:rsidP="007A6178">
      <w:pPr>
        <w:pStyle w:val="nor"/>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ÜÇÜNCÜ KISIM</w:t>
      </w:r>
    </w:p>
    <w:p w14:paraId="0FD242D1"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Gelir Unsurlarının Tesbiti</w:t>
      </w:r>
    </w:p>
    <w:p w14:paraId="1059F657"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 </w:t>
      </w:r>
    </w:p>
    <w:p w14:paraId="664C13BC"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BİRİNCİ BÖLÜM</w:t>
      </w:r>
    </w:p>
    <w:p w14:paraId="0F9E12FA"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Ticari Kazanç</w:t>
      </w:r>
    </w:p>
    <w:p w14:paraId="3E4AC814" w14:textId="77777777" w:rsidR="00204D5D" w:rsidRPr="001854E8" w:rsidRDefault="00204D5D" w:rsidP="007A6178">
      <w:pPr>
        <w:pStyle w:val="ksmblmalt"/>
        <w:spacing w:before="0" w:beforeAutospacing="0" w:after="0" w:afterAutospacing="0" w:line="276" w:lineRule="auto"/>
        <w:jc w:val="center"/>
        <w:rPr>
          <w:rFonts w:ascii="Arial" w:hAnsi="Arial" w:cs="Arial"/>
          <w:i/>
          <w:iCs/>
          <w:color w:val="000000"/>
          <w:sz w:val="20"/>
          <w:szCs w:val="20"/>
        </w:rPr>
      </w:pPr>
    </w:p>
    <w:p w14:paraId="55EA7723" w14:textId="77777777" w:rsidR="00204D5D" w:rsidRPr="007A6178" w:rsidRDefault="00204D5D" w:rsidP="007A6178">
      <w:pPr>
        <w:widowControl w:val="0"/>
        <w:spacing w:line="276" w:lineRule="auto"/>
        <w:ind w:left="170" w:right="170"/>
        <w:rPr>
          <w:i/>
        </w:rPr>
      </w:pPr>
      <w:r w:rsidRPr="007A6178">
        <w:rPr>
          <w:i/>
        </w:rPr>
        <w:t>İndirilecek giderler:</w:t>
      </w:r>
    </w:p>
    <w:p w14:paraId="1EE96BAF" w14:textId="77777777" w:rsidR="00204D5D" w:rsidRPr="007A6178" w:rsidRDefault="00204D5D" w:rsidP="007A6178">
      <w:pPr>
        <w:widowControl w:val="0"/>
        <w:spacing w:line="276" w:lineRule="auto"/>
        <w:ind w:left="170" w:right="170"/>
      </w:pPr>
      <w:r w:rsidRPr="007A6178">
        <w:rPr>
          <w:b/>
        </w:rPr>
        <w:t>Madde 40 –</w:t>
      </w:r>
      <w:r w:rsidRPr="007A6178">
        <w:t> Safi kazancın tesbit edilmesi için, aşağıdaki giderlerin indirilmesi kabul edilir:</w:t>
      </w:r>
    </w:p>
    <w:p w14:paraId="7BD4D69D" w14:textId="77777777" w:rsidR="00204D5D" w:rsidRPr="007A6178" w:rsidRDefault="00204D5D" w:rsidP="007A6178">
      <w:pPr>
        <w:widowControl w:val="0"/>
        <w:spacing w:line="276" w:lineRule="auto"/>
        <w:ind w:left="170" w:right="170"/>
      </w:pPr>
      <w:r w:rsidRPr="007A6178">
        <w:t>(….)</w:t>
      </w:r>
    </w:p>
    <w:p w14:paraId="2F3A2E29" w14:textId="77777777" w:rsidR="00204D5D" w:rsidRPr="001854E8" w:rsidRDefault="00204D5D" w:rsidP="007A6178">
      <w:pPr>
        <w:widowControl w:val="0"/>
        <w:spacing w:line="276" w:lineRule="auto"/>
        <w:ind w:left="170" w:right="170"/>
      </w:pPr>
      <w:r w:rsidRPr="001854E8">
        <w:t>9. </w:t>
      </w:r>
      <w:r w:rsidRPr="007A6178">
        <w:rPr>
          <w:b/>
        </w:rPr>
        <w:t>(Ek: 28/6/2001-4697/4 md.; Değişik: 13/6/2012-6327/4 md.)</w:t>
      </w:r>
      <w:r w:rsidRPr="007A6178">
        <w:t> </w:t>
      </w:r>
      <w:r w:rsidRPr="001854E8">
        <w:t xml:space="preserve">İşverenler tarafından ücretliler adına bireysel emeklilik sistemine ödenen katkı payları (İşverenler tarafından bireysel emeklilik sistemine ödenen ve ücretle ilişkilendirilmeksizin ticari kazancın tespitinde gider olarak indirim konusu yapılacak katkı paylarının toplamı, ödemenin yapıldığı ayda elde edilen ücretin %15’ini ve yıllık olarak asgari ücretin yıllık tutarını aşamaz. Gerek işverenler tarafından bireysel emeklilik </w:t>
      </w:r>
      <w:r w:rsidRPr="001854E8">
        <w:lastRenderedPageBreak/>
        <w:t>sistemine ödenen katkı payları, gerekse bu Kanunun 63 üncü maddesinin birinci fıkrasının (3) numaralı bendi kapsamında indirim konusu yapılacak prim ödemelerinin toplam tutarı, ödemenin yapıldığı ayda elde edilen ücretin %15’ini ve yıllık olarak asgari ücretin yıllık tutarını aşamaz.).</w:t>
      </w:r>
    </w:p>
    <w:p w14:paraId="6609AEBD" w14:textId="77777777" w:rsidR="00204D5D" w:rsidRPr="007A6178" w:rsidRDefault="00204D5D" w:rsidP="007A6178">
      <w:pPr>
        <w:widowControl w:val="0"/>
        <w:spacing w:line="276" w:lineRule="auto"/>
        <w:ind w:left="170" w:right="170"/>
      </w:pPr>
      <w:r w:rsidRPr="007A6178">
        <w:t>Cumhurbaşkanı bu oranı yarısına kadar indirmeye, iki katına kadar artırmaya ve belirtilen haddi, asgari ücretin yıllık tutarının iki katını geçmemek üzere yeniden belirlemeye yetkilidir. </w:t>
      </w:r>
    </w:p>
    <w:p w14:paraId="1C816C51" w14:textId="77777777" w:rsidR="00204D5D" w:rsidRPr="007A6178" w:rsidRDefault="00204D5D" w:rsidP="007A6178">
      <w:pPr>
        <w:widowControl w:val="0"/>
        <w:spacing w:line="276" w:lineRule="auto"/>
        <w:ind w:left="170" w:right="170"/>
      </w:pPr>
      <w:r w:rsidRPr="007A6178">
        <w:t xml:space="preserve">(…) </w:t>
      </w:r>
    </w:p>
    <w:p w14:paraId="2C25293B" w14:textId="77777777" w:rsidR="00204D5D" w:rsidRPr="001854E8" w:rsidRDefault="00204D5D" w:rsidP="007A6178">
      <w:pPr>
        <w:spacing w:line="276" w:lineRule="auto"/>
        <w:ind w:firstLine="567"/>
        <w:rPr>
          <w:rFonts w:eastAsia="Times New Roman"/>
          <w:kern w:val="0"/>
          <w:vertAlign w:val="superscript"/>
          <w:lang w:eastAsia="tr-TR"/>
        </w:rPr>
      </w:pPr>
    </w:p>
    <w:p w14:paraId="28AB930D" w14:textId="77777777" w:rsidR="00204D5D" w:rsidRPr="007A6178" w:rsidRDefault="00204D5D" w:rsidP="007A6178">
      <w:pPr>
        <w:widowControl w:val="0"/>
        <w:spacing w:line="276" w:lineRule="auto"/>
        <w:ind w:left="170" w:right="170"/>
        <w:rPr>
          <w:i/>
        </w:rPr>
      </w:pPr>
      <w:r w:rsidRPr="007A6178">
        <w:rPr>
          <w:i/>
        </w:rPr>
        <w:t>Gerçek ücretler:</w:t>
      </w:r>
    </w:p>
    <w:p w14:paraId="593532A9" w14:textId="77777777" w:rsidR="00204D5D" w:rsidRPr="001854E8" w:rsidRDefault="00204D5D" w:rsidP="007A6178">
      <w:pPr>
        <w:widowControl w:val="0"/>
        <w:spacing w:line="276" w:lineRule="auto"/>
        <w:ind w:left="170" w:right="170"/>
      </w:pPr>
      <w:r w:rsidRPr="007A6178">
        <w:rPr>
          <w:b/>
        </w:rPr>
        <w:t>Madde 63 –</w:t>
      </w:r>
      <w:r w:rsidRPr="007A6178">
        <w:t> </w:t>
      </w:r>
      <w:r w:rsidRPr="001854E8">
        <w:t>Ücretin gerçek safi değeri iş veren tarafından verilen para ve ayınlarla sağlanan menfaatler toplamından aşağıdaki indirimler yapıldıktan sonra kalan miktardır.</w:t>
      </w:r>
    </w:p>
    <w:p w14:paraId="68E56E89" w14:textId="77777777" w:rsidR="00204D5D" w:rsidRPr="001854E8" w:rsidRDefault="00204D5D" w:rsidP="007A6178">
      <w:pPr>
        <w:widowControl w:val="0"/>
        <w:spacing w:line="276" w:lineRule="auto"/>
        <w:ind w:left="170" w:right="170"/>
      </w:pPr>
      <w:r w:rsidRPr="001854E8">
        <w:t>(….)</w:t>
      </w:r>
    </w:p>
    <w:p w14:paraId="44CE6240" w14:textId="77777777" w:rsidR="00204D5D" w:rsidRPr="001854E8" w:rsidRDefault="00204D5D" w:rsidP="007A6178">
      <w:pPr>
        <w:widowControl w:val="0"/>
        <w:spacing w:line="276" w:lineRule="auto"/>
        <w:ind w:left="170" w:right="170"/>
      </w:pPr>
      <w:r w:rsidRPr="001854E8">
        <w:t>3. </w:t>
      </w:r>
      <w:r w:rsidRPr="007A6178">
        <w:rPr>
          <w:b/>
        </w:rPr>
        <w:t>(Değişik: 13/6/2012-6327/5 md.)</w:t>
      </w:r>
      <w:r w:rsidRPr="007A6178">
        <w:t>  </w:t>
      </w:r>
      <w:r w:rsidRPr="001854E8">
        <w:t>Sigortanın Türkiye’de kâin ve merkezi Türkiye’de bulunan bir emeklilik veya sigorta şirketi nezdinde akdedilmiş olması şartıyla; ücretlinin şahsına, eşine ve küçük çocuklarına ait hayat sigortası poliçeleri için hizmet erbabı tarafından ödenen primlerin %50’si ile ölüm, kaza, sağlık, hastalık, engellilik, işsizlik, analık, doğum ve tahsil gibi şahıs sigorta poliçeleri için hizmet erbabı tarafından ödenen primler (İndirim konusu yapılacak primler toplamı, ödendiği ayda elde edilen ücretin %15’ini ve yıllık olarak asgari ücretin yıllık tutarını aşamaz. Cumhurbaşkanı bu bentte yer alan oranları yarısına kadar indirmeye, iki katına kadar artırmaya ve belirtilen haddi, asgari ücretin yıllık tutarının iki katını geçmemek üzere yeniden belirlemeye yetkilidir.)</w:t>
      </w:r>
    </w:p>
    <w:p w14:paraId="3C9BFAFB" w14:textId="77777777" w:rsidR="00204D5D" w:rsidRDefault="00204D5D" w:rsidP="007A6178">
      <w:pPr>
        <w:spacing w:line="276" w:lineRule="auto"/>
        <w:ind w:firstLine="567"/>
        <w:rPr>
          <w:rFonts w:eastAsia="Times New Roman"/>
          <w:kern w:val="0"/>
          <w:vertAlign w:val="superscript"/>
          <w:lang w:eastAsia="tr-TR"/>
        </w:rPr>
      </w:pPr>
    </w:p>
    <w:p w14:paraId="46F83ED5" w14:textId="77777777" w:rsidR="00204D5D" w:rsidRPr="001854E8" w:rsidRDefault="00204D5D" w:rsidP="007A6178">
      <w:pPr>
        <w:spacing w:line="276" w:lineRule="auto"/>
        <w:rPr>
          <w:rFonts w:eastAsia="Times New Roman"/>
          <w:kern w:val="0"/>
          <w:vertAlign w:val="superscript"/>
          <w:lang w:eastAsia="tr-TR"/>
        </w:rPr>
      </w:pPr>
    </w:p>
    <w:p w14:paraId="3C8F4E71" w14:textId="77777777" w:rsidR="00204D5D" w:rsidRPr="001854E8" w:rsidRDefault="00204D5D" w:rsidP="007A6178">
      <w:pPr>
        <w:spacing w:line="276" w:lineRule="auto"/>
        <w:jc w:val="center"/>
        <w:rPr>
          <w:rFonts w:eastAsia="Times New Roman"/>
          <w:b/>
          <w:kern w:val="0"/>
          <w:lang w:eastAsia="tr-TR"/>
        </w:rPr>
      </w:pPr>
      <w:r w:rsidRPr="001854E8">
        <w:rPr>
          <w:rFonts w:eastAsia="Times New Roman"/>
          <w:b/>
          <w:kern w:val="0"/>
          <w:lang w:eastAsia="tr-TR"/>
        </w:rPr>
        <w:t>ALTINCI BÖLÜM</w:t>
      </w:r>
    </w:p>
    <w:p w14:paraId="60C10F74" w14:textId="77777777" w:rsidR="00204D5D" w:rsidRDefault="00204D5D" w:rsidP="007A6178">
      <w:pPr>
        <w:spacing w:line="276" w:lineRule="auto"/>
        <w:jc w:val="center"/>
        <w:rPr>
          <w:rFonts w:eastAsia="Times New Roman"/>
          <w:b/>
          <w:iCs/>
          <w:kern w:val="0"/>
          <w:lang w:eastAsia="tr-TR"/>
        </w:rPr>
      </w:pPr>
      <w:r w:rsidRPr="001854E8">
        <w:rPr>
          <w:rFonts w:eastAsia="Times New Roman"/>
          <w:b/>
          <w:iCs/>
          <w:kern w:val="0"/>
          <w:lang w:eastAsia="tr-TR"/>
        </w:rPr>
        <w:t>Menkul Sermaye İradı</w:t>
      </w:r>
    </w:p>
    <w:p w14:paraId="697ABD24" w14:textId="77777777" w:rsidR="00204D5D" w:rsidRPr="001854E8" w:rsidRDefault="00204D5D" w:rsidP="007A6178">
      <w:pPr>
        <w:spacing w:line="276" w:lineRule="auto"/>
        <w:rPr>
          <w:rFonts w:eastAsia="Times New Roman"/>
          <w:kern w:val="0"/>
          <w:lang w:eastAsia="tr-TR"/>
        </w:rPr>
      </w:pPr>
    </w:p>
    <w:p w14:paraId="24B6EC6A" w14:textId="77777777" w:rsidR="00204D5D" w:rsidRPr="008D389A" w:rsidRDefault="00204D5D" w:rsidP="008D389A">
      <w:pPr>
        <w:widowControl w:val="0"/>
        <w:spacing w:line="276" w:lineRule="auto"/>
        <w:ind w:left="170" w:right="170"/>
        <w:rPr>
          <w:i/>
        </w:rPr>
      </w:pPr>
      <w:r w:rsidRPr="008D389A">
        <w:rPr>
          <w:i/>
        </w:rPr>
        <w:t>Tarifi:</w:t>
      </w:r>
    </w:p>
    <w:p w14:paraId="18986C49" w14:textId="77777777" w:rsidR="00204D5D" w:rsidRPr="008D389A" w:rsidRDefault="00204D5D" w:rsidP="008D389A">
      <w:pPr>
        <w:widowControl w:val="0"/>
        <w:spacing w:line="276" w:lineRule="auto"/>
        <w:ind w:left="170" w:right="170"/>
        <w:rPr>
          <w:b/>
        </w:rPr>
      </w:pPr>
      <w:r w:rsidRPr="008D389A">
        <w:rPr>
          <w:b/>
        </w:rPr>
        <w:t>Madde 75 – (Değişik: 24/12/1980-2361/52 md.)</w:t>
      </w:r>
    </w:p>
    <w:p w14:paraId="2A7EF4D4" w14:textId="77777777" w:rsidR="00204D5D" w:rsidRPr="008D389A" w:rsidRDefault="00204D5D" w:rsidP="008D389A">
      <w:pPr>
        <w:widowControl w:val="0"/>
        <w:spacing w:line="276" w:lineRule="auto"/>
        <w:ind w:left="170" w:right="170"/>
      </w:pPr>
      <w:r w:rsidRPr="008D389A">
        <w:t>Sahibinin ticari, zirai veya mesleki faaliyeti dışında nakdi sermaye veya para ile temsil edilen değerlerden müteşekkil sermaye dolayısıyla elde ettiği kar payı, faiz, kira ve benzeri iratlar menkul sermaye iradıdır.</w:t>
      </w:r>
    </w:p>
    <w:p w14:paraId="6383275B" w14:textId="77777777" w:rsidR="00204D5D" w:rsidRPr="008D389A" w:rsidRDefault="00204D5D" w:rsidP="008D389A">
      <w:pPr>
        <w:widowControl w:val="0"/>
        <w:spacing w:line="276" w:lineRule="auto"/>
        <w:ind w:left="170" w:right="170"/>
      </w:pPr>
      <w:bookmarkStart w:id="1" w:name="OLE_LINK1"/>
      <w:bookmarkStart w:id="2" w:name="OLE_LINK2"/>
      <w:bookmarkEnd w:id="1"/>
      <w:bookmarkEnd w:id="2"/>
      <w:r w:rsidRPr="008D389A">
        <w:t>Kaynağı ne olursa olsun aşağıda yazılı iratlar menkul sermaye iradı sayılır:</w:t>
      </w:r>
    </w:p>
    <w:p w14:paraId="3989ACB2" w14:textId="77777777" w:rsidR="00204D5D" w:rsidRPr="008D389A" w:rsidRDefault="00204D5D" w:rsidP="008D389A">
      <w:pPr>
        <w:widowControl w:val="0"/>
        <w:spacing w:line="276" w:lineRule="auto"/>
        <w:ind w:left="170" w:right="170"/>
      </w:pPr>
      <w:r w:rsidRPr="008D389A">
        <w:t xml:space="preserve">(…..) </w:t>
      </w:r>
    </w:p>
    <w:p w14:paraId="71B2EBF2" w14:textId="77777777" w:rsidR="00204D5D" w:rsidRPr="008D389A" w:rsidRDefault="00204D5D" w:rsidP="008D389A">
      <w:pPr>
        <w:widowControl w:val="0"/>
        <w:spacing w:line="276" w:lineRule="auto"/>
        <w:ind w:left="170" w:right="170"/>
      </w:pPr>
      <w:r w:rsidRPr="008D389A">
        <w:t>15. </w:t>
      </w:r>
      <w:r w:rsidRPr="008D389A">
        <w:rPr>
          <w:b/>
        </w:rPr>
        <w:t>(Ek : 28/6/2001-4697/5 md.; Değişik: 13/6/2012-6327/6 md.)</w:t>
      </w:r>
      <w:r w:rsidRPr="008D389A">
        <w:t> Tüzel kişiliği haiz emekli sandıkları, yardım sandıkları ile sigorta ve emeklilik şirketleri tarafından;</w:t>
      </w:r>
    </w:p>
    <w:p w14:paraId="7812A776" w14:textId="77777777" w:rsidR="00204D5D" w:rsidRPr="008D389A" w:rsidRDefault="00204D5D" w:rsidP="008D389A">
      <w:pPr>
        <w:widowControl w:val="0"/>
        <w:spacing w:line="276" w:lineRule="auto"/>
        <w:ind w:left="170" w:right="170"/>
      </w:pPr>
      <w:r w:rsidRPr="008D389A">
        <w:t>a) On yıldan az süreyle prim veya aidat ödeyerek ayrılanlara ödenen irat tutarları,</w:t>
      </w:r>
    </w:p>
    <w:p w14:paraId="7EAF4024" w14:textId="77777777" w:rsidR="00204D5D" w:rsidRPr="008D389A" w:rsidRDefault="00204D5D" w:rsidP="008D389A">
      <w:pPr>
        <w:widowControl w:val="0"/>
        <w:spacing w:line="276" w:lineRule="auto"/>
        <w:ind w:left="170" w:right="170"/>
      </w:pPr>
      <w:r w:rsidRPr="008D389A">
        <w:t>b) On yıl süreyle prim veya aidat ödeyerek ayrılanlar ile vefat, maluliyet veya tasfiye gibi zorunlu nedenlerle ayrılanlara ödenen irat tutarları.</w:t>
      </w:r>
    </w:p>
    <w:p w14:paraId="243CA309" w14:textId="77777777" w:rsidR="00204D5D" w:rsidRPr="008D389A" w:rsidRDefault="00204D5D" w:rsidP="008D389A">
      <w:pPr>
        <w:widowControl w:val="0"/>
        <w:spacing w:line="276" w:lineRule="auto"/>
        <w:ind w:left="170" w:right="170"/>
      </w:pPr>
      <w:r w:rsidRPr="008D389A">
        <w:t>16. </w:t>
      </w:r>
      <w:r w:rsidRPr="008D389A">
        <w:rPr>
          <w:b/>
        </w:rPr>
        <w:t>(Ek: 13/6/2012-6327/6 md.)</w:t>
      </w:r>
      <w:r w:rsidRPr="008D389A">
        <w:t> Bireysel emeklilik sisteminden;</w:t>
      </w:r>
    </w:p>
    <w:p w14:paraId="454750C8" w14:textId="77777777" w:rsidR="00204D5D" w:rsidRPr="008D389A" w:rsidRDefault="00204D5D" w:rsidP="008D389A">
      <w:pPr>
        <w:widowControl w:val="0"/>
        <w:spacing w:line="276" w:lineRule="auto"/>
        <w:ind w:left="170" w:right="170"/>
      </w:pPr>
      <w:r w:rsidRPr="008D389A">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14:paraId="5BF2F18E" w14:textId="77777777" w:rsidR="00204D5D" w:rsidRPr="008D389A" w:rsidRDefault="00204D5D" w:rsidP="008D389A">
      <w:pPr>
        <w:widowControl w:val="0"/>
        <w:spacing w:line="276" w:lineRule="auto"/>
        <w:ind w:left="170" w:right="170"/>
      </w:pPr>
      <w:r w:rsidRPr="008D389A">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w:t>
      </w:r>
    </w:p>
    <w:p w14:paraId="1229B9D1" w14:textId="77777777" w:rsidR="00204D5D" w:rsidRPr="008D389A" w:rsidRDefault="00204D5D" w:rsidP="008D389A">
      <w:pPr>
        <w:widowControl w:val="0"/>
        <w:spacing w:line="276" w:lineRule="auto"/>
        <w:ind w:left="170" w:right="170"/>
      </w:pPr>
      <w:r w:rsidRPr="008D389A">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14:paraId="65CA499C" w14:textId="77777777" w:rsidR="00204D5D" w:rsidRPr="008D389A" w:rsidRDefault="00204D5D" w:rsidP="008D389A">
      <w:pPr>
        <w:widowControl w:val="0"/>
        <w:spacing w:line="276" w:lineRule="auto"/>
        <w:ind w:left="170" w:right="170"/>
      </w:pPr>
      <w:r w:rsidRPr="008D389A">
        <w:t>17. </w:t>
      </w:r>
      <w:r w:rsidRPr="00346E34">
        <w:rPr>
          <w:b/>
        </w:rPr>
        <w:t>(Ek : 31/5/2012-6322/8 md.)</w:t>
      </w:r>
      <w:r w:rsidRPr="008D389A">
        <w:t> Yukarıdaki bentlerde sayılanlar dışında Sermaye Piyasası Kanunu hükümlerine göre ihraç edilen her türlü sermaye piyasası araçlarından elde edilen gelirler.(1)</w:t>
      </w:r>
    </w:p>
    <w:p w14:paraId="1C76D8D7" w14:textId="77777777" w:rsidR="00204D5D" w:rsidRPr="008D389A" w:rsidRDefault="00204D5D" w:rsidP="008D389A">
      <w:pPr>
        <w:widowControl w:val="0"/>
        <w:spacing w:line="276" w:lineRule="auto"/>
        <w:ind w:left="170" w:right="170"/>
      </w:pPr>
      <w:r w:rsidRPr="008D389A">
        <w:t>Yukarıda yazılı iratlar, bunları sağlayan sermaye sahibinin ticari faaliyetine bağlı bulunduğu takdirde, ticari kazancın tespitinde nazara alınır.</w:t>
      </w:r>
    </w:p>
    <w:p w14:paraId="16696A8D" w14:textId="77777777" w:rsidR="00204D5D" w:rsidRPr="008D389A" w:rsidRDefault="00204D5D" w:rsidP="008D389A">
      <w:pPr>
        <w:widowControl w:val="0"/>
        <w:spacing w:line="276" w:lineRule="auto"/>
        <w:ind w:left="170" w:right="170"/>
      </w:pPr>
      <w:r w:rsidRPr="00346E34">
        <w:rPr>
          <w:b/>
        </w:rPr>
        <w:t>(Ek fıkra: 13/6/2012-6327/6 md.)</w:t>
      </w:r>
      <w:r w:rsidRPr="008D389A">
        <w:t xml:space="preserve"> Bu maddenin ikinci fıkrasının (15) numaralı bendinde yer alan irat </w:t>
      </w:r>
      <w:r w:rsidRPr="008D389A">
        <w:lastRenderedPageBreak/>
        <w:t>tutarı; varsa fesih ve iştira kesintisi indirilmeden önceki birikim tutarından, yatırıma yönlendirilen tutar indirilerek bulunur. Aynı fıkranın (16) numaralı bendinde yer alan irat tutarı; hak kazanılan Devlet katkısı ve getirileri dahil ödemeye konu toplam birikim tutarından, (varsa ertelenmiş giriş aidatı indirilmeksizin) ödenen katkı payları ve Devlet katkısının hak edilen kısmı indirilerek bulunur.</w:t>
      </w:r>
    </w:p>
    <w:p w14:paraId="652970C6" w14:textId="77777777" w:rsidR="00204D5D" w:rsidRPr="008D389A" w:rsidRDefault="00204D5D" w:rsidP="008D389A">
      <w:pPr>
        <w:widowControl w:val="0"/>
        <w:spacing w:line="276" w:lineRule="auto"/>
        <w:ind w:left="170" w:right="170"/>
      </w:pPr>
      <w:r w:rsidRPr="00346E34">
        <w:rPr>
          <w:b/>
        </w:rPr>
        <w:t>(Ek fıkra:25/3/2020-7226/4 md.)</w:t>
      </w:r>
      <w:r w:rsidRPr="008D389A">
        <w:t> Yabancı para cinsinden yapılan katkı payı ödemelerinin yatırıldığı yabancı para cinsinden kurulan emeklilik yatırım fonlarından elde edilen irat tutarının tespitinde kur farkı dikkate alınmaz.</w:t>
      </w:r>
    </w:p>
    <w:p w14:paraId="01D835B3" w14:textId="77777777" w:rsidR="00204D5D" w:rsidRDefault="00204D5D" w:rsidP="007A6178">
      <w:pPr>
        <w:spacing w:line="276" w:lineRule="auto"/>
        <w:ind w:firstLine="567"/>
        <w:rPr>
          <w:rFonts w:eastAsia="Times New Roman"/>
          <w:kern w:val="0"/>
          <w:lang w:eastAsia="tr-TR"/>
        </w:rPr>
      </w:pPr>
    </w:p>
    <w:p w14:paraId="5E90B85E" w14:textId="77777777" w:rsidR="00204D5D" w:rsidRDefault="00204D5D" w:rsidP="007A6178">
      <w:pPr>
        <w:pStyle w:val="ksmblm"/>
        <w:spacing w:before="0" w:beforeAutospacing="0" w:after="0" w:afterAutospacing="0" w:line="276" w:lineRule="auto"/>
        <w:rPr>
          <w:rFonts w:ascii="Arial" w:hAnsi="Arial" w:cs="Arial"/>
          <w:b/>
          <w:color w:val="000000"/>
          <w:sz w:val="20"/>
          <w:szCs w:val="20"/>
        </w:rPr>
      </w:pPr>
    </w:p>
    <w:p w14:paraId="70FDCBA9"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DÖRDÜNCÜ KISIM</w:t>
      </w:r>
    </w:p>
    <w:p w14:paraId="537AF73F"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Verginin Tarhı</w:t>
      </w:r>
    </w:p>
    <w:p w14:paraId="2F6C189C"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p>
    <w:p w14:paraId="60F8E1A6"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İKİNCİ BÖLÜM</w:t>
      </w:r>
    </w:p>
    <w:p w14:paraId="46F59A5C" w14:textId="77777777" w:rsidR="00204D5D"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Gelirin Toplanması ve Yıllık Beyanname</w:t>
      </w:r>
    </w:p>
    <w:p w14:paraId="572F9B54" w14:textId="77777777" w:rsidR="00204D5D" w:rsidRPr="001854E8" w:rsidRDefault="00204D5D" w:rsidP="007A6178">
      <w:pPr>
        <w:pStyle w:val="ksmblmalt"/>
        <w:spacing w:before="0" w:beforeAutospacing="0" w:after="0" w:afterAutospacing="0" w:line="276" w:lineRule="auto"/>
        <w:rPr>
          <w:rFonts w:ascii="Arial" w:hAnsi="Arial" w:cs="Arial"/>
          <w:b/>
          <w:iCs/>
          <w:color w:val="000000"/>
          <w:sz w:val="20"/>
          <w:szCs w:val="20"/>
        </w:rPr>
      </w:pPr>
    </w:p>
    <w:p w14:paraId="5866D289" w14:textId="77777777" w:rsidR="00204D5D" w:rsidRPr="00346E34" w:rsidRDefault="00204D5D" w:rsidP="00346E34">
      <w:pPr>
        <w:widowControl w:val="0"/>
        <w:spacing w:line="276" w:lineRule="auto"/>
        <w:ind w:left="170" w:right="170"/>
        <w:rPr>
          <w:i/>
        </w:rPr>
      </w:pPr>
      <w:r w:rsidRPr="00346E34">
        <w:rPr>
          <w:i/>
        </w:rPr>
        <w:t>Diğer indirimler</w:t>
      </w:r>
    </w:p>
    <w:p w14:paraId="7BA7B69F" w14:textId="77777777" w:rsidR="00204D5D" w:rsidRPr="00346E34" w:rsidRDefault="00204D5D" w:rsidP="00346E34">
      <w:pPr>
        <w:widowControl w:val="0"/>
        <w:spacing w:line="276" w:lineRule="auto"/>
        <w:ind w:left="170" w:right="170"/>
        <w:rPr>
          <w:b/>
        </w:rPr>
      </w:pPr>
      <w:r w:rsidRPr="00346E34">
        <w:rPr>
          <w:b/>
        </w:rPr>
        <w:t>Madde 89- (Değişik:16/7/2004-5228/28 md.)</w:t>
      </w:r>
    </w:p>
    <w:p w14:paraId="6C15DE55" w14:textId="77777777" w:rsidR="00204D5D" w:rsidRPr="00346E34" w:rsidRDefault="00204D5D" w:rsidP="00346E34">
      <w:pPr>
        <w:widowControl w:val="0"/>
        <w:spacing w:line="276" w:lineRule="auto"/>
        <w:ind w:left="170" w:right="170"/>
      </w:pPr>
      <w:r w:rsidRPr="00346E34">
        <w:t>Gelir vergisi matrahının tespitinde, gelir vergisi beyannamesinde bildirilecek gelirlerden aşağıdaki indirimler yapılabilir:</w:t>
      </w:r>
    </w:p>
    <w:p w14:paraId="1DFF445D" w14:textId="77777777" w:rsidR="00204D5D" w:rsidRPr="00346E34" w:rsidRDefault="00204D5D" w:rsidP="00346E34">
      <w:pPr>
        <w:widowControl w:val="0"/>
        <w:spacing w:line="276" w:lineRule="auto"/>
        <w:ind w:left="170" w:right="170"/>
      </w:pPr>
      <w:r w:rsidRPr="00346E34">
        <w:t>1.</w:t>
      </w:r>
      <w:r w:rsidRPr="00346E34">
        <w:rPr>
          <w:b/>
        </w:rPr>
        <w:t> (Değişik: 13/6/2012-6327/8 md.) </w:t>
      </w:r>
      <w:r w:rsidRPr="00346E34">
        <w:t xml:space="preserve">Beyan edilen gelirin %15’ini ve asgari ücretin yıllık tutarını aşmamak şartıyla (Bu şartın tespitinde işverenler tarafından ücretliler adına bireysel emeklilik sistemine ödenen katkı payları ile 63 üncü maddenin birinci fıkrasının (3) numaralı bendi ve bu bent kapsamında indirim konusu yapılacak prim ödemelerinin toplam tutarı birlikte dikkate alınır.) mükellefin şahsına, eşine ve küçük çocuklarına ait hayat sigortalarına ödenen primlerin %50’si ile ölüm, kaza, hastalık, sağlık, engellilik, analık, doğum ve tahsil gibi şahıs sigorta primleri (Sigortanın Türkiye’de kâin ve merkezi Türkiye’de bulunan bir emeklilik veya sigorta şirketi nezdinde akdedilmiş olması, prim tutarlarının gelirin elde edildiği yılda ödenmiş olması ve ücret geliri elde edenlerin ücretlerinin safi tutarının hesaplanması sırasında ayrıca indirilmemiş bulunması şartıyla, eşlerin veya çocukların ayrı beyanname vermeleri halinde, bunlara ait prim kendi gelirlerinden indirilir.). </w:t>
      </w:r>
    </w:p>
    <w:p w14:paraId="64EE6366" w14:textId="77777777" w:rsidR="00204D5D" w:rsidRPr="00346E34" w:rsidRDefault="00204D5D" w:rsidP="00346E34">
      <w:pPr>
        <w:widowControl w:val="0"/>
        <w:spacing w:line="276" w:lineRule="auto"/>
        <w:ind w:left="170" w:right="170"/>
      </w:pPr>
      <w:r w:rsidRPr="00346E34">
        <w:t>Cumhurbaşkanı bu bentte yer alan oranları yarısına kadar indirmeye, iki katına kadar artırmaya ve belirtilen haddi, asgari ücretin yıllık tutarının iki katını geçmemek üzere yeniden belirlemeye yetkilidir. </w:t>
      </w:r>
    </w:p>
    <w:p w14:paraId="28682210" w14:textId="77777777" w:rsidR="00204D5D" w:rsidRPr="00346E34" w:rsidRDefault="00204D5D" w:rsidP="00346E34">
      <w:pPr>
        <w:widowControl w:val="0"/>
        <w:spacing w:line="276" w:lineRule="auto"/>
        <w:ind w:left="170" w:right="170"/>
        <w:rPr>
          <w:b/>
        </w:rPr>
      </w:pPr>
    </w:p>
    <w:p w14:paraId="3DEF89C4" w14:textId="77777777" w:rsidR="007A6178" w:rsidRPr="001854E8" w:rsidRDefault="007A6178" w:rsidP="007A6178">
      <w:pPr>
        <w:spacing w:line="276" w:lineRule="auto"/>
        <w:ind w:firstLine="567"/>
        <w:jc w:val="left"/>
        <w:rPr>
          <w:rFonts w:eastAsia="Times New Roman"/>
          <w:kern w:val="0"/>
          <w:lang w:eastAsia="tr-TR"/>
        </w:rPr>
      </w:pPr>
    </w:p>
    <w:p w14:paraId="298508C2" w14:textId="77777777" w:rsidR="00204D5D" w:rsidRPr="005A4197" w:rsidRDefault="00204D5D" w:rsidP="007A6178">
      <w:pPr>
        <w:pStyle w:val="ksmblm"/>
        <w:spacing w:before="0" w:beforeAutospacing="0" w:after="0" w:afterAutospacing="0" w:line="276" w:lineRule="auto"/>
        <w:jc w:val="center"/>
        <w:rPr>
          <w:rFonts w:ascii="Arial" w:hAnsi="Arial" w:cs="Arial"/>
          <w:b/>
          <w:color w:val="000000"/>
          <w:sz w:val="20"/>
          <w:szCs w:val="20"/>
        </w:rPr>
      </w:pPr>
      <w:r w:rsidRPr="005A4197">
        <w:rPr>
          <w:rFonts w:ascii="Arial" w:hAnsi="Arial" w:cs="Arial"/>
          <w:b/>
          <w:color w:val="000000"/>
          <w:sz w:val="20"/>
          <w:szCs w:val="20"/>
        </w:rPr>
        <w:t>ÜÇÜNCÜ BÖLÜM</w:t>
      </w:r>
    </w:p>
    <w:p w14:paraId="6FADCB2C"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Vergi Tevkifatı ve Muhtasar Beyanname</w:t>
      </w:r>
    </w:p>
    <w:p w14:paraId="795848DF" w14:textId="77777777" w:rsidR="00204D5D" w:rsidRPr="001854E8" w:rsidRDefault="00204D5D" w:rsidP="007A6178">
      <w:pPr>
        <w:pStyle w:val="ksmblmalt"/>
        <w:spacing w:before="0" w:beforeAutospacing="0" w:after="0" w:afterAutospacing="0" w:line="276" w:lineRule="auto"/>
        <w:rPr>
          <w:rFonts w:ascii="Arial" w:hAnsi="Arial" w:cs="Arial"/>
          <w:b/>
          <w:i/>
          <w:iCs/>
          <w:color w:val="000000"/>
          <w:sz w:val="20"/>
          <w:szCs w:val="20"/>
        </w:rPr>
      </w:pPr>
    </w:p>
    <w:p w14:paraId="4AF096CF" w14:textId="77777777" w:rsidR="00204D5D" w:rsidRPr="00346E34" w:rsidRDefault="00204D5D" w:rsidP="00346E34">
      <w:pPr>
        <w:widowControl w:val="0"/>
        <w:spacing w:line="276" w:lineRule="auto"/>
        <w:ind w:left="170" w:right="170"/>
        <w:rPr>
          <w:i/>
        </w:rPr>
      </w:pPr>
      <w:r w:rsidRPr="00346E34">
        <w:rPr>
          <w:i/>
        </w:rPr>
        <w:t>Vergi tevkifatı</w:t>
      </w:r>
    </w:p>
    <w:p w14:paraId="0AD67086" w14:textId="77777777" w:rsidR="00204D5D" w:rsidRPr="00346E34" w:rsidRDefault="00204D5D" w:rsidP="00346E34">
      <w:pPr>
        <w:widowControl w:val="0"/>
        <w:spacing w:line="276" w:lineRule="auto"/>
        <w:ind w:left="170" w:right="170"/>
        <w:rPr>
          <w:b/>
        </w:rPr>
      </w:pPr>
      <w:r w:rsidRPr="00346E34">
        <w:rPr>
          <w:b/>
        </w:rPr>
        <w:t>Madde 94 – (Değişik: 26/12/1993-3946/22 md.)</w:t>
      </w:r>
    </w:p>
    <w:p w14:paraId="5FA778AE" w14:textId="77777777" w:rsidR="00204D5D" w:rsidRPr="001854E8" w:rsidRDefault="00204D5D" w:rsidP="00346E34">
      <w:pPr>
        <w:widowControl w:val="0"/>
        <w:spacing w:line="276" w:lineRule="auto"/>
        <w:ind w:left="170" w:right="170"/>
      </w:pPr>
      <w:r w:rsidRPr="00346E34">
        <w:t>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zırai işletme hesabı esasına göre tespit eden çiftçiler aşağıdaki bentlerde sayılan ödemeleri (avans olarak ödenenler dahil) nakden veya hesaben yaptıkları sırada, istihkak sahiplerinin gelir vergilerine mahsuben tevkifat yapmaya mecburdurlar.</w:t>
      </w:r>
    </w:p>
    <w:p w14:paraId="36CD874C" w14:textId="77777777" w:rsidR="00204D5D" w:rsidRPr="00346E34" w:rsidRDefault="00204D5D" w:rsidP="00346E34">
      <w:pPr>
        <w:widowControl w:val="0"/>
        <w:spacing w:line="276" w:lineRule="auto"/>
        <w:ind w:left="170" w:right="170"/>
      </w:pPr>
      <w:r w:rsidRPr="00346E34">
        <w:t> a) 75 inci maddenin ikinci fıkrasının (15) numaralı bendinin (a) alt bendinde yer alan menkul sermaye iratlarından</w:t>
      </w:r>
    </w:p>
    <w:p w14:paraId="05CC5185" w14:textId="77777777" w:rsidR="00204D5D" w:rsidRPr="00346E34" w:rsidRDefault="00204D5D" w:rsidP="00346E34">
      <w:pPr>
        <w:widowControl w:val="0"/>
        <w:spacing w:line="276" w:lineRule="auto"/>
        <w:ind w:left="170" w:right="170"/>
      </w:pPr>
      <w:r w:rsidRPr="00346E34">
        <w:t>b) 75 inci maddenin ikinci fıkrasının (15) numaralı bendinin (b) alt bendinde yer alan menkul sermaye iratlarından</w:t>
      </w:r>
    </w:p>
    <w:p w14:paraId="0A6005CE" w14:textId="77777777" w:rsidR="00204D5D" w:rsidRPr="00346E34" w:rsidRDefault="00204D5D" w:rsidP="00346E34">
      <w:pPr>
        <w:widowControl w:val="0"/>
        <w:spacing w:line="276" w:lineRule="auto"/>
        <w:ind w:left="170" w:right="170"/>
      </w:pPr>
      <w:r w:rsidRPr="00346E34">
        <w:t>c) </w:t>
      </w:r>
      <w:r w:rsidRPr="00346E34">
        <w:rPr>
          <w:b/>
        </w:rPr>
        <w:t>(Mülga: 13/6/2012-6327/9 md.)</w:t>
      </w:r>
    </w:p>
    <w:p w14:paraId="20CB62F0" w14:textId="77777777" w:rsidR="00204D5D" w:rsidRPr="00346E34" w:rsidRDefault="00204D5D" w:rsidP="00346E34">
      <w:pPr>
        <w:widowControl w:val="0"/>
        <w:spacing w:line="276" w:lineRule="auto"/>
        <w:ind w:left="170" w:right="170"/>
      </w:pPr>
      <w:r w:rsidRPr="00346E34">
        <w:t>16. </w:t>
      </w:r>
      <w:r w:rsidRPr="00346E34">
        <w:rPr>
          <w:b/>
        </w:rPr>
        <w:t>(Ek: 13/6/2012- 6327/9 md.) </w:t>
      </w:r>
      <w:r w:rsidRPr="00346E34">
        <w:t>a) 75 inci maddenin ikinci fıkrasının (16) numaralı bendinin (a) alt bendinde yer alan menkul sermaye iratlarından,</w:t>
      </w:r>
    </w:p>
    <w:p w14:paraId="359F6662" w14:textId="77777777" w:rsidR="00204D5D" w:rsidRPr="00346E34" w:rsidRDefault="00204D5D" w:rsidP="00346E34">
      <w:pPr>
        <w:widowControl w:val="0"/>
        <w:spacing w:line="276" w:lineRule="auto"/>
        <w:ind w:left="170" w:right="170"/>
      </w:pPr>
      <w:r w:rsidRPr="00346E34">
        <w:t xml:space="preserve">b) 75 inci maddenin ikinci fıkrasının (16) numaralı bendinin (b) alt bendinde yer alan menkul sermaye </w:t>
      </w:r>
      <w:r w:rsidRPr="00346E34">
        <w:lastRenderedPageBreak/>
        <w:t>iratlarından,</w:t>
      </w:r>
    </w:p>
    <w:p w14:paraId="3F27853C" w14:textId="77777777" w:rsidR="00204D5D" w:rsidRPr="00346E34" w:rsidRDefault="00204D5D" w:rsidP="00346E34">
      <w:pPr>
        <w:widowControl w:val="0"/>
        <w:spacing w:line="276" w:lineRule="auto"/>
        <w:ind w:left="170" w:right="170"/>
      </w:pPr>
      <w:r w:rsidRPr="00346E34">
        <w:t>c) 75 inci maddenin ikinci fıkrasının (16) numaralı bendinin (c) alt bendinde yer alan menkul sermaye iratlarından,</w:t>
      </w:r>
    </w:p>
    <w:p w14:paraId="6A2F1B26" w14:textId="77777777" w:rsidR="00204D5D" w:rsidRPr="00346E34" w:rsidRDefault="00204D5D" w:rsidP="00346E34">
      <w:pPr>
        <w:widowControl w:val="0"/>
        <w:spacing w:line="276" w:lineRule="auto"/>
        <w:ind w:left="170" w:right="170"/>
      </w:pPr>
      <w:r w:rsidRPr="00346E34">
        <w:t>17. </w:t>
      </w:r>
      <w:r w:rsidRPr="00346E34">
        <w:rPr>
          <w:b/>
        </w:rPr>
        <w:t>(Ek: 31/5/2012-6322/10 md</w:t>
      </w:r>
      <w:r w:rsidRPr="00346E34">
        <w:t>.) 75 inci maddenin ikinci fıkrasının (17) numaralı bendi kapsamındaki menkul sermaye iratlarından, </w:t>
      </w:r>
    </w:p>
    <w:p w14:paraId="2C315E2B" w14:textId="77777777" w:rsidR="00204D5D" w:rsidRDefault="00204D5D" w:rsidP="007A6178">
      <w:pPr>
        <w:spacing w:line="276" w:lineRule="auto"/>
        <w:ind w:firstLine="567"/>
        <w:jc w:val="left"/>
        <w:rPr>
          <w:rFonts w:eastAsia="Times New Roman"/>
          <w:kern w:val="0"/>
          <w:lang w:eastAsia="tr-TR"/>
        </w:rPr>
      </w:pPr>
    </w:p>
    <w:p w14:paraId="7CF65788" w14:textId="77777777" w:rsidR="007A6178" w:rsidRPr="001854E8" w:rsidRDefault="007A6178" w:rsidP="007A6178">
      <w:pPr>
        <w:spacing w:line="276" w:lineRule="auto"/>
        <w:ind w:firstLine="567"/>
        <w:jc w:val="left"/>
        <w:rPr>
          <w:rFonts w:eastAsia="Times New Roman"/>
          <w:kern w:val="0"/>
          <w:lang w:eastAsia="tr-TR"/>
        </w:rPr>
      </w:pPr>
    </w:p>
    <w:p w14:paraId="1188FA4A"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BEŞİNCİ KISIM</w:t>
      </w:r>
    </w:p>
    <w:p w14:paraId="4EF6A25A"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Verginin Ödenmesi</w:t>
      </w:r>
    </w:p>
    <w:p w14:paraId="66BF3CBF"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p>
    <w:p w14:paraId="518A545C" w14:textId="77777777" w:rsidR="00204D5D" w:rsidRPr="001854E8" w:rsidRDefault="00204D5D" w:rsidP="007A6178">
      <w:pPr>
        <w:pStyle w:val="ksmblm"/>
        <w:spacing w:before="0" w:beforeAutospacing="0" w:after="0" w:afterAutospacing="0" w:line="276" w:lineRule="auto"/>
        <w:jc w:val="center"/>
        <w:rPr>
          <w:rFonts w:ascii="Arial" w:hAnsi="Arial" w:cs="Arial"/>
          <w:b/>
          <w:color w:val="000000"/>
          <w:sz w:val="20"/>
          <w:szCs w:val="20"/>
        </w:rPr>
      </w:pPr>
      <w:r w:rsidRPr="001854E8">
        <w:rPr>
          <w:rFonts w:ascii="Arial" w:hAnsi="Arial" w:cs="Arial"/>
          <w:b/>
          <w:color w:val="000000"/>
          <w:sz w:val="20"/>
          <w:szCs w:val="20"/>
        </w:rPr>
        <w:t>İKİNCİ BÖLÜM</w:t>
      </w:r>
    </w:p>
    <w:p w14:paraId="42D3399E" w14:textId="77777777" w:rsidR="00204D5D" w:rsidRPr="001854E8" w:rsidRDefault="00204D5D" w:rsidP="007A6178">
      <w:pPr>
        <w:pStyle w:val="ksmblmalt"/>
        <w:spacing w:before="0" w:beforeAutospacing="0" w:after="0" w:afterAutospacing="0" w:line="276" w:lineRule="auto"/>
        <w:jc w:val="center"/>
        <w:rPr>
          <w:rFonts w:ascii="Arial" w:hAnsi="Arial" w:cs="Arial"/>
          <w:b/>
          <w:iCs/>
          <w:color w:val="000000"/>
          <w:sz w:val="20"/>
          <w:szCs w:val="20"/>
        </w:rPr>
      </w:pPr>
      <w:r w:rsidRPr="001854E8">
        <w:rPr>
          <w:rFonts w:ascii="Arial" w:hAnsi="Arial" w:cs="Arial"/>
          <w:b/>
          <w:iCs/>
          <w:color w:val="000000"/>
          <w:sz w:val="20"/>
          <w:szCs w:val="20"/>
        </w:rPr>
        <w:t>Mahsuplar</w:t>
      </w:r>
    </w:p>
    <w:p w14:paraId="3C564754" w14:textId="77777777" w:rsidR="00204D5D" w:rsidRPr="001854E8" w:rsidRDefault="00204D5D" w:rsidP="007A6178">
      <w:pPr>
        <w:pStyle w:val="ksmblmalt"/>
        <w:spacing w:before="0" w:beforeAutospacing="0" w:after="0" w:afterAutospacing="0" w:line="276" w:lineRule="auto"/>
        <w:jc w:val="center"/>
        <w:rPr>
          <w:rFonts w:ascii="Arial" w:hAnsi="Arial" w:cs="Arial"/>
          <w:i/>
          <w:iCs/>
          <w:color w:val="000000"/>
          <w:sz w:val="20"/>
          <w:szCs w:val="20"/>
        </w:rPr>
      </w:pPr>
    </w:p>
    <w:p w14:paraId="54FB2EB1" w14:textId="77777777" w:rsidR="00204D5D" w:rsidRPr="00346E34" w:rsidRDefault="00204D5D" w:rsidP="00346E34">
      <w:pPr>
        <w:widowControl w:val="0"/>
        <w:spacing w:line="276" w:lineRule="auto"/>
        <w:ind w:left="170" w:right="170"/>
        <w:rPr>
          <w:i/>
        </w:rPr>
      </w:pPr>
      <w:r w:rsidRPr="00346E34">
        <w:rPr>
          <w:i/>
        </w:rPr>
        <w:t>Vergiye uyumlu mükelleflere vergi indirimi</w:t>
      </w:r>
    </w:p>
    <w:p w14:paraId="433B1996" w14:textId="77777777" w:rsidR="00204D5D" w:rsidRPr="00346E34" w:rsidRDefault="00204D5D" w:rsidP="00346E34">
      <w:pPr>
        <w:widowControl w:val="0"/>
        <w:spacing w:line="276" w:lineRule="auto"/>
        <w:ind w:left="170" w:right="170"/>
        <w:rPr>
          <w:b/>
        </w:rPr>
      </w:pPr>
      <w:r w:rsidRPr="00346E34">
        <w:rPr>
          <w:b/>
        </w:rPr>
        <w:t>Mükerrer Madde 121 – (Mülga: 28/3/2007-5615/31 md.; Yeniden düzenleme: 23/2/2017-6824/4 md.)</w:t>
      </w:r>
    </w:p>
    <w:p w14:paraId="4D516ECD" w14:textId="77777777" w:rsidR="00204D5D" w:rsidRPr="00346E34" w:rsidRDefault="00204D5D" w:rsidP="00346E34">
      <w:pPr>
        <w:widowControl w:val="0"/>
        <w:spacing w:line="276" w:lineRule="auto"/>
        <w:ind w:left="170" w:right="170"/>
      </w:pPr>
      <w:r w:rsidRPr="00346E34">
        <w:t>Ticari, zirai veya mesleki faaliyeti nedeniyle gelir vergisi mükellefi olanlar ile kurumlar vergisi mükelleflerinden (finans ve bankacılık sektörlerinde faaliyet gösterenler, sigorta ve reasürans şirketleri ile emeklilik şirketleri ve emeklilik yatırım fonları hariç olmak üzere), bu maddenin ikinci fıkrasında belirtilen şartları taşıyanların yıllık gelir veya kurumlar vergisi beyannameleri üzerinden hesaplanan verginin %5’i, ödenmesi gereken gelir veya kurumlar vergisinden indirilir. Şu kadar ki hesaplanan indirim tutarı, her hâl ve takdirde 1 milyon Türk lirasından </w:t>
      </w:r>
      <w:r w:rsidRPr="00346E34">
        <w:rPr>
          <w:b/>
        </w:rPr>
        <w:t>(2.000.000 TL)</w:t>
      </w:r>
      <w:r w:rsidRPr="00346E34">
        <w:t> fazla olamaz. İndirilecek tutarın ödenmesi gereken vergiden fazla olması durumunda kalan tutar, yıllık gelir veya kurumlar vergisi beyannamesinin verilmesi gereken tarihi izleyen bir tam yıl içinde mükellefin beyanı üzerine tahakkuk eden diğer vergilerinden mahsup edilebilir. Bu süre içinde mahsup edilemeyen tutarlar red ve iade edilmez. Gelir vergisi mükelleflerinin yararlanacağı indirim tutarı, ticari, zirai veya mesleki faaliyet nedeniyle beyan edilen kazançların toplam gelir vergisi matrahı içerisindeki oranı dikkate alınmak suretiyle hesaplanan gelir vergisi esas alınarak tespit edilir.</w:t>
      </w:r>
    </w:p>
    <w:p w14:paraId="48148A1C" w14:textId="77777777" w:rsidR="00204D5D" w:rsidRPr="00346E34" w:rsidRDefault="00204D5D" w:rsidP="00346E34">
      <w:pPr>
        <w:widowControl w:val="0"/>
        <w:spacing w:line="276" w:lineRule="auto"/>
        <w:ind w:left="170" w:right="170"/>
      </w:pPr>
    </w:p>
    <w:p w14:paraId="570333A1" w14:textId="77777777" w:rsidR="00204D5D" w:rsidRPr="00346E34" w:rsidRDefault="00204D5D" w:rsidP="00346E34">
      <w:pPr>
        <w:widowControl w:val="0"/>
        <w:spacing w:line="276" w:lineRule="auto"/>
        <w:ind w:left="170" w:right="170"/>
        <w:rPr>
          <w:b/>
        </w:rPr>
      </w:pPr>
      <w:r w:rsidRPr="00346E34">
        <w:rPr>
          <w:b/>
        </w:rPr>
        <w:t>Geçici Madde 67- (Ek: 30/12/2004-5281/ 30 md.)</w:t>
      </w:r>
    </w:p>
    <w:p w14:paraId="30E09110" w14:textId="77777777" w:rsidR="00204D5D" w:rsidRPr="00346E34" w:rsidRDefault="00204D5D" w:rsidP="00346E34">
      <w:pPr>
        <w:widowControl w:val="0"/>
        <w:spacing w:line="276" w:lineRule="auto"/>
        <w:ind w:left="170" w:right="170"/>
      </w:pPr>
      <w:r w:rsidRPr="00346E34">
        <w:t>1) Bankalar ve aracı kurumlar takvim yılının üçer aylık dönemleri itibarıyla;</w:t>
      </w:r>
    </w:p>
    <w:p w14:paraId="3229EA08" w14:textId="77777777" w:rsidR="00204D5D" w:rsidRPr="00346E34" w:rsidRDefault="00204D5D" w:rsidP="00346E34">
      <w:pPr>
        <w:widowControl w:val="0"/>
        <w:spacing w:line="276" w:lineRule="auto"/>
        <w:ind w:left="170" w:right="170"/>
      </w:pPr>
      <w:r w:rsidRPr="00346E34">
        <w:t>a) Alım satımına aracılık ettikleri menkul kıymetler ile diğer sermaye piyasası araçlarının alış ve satış bedelleri arasındaki fark,</w:t>
      </w:r>
    </w:p>
    <w:p w14:paraId="0D03F8DF" w14:textId="77777777" w:rsidR="00204D5D" w:rsidRPr="00346E34" w:rsidRDefault="00204D5D" w:rsidP="00346E34">
      <w:pPr>
        <w:widowControl w:val="0"/>
        <w:spacing w:line="276" w:lineRule="auto"/>
        <w:ind w:left="170" w:right="170"/>
      </w:pPr>
      <w:r w:rsidRPr="00346E34">
        <w:t>b) Alımına aracılık ettikleri menkul kıymet veya diğer sermaye piyasası araçlarının itfası halinde alış bedeli ile itfa bedeli arasındaki fark,</w:t>
      </w:r>
    </w:p>
    <w:p w14:paraId="6C6F2CD2" w14:textId="77777777" w:rsidR="00204D5D" w:rsidRPr="00346E34" w:rsidRDefault="00204D5D" w:rsidP="00346E34">
      <w:pPr>
        <w:widowControl w:val="0"/>
        <w:spacing w:line="276" w:lineRule="auto"/>
        <w:ind w:left="170" w:right="170"/>
      </w:pPr>
      <w:r w:rsidRPr="00346E34">
        <w:t>c) Menkul kıymetlerin veya diğer sermaye piyasası araçlarının tahsiline aracılık ettikleri dönemsel getirileri (herhangi bir menkul kıymet veya diğer sermaye piyasası aracına bağlı olmayan),</w:t>
      </w:r>
    </w:p>
    <w:p w14:paraId="00175BC5" w14:textId="77777777" w:rsidR="00204D5D" w:rsidRPr="00346E34" w:rsidRDefault="00204D5D" w:rsidP="00346E34">
      <w:pPr>
        <w:widowControl w:val="0"/>
        <w:spacing w:line="276" w:lineRule="auto"/>
        <w:ind w:left="170" w:right="170"/>
      </w:pPr>
      <w:r w:rsidRPr="00346E34">
        <w:t>d)</w:t>
      </w:r>
      <w:r w:rsidRPr="00346E34">
        <w:rPr>
          <w:b/>
        </w:rPr>
        <w:t> (Ek: 22/12/2005-5436/14 md.) </w:t>
      </w:r>
      <w:r w:rsidRPr="00346E34">
        <w:t>Aracılık ettikleri menkul kıymet veya diğer sermaye piyasası araçlarının ödünç işlemlerinden sağlanan gelirler,</w:t>
      </w:r>
    </w:p>
    <w:p w14:paraId="1B284233" w14:textId="77777777" w:rsidR="00204D5D" w:rsidRPr="00346E34" w:rsidRDefault="00204D5D" w:rsidP="00346E34">
      <w:pPr>
        <w:widowControl w:val="0"/>
        <w:spacing w:line="276" w:lineRule="auto"/>
        <w:ind w:left="170" w:right="170"/>
      </w:pPr>
      <w:r w:rsidRPr="00346E34">
        <w:t>Üzerinden % 15 oranında vergi tevkifatı yaparlar.</w:t>
      </w:r>
      <w:r w:rsidRPr="00346E34">
        <w:rPr>
          <w:b/>
        </w:rPr>
        <w:t> (Ek cümle: 27/6/2006-5527/1 md.; İptal: Anayasa Mahkemesi’nin 15/10/2009 tarihli ve E.: 2006/119, K.: 2009/145 sayılı Kararı ile.; Yeniden düzenleme: 23/7/2010-6009/4 md.) </w:t>
      </w:r>
      <w:r w:rsidRPr="00346E34">
        <w:t>5520 sayılı Kurumlar Vergisi Kanununun 2 nci maddesinin birinci fıkrası kapsamındaki mükellefler ile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için bu oran % 0 olarak uygulanır.</w:t>
      </w:r>
    </w:p>
    <w:p w14:paraId="728069C1" w14:textId="77777777" w:rsidR="00204D5D" w:rsidRPr="00346E34" w:rsidRDefault="00204D5D" w:rsidP="00346E34">
      <w:pPr>
        <w:widowControl w:val="0"/>
        <w:spacing w:line="276" w:lineRule="auto"/>
        <w:ind w:left="170" w:right="170"/>
      </w:pPr>
      <w:r w:rsidRPr="00346E34">
        <w:rPr>
          <w:b/>
        </w:rPr>
        <w:t>(Değişik ikinci paragraf: 22/12/2005-5436/14 md.) </w:t>
      </w:r>
      <w:r w:rsidRPr="00346E34">
        <w:t>Aynı menkul kıymet ve diğer sermaye piyasası aracından değişik tarihlerde alımlar yapıldıktan sonra bunların bir kısmının elden çıkarılması halinde, ilk giren ilk çıkar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Aynı gün</w:t>
      </w:r>
      <w:r w:rsidRPr="00346E34">
        <w:rPr>
          <w:b/>
        </w:rPr>
        <w:t xml:space="preserve"> </w:t>
      </w:r>
      <w:r w:rsidRPr="00346E34">
        <w:t>içerisindeki işlemlerde ağırlıklı ortalama yöntemi</w:t>
      </w:r>
      <w:r w:rsidRPr="00346E34">
        <w:rPr>
          <w:b/>
        </w:rPr>
        <w:t xml:space="preserve"> </w:t>
      </w:r>
      <w:r w:rsidRPr="00346E34">
        <w:lastRenderedPageBreak/>
        <w:t>kullanılabilir. Alış ve satış işlemleri dolayısıyla ödenen komisyonlar ile Banka ve Sigorta Muameleleri Vergisi tevkifat matrahının tespitinde dikkate alınır.</w:t>
      </w:r>
    </w:p>
    <w:p w14:paraId="436606AD" w14:textId="77777777" w:rsidR="00204D5D" w:rsidRPr="00346E34" w:rsidRDefault="00204D5D" w:rsidP="00346E34">
      <w:pPr>
        <w:widowControl w:val="0"/>
        <w:spacing w:line="276" w:lineRule="auto"/>
        <w:ind w:left="170" w:right="170"/>
      </w:pPr>
      <w:r w:rsidRPr="00346E34">
        <w:t>Üç aylık dönem içerisinde aynı türden menkul kıymet veya diğer sermaye piyasası aracı ile ilgili olarak birden fazla alım satım işlemi yapılması halinde tevkifatın gerçekleştirilmesinde bu işlemler tek bir işlem olarak dikkate alınır. Aynı türden menkul kıymet veya diğer sermaye  piyasası aracı alım satımından doğan zararlar takvim yılı aşılmamak kaydıyla izleyen dönemlerin tevkifat matrahından mahsup edilir. Dövize, altına veya başka bir değere endeksli menkul kıymet veya diğer sermaye piyasası aracının alış ve satış bedeli olarak işlem tarihindeki Yeni Türk Lirası karşılıkları esas alınarak tevkifat matrahı tespit edilir. Menkul kıymet ve diğer sermaye piyasası aracının yabancı bir para cinsinden ihraç edilmiş olması halinde ise tevkifat matrahının tespitinde kur farkı dikkate alınmaz.</w:t>
      </w:r>
    </w:p>
    <w:p w14:paraId="3C1AF48A" w14:textId="77777777" w:rsidR="00204D5D" w:rsidRPr="00346E34" w:rsidRDefault="00204D5D" w:rsidP="00346E34">
      <w:pPr>
        <w:widowControl w:val="0"/>
        <w:spacing w:line="276" w:lineRule="auto"/>
        <w:ind w:left="170" w:right="170"/>
      </w:pPr>
      <w:r w:rsidRPr="00346E34">
        <w:t>Menkul kıymet ve diğer sermaye piyasası aracı sahibinin, bu kıymetleri başka bir banka veya aracı kuruma aktarması halinde, söz konusu menkul kıymetlerin alış bedeli ve alış tarihi aktarma yapılan kuruma bildirilir. Aktarmanın başka bir kişi veya kurum adına yapılması halinde, alış bedeli ve alış tarihinin ilgili banka veya aracı kuruma bildirilmesinin yanı sıra işlem Maliye Bakanlığına da bildirilir. Bu bildirimler, başka bir kişi veya kurum adına naklin aynı banka veya aracı kurumun bünyesinde gerçekleştirilmesi veya kıymetin sahibi tarafından fiziken teslim alınması halinde de yapılır.</w:t>
      </w:r>
    </w:p>
    <w:p w14:paraId="712415DE" w14:textId="77777777" w:rsidR="00204D5D" w:rsidRPr="00346E34" w:rsidRDefault="00204D5D" w:rsidP="00346E34">
      <w:pPr>
        <w:widowControl w:val="0"/>
        <w:spacing w:line="276" w:lineRule="auto"/>
        <w:ind w:left="170" w:right="170"/>
      </w:pPr>
      <w:r w:rsidRPr="00346E34">
        <w:t>Menkul kıymet ve diğer sermaye piyasası aracının fiziken bir banka veya aracı kuruma teslim edilmesi halinde alış bedeli olarak, tevsik edilmesi kaydıyla, kıymet sahibinin beyanı esas alınır ve yapılan işlem Maliye Bakanlığına bildirilir.</w:t>
      </w:r>
    </w:p>
    <w:p w14:paraId="1067C749" w14:textId="77777777" w:rsidR="00204D5D" w:rsidRPr="00346E34" w:rsidRDefault="00204D5D" w:rsidP="00346E34">
      <w:pPr>
        <w:widowControl w:val="0"/>
        <w:spacing w:line="276" w:lineRule="auto"/>
        <w:ind w:left="170" w:right="170"/>
      </w:pPr>
      <w:r w:rsidRPr="00346E34">
        <w:rPr>
          <w:b/>
        </w:rPr>
        <w:t>(Değişik altıncı paragraf: 27/6/2006-5527/1 md.) </w:t>
      </w:r>
      <w:r w:rsidRPr="00346E34">
        <w:t>Hazine ve 4749 sayılı Kanuna göre kurulan varlık kiralama şirketleri tarafından yurt dışında ihraç edilen menkul kıymetlerin alım satımı, itfası sırasında elde edilen getirileri ile bunların dönemsel getirilerinin tahsilinde, tam mükellef kurumlara ait olup, İstanbul Menkul Kıymetler Borsasında işlem gören ve bir yıldan fazla süreyle elde tutulan hisse senetleri ile sürekli olarak portföyünün en az % 51'i İstanbul Menkul Kıymetler Borsasında işlem gören hisse senetlerinden oluşan yatırım fonlarının bir yıldan fazla süreyle elde tutulan katılma belgelerinin elden çıkarılmasında ve hisse senetleri kâr paylarının hisse sahipleri adına tahsilinde bu fıkra hükümleri uygulanmaz. Tam mükellef kurumlara ait olup, İstanbul Menkul Kıymetler Borsasında işlem gören ve bir yıldan fazla süreyle elde tutulan hisse senetlerinin elden çıkarılmasından elde edilen gelirler için, Gelir Vergisi Kanununun Mükerrer 80 inci madde hükümleri uygulanmaz.</w:t>
      </w:r>
    </w:p>
    <w:p w14:paraId="7854E2B4" w14:textId="77777777" w:rsidR="00204D5D" w:rsidRPr="00346E34" w:rsidRDefault="00204D5D" w:rsidP="00346E34">
      <w:pPr>
        <w:widowControl w:val="0"/>
        <w:spacing w:line="276" w:lineRule="auto"/>
        <w:ind w:left="170" w:right="170"/>
      </w:pPr>
      <w:r w:rsidRPr="00346E34">
        <w:t>Bu fıkra kapsamında yapılan tevkifat tutarları, verilecek muhtasar beyannameye dahil edilmez. Banka ve aracı kurumlar, tevkif ettikleri vergileri şekli ve muhteviyatı Maliye Bakanlığınca belirlenecek bir beyanname ile tevkifat dönemini izleyen ayın yirmiüçüncü günü akşamına kadar bağlı oldukları vergi dairesine beyan eder ve yirmialtıncı günü akşamına kadar öderler.</w:t>
      </w:r>
    </w:p>
    <w:p w14:paraId="6B8A1384" w14:textId="77777777" w:rsidR="00204D5D" w:rsidRPr="00346E34" w:rsidRDefault="00204D5D" w:rsidP="00346E34">
      <w:pPr>
        <w:widowControl w:val="0"/>
        <w:spacing w:line="276" w:lineRule="auto"/>
        <w:ind w:left="170" w:right="170"/>
      </w:pPr>
      <w:r w:rsidRPr="00346E34">
        <w:rPr>
          <w:b/>
        </w:rPr>
        <w:t xml:space="preserve">(Ek paragraf: 22/12/2005-5436/14 md.) </w:t>
      </w:r>
      <w:r w:rsidRPr="00346E34">
        <w:t>Bu maddenin uygulaması bakımından banka veya aracı kurumlar (işleme taraf olanlar) kendilerinde bulunan veya ulaştırılan bilgi ve belgeler kapsamında tarhiyattan sorumlu tutulurlar. Bilgilerin eksik veya yanlış olması nedeniyle eksik beyan edilen kısım için bildirimi yapan adına gerekli tarhiyat yapılır.</w:t>
      </w:r>
    </w:p>
    <w:p w14:paraId="2B1BA02C" w14:textId="77777777" w:rsidR="00204D5D" w:rsidRPr="00346E34" w:rsidRDefault="00204D5D" w:rsidP="00346E34">
      <w:pPr>
        <w:widowControl w:val="0"/>
        <w:spacing w:line="276" w:lineRule="auto"/>
        <w:ind w:left="170" w:right="170"/>
      </w:pPr>
      <w:r w:rsidRPr="00346E34">
        <w:t>4) </w:t>
      </w:r>
      <w:r w:rsidRPr="00346E34">
        <w:rPr>
          <w:b/>
        </w:rPr>
        <w:t xml:space="preserve">(Değişik: 22/12/2005-5436/14 md.) </w:t>
      </w:r>
      <w:r w:rsidRPr="00346E34">
        <w:t>Bankalar arası mevduat ile aracı kurumların borsa para piyasasında değerlendirdikleri kendilerine ait paralarına yürütülen faizler hariç olmak üzere, 75 inci maddenin ikinci fıkrasının (7), (12) ve (14) numaralı bentlerinde yazılı menkul sermaye iratlarından ödemeyi yapanlarca %15 oranında vergi tevkifatı yapılır. Bu fıkra kapsamında yapılan tevkifat tutarları 98 inci ve 119 uncu maddelerde belirtilen sürelerde beyan edilir ve ödenir. Bu iratlar üzerinden 94 üncü madde veya Kurumlar Vergisi Kanununun 24 üncü maddesi kapsamında ayrıca tevkifat yapılmaz.</w:t>
      </w:r>
    </w:p>
    <w:p w14:paraId="5DDC7D24" w14:textId="77777777" w:rsidR="00204D5D" w:rsidRPr="00346E34" w:rsidRDefault="00204D5D" w:rsidP="00346E34">
      <w:pPr>
        <w:widowControl w:val="0"/>
        <w:spacing w:line="276" w:lineRule="auto"/>
        <w:ind w:left="170" w:right="170"/>
      </w:pPr>
      <w:r w:rsidRPr="00346E34">
        <w:t xml:space="preserve">5) Gelir sahibinin gerçek veya tüzel kişi ya da dar veya tam mükellef olması, vergi mükellefiyeti bulunup bulunmaması, vergiden muaf olup olmaması ve elde edilen kazancın vergiden istisna olup olmaması (1), (2), (3) ve (4) numaralı fıkra hükümleri uyarınca yapılacak tevkifatı etkilemez. (Diğer kanunlarda yer alan istisna veya muafiyet hükümlerinin açık olarak kesinti suretiyle ödenen vergileri de kapsama almadığı durumlar dahil). Şu kadar ki, 5520 sayılı Kurumlar Vergisi Kanununun 4 üncü maddesinin birinci fıkrasının (1) ve (p) bentleri kapsamına giren kurumlar ile Sermaye Piyasası Kanununa göre kurulan borsa yatırım fonları ve emeklilik yatırım fonlarının elde ettikleri kazançlar </w:t>
      </w:r>
      <w:r w:rsidRPr="00346E34">
        <w:lastRenderedPageBreak/>
        <w:t>üzerinden (1) ve (4) numaralı fıkralar uyarınca tevkifat yapılmaz.</w:t>
      </w:r>
    </w:p>
    <w:p w14:paraId="6EB9C104" w14:textId="77777777" w:rsidR="00204D5D" w:rsidRPr="001854E8" w:rsidRDefault="00204D5D" w:rsidP="007A6178">
      <w:pPr>
        <w:pStyle w:val="ksmblmalt"/>
        <w:spacing w:before="0" w:beforeAutospacing="0" w:after="0" w:afterAutospacing="0" w:line="276" w:lineRule="auto"/>
        <w:jc w:val="center"/>
        <w:rPr>
          <w:rFonts w:ascii="Arial" w:hAnsi="Arial" w:cs="Arial"/>
          <w:i/>
          <w:iCs/>
          <w:color w:val="000000"/>
          <w:sz w:val="20"/>
          <w:szCs w:val="20"/>
        </w:rPr>
      </w:pPr>
    </w:p>
    <w:p w14:paraId="672EA8B7" w14:textId="77777777" w:rsidR="00204D5D" w:rsidRDefault="00204D5D" w:rsidP="007A6178">
      <w:pPr>
        <w:spacing w:after="160" w:line="276" w:lineRule="auto"/>
        <w:jc w:val="left"/>
        <w:rPr>
          <w:rFonts w:eastAsia="Times New Roman"/>
          <w:b/>
          <w:bCs/>
          <w:kern w:val="0"/>
          <w:lang w:eastAsia="tr-TR"/>
        </w:rPr>
      </w:pPr>
    </w:p>
    <w:sectPr w:rsidR="00204D5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39A15" w14:textId="77777777" w:rsidR="00204D5D" w:rsidRDefault="00204D5D" w:rsidP="00204D5D">
      <w:r>
        <w:separator/>
      </w:r>
    </w:p>
  </w:endnote>
  <w:endnote w:type="continuationSeparator" w:id="0">
    <w:p w14:paraId="1466F5A1" w14:textId="77777777" w:rsidR="00204D5D" w:rsidRDefault="00204D5D" w:rsidP="0020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F88B" w14:textId="68231249" w:rsidR="00204D5D" w:rsidRPr="00E96D3C" w:rsidRDefault="00E96D3C" w:rsidP="00E96D3C">
    <w:pPr>
      <w:pStyle w:val="AltBilgi"/>
    </w:pPr>
    <w:r>
      <w:rPr>
        <w:rFonts w:ascii="Arial" w:hAnsi="Arial" w:cs="Arial"/>
        <w:sz w:val="24"/>
        <w:szCs w:val="24"/>
      </w:rPr>
      <w:fldChar w:fldCharType="begin" w:fldLock="1"/>
    </w:r>
    <w:r>
      <w:rPr>
        <w:rFonts w:ascii="Arial" w:hAnsi="Arial" w:cs="Arial"/>
        <w:sz w:val="24"/>
        <w:szCs w:val="24"/>
      </w:rPr>
      <w:instrText xml:space="preserve"> DOCPROPERTY bjFooterEvenPageDocProperty \* MERGEFORMAT </w:instrText>
    </w:r>
    <w:r>
      <w:rPr>
        <w:rFonts w:ascii="Arial" w:hAnsi="Arial" w:cs="Arial"/>
        <w:sz w:val="24"/>
        <w:szCs w:val="24"/>
      </w:rPr>
      <w:fldChar w:fldCharType="separate"/>
    </w:r>
    <w:r w:rsidRPr="00B66656">
      <w:rPr>
        <w:rFonts w:ascii="Malgun Gothic" w:eastAsia="Malgun Gothic" w:hAnsi="Malgun Gothic" w:cs="Arial"/>
        <w:color w:val="999999"/>
        <w:sz w:val="20"/>
        <w:szCs w:val="20"/>
      </w:rPr>
      <w:t>Sınıflandırma|</w:t>
    </w:r>
    <w:r w:rsidRPr="00B66656">
      <w:rPr>
        <w:rFonts w:ascii="Malgun Gothic" w:eastAsia="Malgun Gothic" w:hAnsi="Malgun Gothic" w:cs="Arial"/>
        <w:color w:val="339966"/>
        <w:sz w:val="20"/>
        <w:szCs w:val="20"/>
      </w:rPr>
      <w:t>Genel</w:t>
    </w:r>
    <w:r>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DE0F" w14:textId="2CEBC82A" w:rsidR="00204D5D" w:rsidRPr="00E96D3C" w:rsidRDefault="00E96D3C" w:rsidP="00E96D3C">
    <w:pPr>
      <w:pStyle w:val="AltBilgi"/>
    </w:pPr>
    <w:r>
      <w:rPr>
        <w:rFonts w:ascii="Arial" w:hAnsi="Arial" w:cs="Arial"/>
        <w:sz w:val="24"/>
        <w:szCs w:val="24"/>
      </w:rPr>
      <w:fldChar w:fldCharType="begin" w:fldLock="1"/>
    </w:r>
    <w:r>
      <w:rPr>
        <w:rFonts w:ascii="Arial" w:hAnsi="Arial" w:cs="Arial"/>
        <w:sz w:val="24"/>
        <w:szCs w:val="24"/>
      </w:rPr>
      <w:instrText xml:space="preserve"> DOCPROPERTY bjFooterBothDocProperty \* MERGEFORMAT </w:instrText>
    </w:r>
    <w:r>
      <w:rPr>
        <w:rFonts w:ascii="Arial" w:hAnsi="Arial" w:cs="Arial"/>
        <w:sz w:val="24"/>
        <w:szCs w:val="24"/>
      </w:rPr>
      <w:fldChar w:fldCharType="separate"/>
    </w:r>
    <w:r w:rsidRPr="00B66656">
      <w:rPr>
        <w:rFonts w:ascii="Malgun Gothic" w:eastAsia="Malgun Gothic" w:hAnsi="Malgun Gothic" w:cs="Arial"/>
        <w:color w:val="999999"/>
        <w:sz w:val="20"/>
        <w:szCs w:val="20"/>
      </w:rPr>
      <w:t>Sınıflandırma|</w:t>
    </w:r>
    <w:r w:rsidRPr="00B66656">
      <w:rPr>
        <w:rFonts w:ascii="Malgun Gothic" w:eastAsia="Malgun Gothic" w:hAnsi="Malgun Gothic" w:cs="Arial"/>
        <w:color w:val="339966"/>
        <w:sz w:val="20"/>
        <w:szCs w:val="20"/>
      </w:rPr>
      <w:t>Genel</w:t>
    </w:r>
    <w:r>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36F6" w14:textId="565F7FDE" w:rsidR="00204D5D" w:rsidRPr="00E96D3C" w:rsidRDefault="00E96D3C" w:rsidP="00E96D3C">
    <w:pPr>
      <w:pStyle w:val="AltBilgi"/>
    </w:pPr>
    <w:r>
      <w:rPr>
        <w:rFonts w:ascii="Arial" w:hAnsi="Arial" w:cs="Arial"/>
        <w:sz w:val="24"/>
        <w:szCs w:val="24"/>
      </w:rPr>
      <w:fldChar w:fldCharType="begin" w:fldLock="1"/>
    </w:r>
    <w:r>
      <w:rPr>
        <w:rFonts w:ascii="Arial" w:hAnsi="Arial" w:cs="Arial"/>
        <w:sz w:val="24"/>
        <w:szCs w:val="24"/>
      </w:rPr>
      <w:instrText xml:space="preserve"> DOCPROPERTY bjFooterFirstPageDocProperty \* MERGEFORMAT </w:instrText>
    </w:r>
    <w:r>
      <w:rPr>
        <w:rFonts w:ascii="Arial" w:hAnsi="Arial" w:cs="Arial"/>
        <w:sz w:val="24"/>
        <w:szCs w:val="24"/>
      </w:rPr>
      <w:fldChar w:fldCharType="separate"/>
    </w:r>
    <w:r w:rsidRPr="00B66656">
      <w:rPr>
        <w:rFonts w:ascii="Malgun Gothic" w:eastAsia="Malgun Gothic" w:hAnsi="Malgun Gothic" w:cs="Arial"/>
        <w:color w:val="999999"/>
        <w:sz w:val="20"/>
        <w:szCs w:val="20"/>
      </w:rPr>
      <w:t>Sınıflandırma|</w:t>
    </w:r>
    <w:r w:rsidRPr="00B66656">
      <w:rPr>
        <w:rFonts w:ascii="Malgun Gothic" w:eastAsia="Malgun Gothic" w:hAnsi="Malgun Gothic" w:cs="Arial"/>
        <w:color w:val="339966"/>
        <w:sz w:val="20"/>
        <w:szCs w:val="20"/>
      </w:rPr>
      <w:t>Genel</w:t>
    </w:r>
    <w:r>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2A94E" w14:textId="77777777" w:rsidR="00204D5D" w:rsidRDefault="00204D5D" w:rsidP="00204D5D">
      <w:r>
        <w:separator/>
      </w:r>
    </w:p>
  </w:footnote>
  <w:footnote w:type="continuationSeparator" w:id="0">
    <w:p w14:paraId="68D41DA4" w14:textId="77777777" w:rsidR="00204D5D" w:rsidRDefault="00204D5D" w:rsidP="0020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E5E0" w14:textId="77777777" w:rsidR="00346E34" w:rsidRDefault="00346E3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AB0C" w14:textId="77777777" w:rsidR="00346E34" w:rsidRDefault="00346E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9512" w14:textId="77777777" w:rsidR="00346E34" w:rsidRDefault="00346E3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5D"/>
    <w:rsid w:val="00204D5D"/>
    <w:rsid w:val="00346E34"/>
    <w:rsid w:val="00606DF1"/>
    <w:rsid w:val="007804F6"/>
    <w:rsid w:val="007A6178"/>
    <w:rsid w:val="008D389A"/>
    <w:rsid w:val="00E96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C5E61"/>
  <w15:chartTrackingRefBased/>
  <w15:docId w15:val="{707E963E-EEC9-4018-AAE9-A7147E52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D5D"/>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204D5D"/>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4D5D"/>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204D5D"/>
  </w:style>
  <w:style w:type="paragraph" w:styleId="AltBilgi">
    <w:name w:val="footer"/>
    <w:basedOn w:val="Normal"/>
    <w:link w:val="AltBilgiChar"/>
    <w:uiPriority w:val="99"/>
    <w:unhideWhenUsed/>
    <w:rsid w:val="00204D5D"/>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204D5D"/>
  </w:style>
  <w:style w:type="character" w:customStyle="1" w:styleId="Balk2Char">
    <w:name w:val="Başlık 2 Char"/>
    <w:basedOn w:val="VarsaylanParagrafYazTipi"/>
    <w:link w:val="Balk2"/>
    <w:uiPriority w:val="9"/>
    <w:rsid w:val="00204D5D"/>
    <w:rPr>
      <w:rFonts w:ascii="Arial" w:eastAsia="Cambria" w:hAnsi="Arial" w:cs="Arial"/>
      <w:b/>
      <w:bCs/>
      <w:color w:val="000000"/>
      <w:kern w:val="16"/>
      <w:sz w:val="24"/>
      <w:szCs w:val="24"/>
      <w:lang w:eastAsia="tr-TR"/>
    </w:rPr>
  </w:style>
  <w:style w:type="paragraph" w:customStyle="1" w:styleId="nor">
    <w:name w:val="nor"/>
    <w:basedOn w:val="Normal"/>
    <w:rsid w:val="00204D5D"/>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ksmblm">
    <w:name w:val="ksmblm"/>
    <w:basedOn w:val="Normal"/>
    <w:rsid w:val="00204D5D"/>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ksmblmalt">
    <w:name w:val="ksmblmalt"/>
    <w:basedOn w:val="Normal"/>
    <w:rsid w:val="00204D5D"/>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addebasl">
    <w:name w:val="maddebasl"/>
    <w:basedOn w:val="Normal"/>
    <w:rsid w:val="00204D5D"/>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A0B4FCF-0F71-4063-A695-9C88E5B7EF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2765</Words>
  <Characters>15761</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cp:lastPrinted>2023-05-02T10:07:00Z</cp:lastPrinted>
  <dcterms:created xsi:type="dcterms:W3CDTF">2022-12-29T08:07:00Z</dcterms:created>
  <dcterms:modified xsi:type="dcterms:W3CDTF">2023-05-02T10:07:00Z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ad2e94ba-98f1-422d-b507-571e63180e0a</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