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2AB" w:rsidRDefault="001F62AB" w:rsidP="0004712E">
      <w:pPr>
        <w:pStyle w:val="Balk2"/>
        <w:spacing w:before="0"/>
        <w:ind w:right="900"/>
      </w:pPr>
      <w:r w:rsidRPr="00790B68">
        <w:rPr>
          <w:rStyle w:val="document-info-label"/>
          <w:rFonts w:ascii="Arial" w:hAnsi="Arial" w:cs="Arial"/>
          <w:b/>
          <w:color w:val="auto"/>
          <w:sz w:val="20"/>
          <w:u w:val="single"/>
        </w:rPr>
        <w:t>Resmi Gazete Dışındaki Kaynak</w:t>
      </w:r>
      <w:r w:rsidRPr="00790B68">
        <w:rPr>
          <w:rFonts w:ascii="Arial" w:hAnsi="Arial" w:cs="Arial"/>
          <w:b/>
          <w:color w:val="auto"/>
          <w:sz w:val="20"/>
          <w:u w:val="single"/>
        </w:rPr>
        <w:br/>
      </w:r>
      <w:r w:rsidRPr="00A8107D">
        <w:rPr>
          <w:rFonts w:ascii="Arial" w:hAnsi="Arial" w:cs="Arial"/>
          <w:b/>
          <w:color w:val="auto"/>
          <w:sz w:val="20"/>
          <w:szCs w:val="20"/>
          <w:u w:val="single"/>
        </w:rPr>
        <w:t>Sigortacılık ve Özel Emeklilik Düzenleme ve Denetleme Kurumundan</w:t>
      </w:r>
      <w:r>
        <w:t xml:space="preserve">   </w:t>
      </w:r>
    </w:p>
    <w:p w:rsidR="001F62AB" w:rsidRPr="0004712E" w:rsidRDefault="001F62AB" w:rsidP="0004712E">
      <w:pPr>
        <w:pStyle w:val="Balk2"/>
        <w:spacing w:before="0"/>
        <w:ind w:right="900"/>
        <w:rPr>
          <w:rFonts w:ascii="Arial" w:hAnsi="Arial" w:cs="Arial"/>
          <w:sz w:val="20"/>
          <w:szCs w:val="20"/>
        </w:rPr>
      </w:pPr>
    </w:p>
    <w:p w:rsidR="001F62AB" w:rsidRPr="00A8107D" w:rsidRDefault="001F62AB" w:rsidP="0004712E">
      <w:pPr>
        <w:pStyle w:val="Balk2"/>
        <w:spacing w:before="0" w:line="276" w:lineRule="auto"/>
        <w:jc w:val="center"/>
        <w:rPr>
          <w:rFonts w:ascii="Arial" w:hAnsi="Arial" w:cs="Arial"/>
          <w:b/>
          <w:color w:val="auto"/>
          <w:sz w:val="24"/>
          <w:szCs w:val="24"/>
        </w:rPr>
      </w:pPr>
      <w:bookmarkStart w:id="0" w:name="_Toc105418728"/>
      <w:r w:rsidRPr="00A8107D">
        <w:rPr>
          <w:rFonts w:ascii="Arial" w:hAnsi="Arial" w:cs="Arial"/>
          <w:b/>
          <w:color w:val="auto"/>
          <w:sz w:val="24"/>
          <w:szCs w:val="24"/>
        </w:rPr>
        <w:t>FİİL EHLİYETİNE SAHİP OLMAYAN KİŞİLERİN BİREYSEL EMEKLİLİK SİSTEMİNE KATILABİLMELERİ HAKKINDA SEKTÖR DUYURUSU (2021/6)</w:t>
      </w:r>
      <w:bookmarkEnd w:id="0"/>
    </w:p>
    <w:p w:rsidR="001F62AB" w:rsidRDefault="001F62AB" w:rsidP="0004712E">
      <w:pPr>
        <w:spacing w:after="0" w:line="276" w:lineRule="auto"/>
      </w:pPr>
    </w:p>
    <w:p w:rsidR="0004712E" w:rsidRDefault="0004712E" w:rsidP="0004712E">
      <w:pPr>
        <w:spacing w:after="0" w:line="276" w:lineRule="auto"/>
      </w:pPr>
    </w:p>
    <w:p w:rsidR="001F62AB" w:rsidRPr="00A8107D" w:rsidRDefault="001F62AB" w:rsidP="0004712E">
      <w:pPr>
        <w:spacing w:after="0" w:line="276" w:lineRule="auto"/>
        <w:ind w:left="170"/>
        <w:rPr>
          <w:rFonts w:ascii="Arial" w:hAnsi="Arial" w:cs="Arial"/>
          <w:sz w:val="20"/>
          <w:szCs w:val="20"/>
        </w:rPr>
      </w:pPr>
      <w:r w:rsidRPr="00A8107D">
        <w:rPr>
          <w:rFonts w:ascii="Arial" w:hAnsi="Arial" w:cs="Arial"/>
          <w:sz w:val="20"/>
          <w:szCs w:val="20"/>
        </w:rPr>
        <w:t xml:space="preserve">Bilindiği üzere, 25 Mayıs 2021 tarih ve 31491 sayılı Resmi Gazete’de yayımlanarak yürürlüğe giren </w:t>
      </w:r>
      <w:bookmarkStart w:id="1" w:name="_GoBack"/>
      <w:bookmarkEnd w:id="1"/>
      <w:r w:rsidRPr="00A8107D">
        <w:rPr>
          <w:rFonts w:ascii="Arial" w:hAnsi="Arial" w:cs="Arial"/>
          <w:sz w:val="20"/>
          <w:szCs w:val="20"/>
        </w:rPr>
        <w:t>7319 sayılı “</w:t>
      </w:r>
      <w:r w:rsidRPr="0004712E">
        <w:rPr>
          <w:rFonts w:ascii="Arial" w:hAnsi="Arial" w:cs="Arial"/>
          <w:i/>
          <w:sz w:val="20"/>
          <w:szCs w:val="20"/>
        </w:rPr>
        <w:t>Sigortacılık ile Diğer Bazı Alanlara İlişkin Kanunlarda ve Bir Kanun Hükmünde Kararnamede Değişiklik Yapılmasına Dair Kanun</w:t>
      </w:r>
      <w:r w:rsidRPr="00A8107D">
        <w:rPr>
          <w:rFonts w:ascii="Arial" w:hAnsi="Arial" w:cs="Arial"/>
          <w:sz w:val="20"/>
          <w:szCs w:val="20"/>
        </w:rPr>
        <w:t>” ile 4632 sayılı “</w:t>
      </w:r>
      <w:r w:rsidRPr="0004712E">
        <w:rPr>
          <w:rFonts w:ascii="Arial" w:hAnsi="Arial" w:cs="Arial"/>
          <w:i/>
          <w:sz w:val="20"/>
          <w:szCs w:val="20"/>
        </w:rPr>
        <w:t>Bireysel Emeklilik Tasarruf ve Yatırım Sistemi Kanununda</w:t>
      </w:r>
      <w:r w:rsidRPr="00A8107D">
        <w:rPr>
          <w:rFonts w:ascii="Arial" w:hAnsi="Arial" w:cs="Arial"/>
          <w:sz w:val="20"/>
          <w:szCs w:val="20"/>
        </w:rPr>
        <w:t xml:space="preserve">” yapılan değişik neticesinde, fiil ehliyetine sahip olmayan kişilerin de bireysel emeklilik sistemine katılabilmelerine imkân tanınmıştır. </w:t>
      </w:r>
    </w:p>
    <w:p w:rsidR="001F62AB" w:rsidRPr="00A8107D" w:rsidRDefault="001F62AB" w:rsidP="0004712E">
      <w:pPr>
        <w:spacing w:after="0" w:line="276" w:lineRule="auto"/>
        <w:ind w:left="170"/>
        <w:rPr>
          <w:rFonts w:ascii="Arial" w:hAnsi="Arial" w:cs="Arial"/>
          <w:sz w:val="20"/>
          <w:szCs w:val="20"/>
        </w:rPr>
      </w:pPr>
      <w:r w:rsidRPr="00A8107D">
        <w:rPr>
          <w:rFonts w:ascii="Arial" w:hAnsi="Arial" w:cs="Arial"/>
          <w:sz w:val="20"/>
          <w:szCs w:val="20"/>
        </w:rPr>
        <w:t>Bu kapsamda, fiil ehliyetine sahip olmayan kişilerin bireysel emeklilik sistemine dahil edilmesi, sisteme ilişkin hakların kullanılması, sorumlulukların yerine getirilmesi ve söz konusu kişilerin temsil edilmesine ilişkin iş ve işlemler, 4721 sayılı Türk Medeni Kanunu hükümleri çerçevesinde gerçekleştirilecektir.</w:t>
      </w:r>
    </w:p>
    <w:p w:rsidR="001F62AB" w:rsidRDefault="001F62AB" w:rsidP="001F62AB"/>
    <w:tbl>
      <w:tblPr>
        <w:tblStyle w:val="TabloKlavuzu"/>
        <w:tblpPr w:leftFromText="141" w:rightFromText="141" w:vertAnchor="text" w:horzAnchor="margin" w:tblpXSpec="center" w:tblpY="130"/>
        <w:tblW w:w="0" w:type="auto"/>
        <w:tblInd w:w="0" w:type="dxa"/>
        <w:tblLook w:val="04A0" w:firstRow="1" w:lastRow="0" w:firstColumn="1" w:lastColumn="0" w:noHBand="0" w:noVBand="1"/>
      </w:tblPr>
      <w:tblGrid>
        <w:gridCol w:w="3016"/>
        <w:gridCol w:w="3019"/>
        <w:gridCol w:w="2462"/>
      </w:tblGrid>
      <w:tr w:rsidR="001F62AB" w:rsidTr="001876B8">
        <w:trPr>
          <w:trHeight w:val="289"/>
        </w:trPr>
        <w:tc>
          <w:tcPr>
            <w:tcW w:w="8497" w:type="dxa"/>
            <w:gridSpan w:val="3"/>
          </w:tcPr>
          <w:p w:rsidR="001F62AB" w:rsidRPr="00332572" w:rsidRDefault="001F62AB" w:rsidP="001876B8">
            <w:pPr>
              <w:jc w:val="center"/>
              <w:rPr>
                <w:b/>
                <w:sz w:val="20"/>
              </w:rPr>
            </w:pPr>
            <w:r w:rsidRPr="00332572">
              <w:rPr>
                <w:b/>
                <w:sz w:val="20"/>
              </w:rPr>
              <w:t>Sektör Duyurusu’nun</w:t>
            </w:r>
          </w:p>
        </w:tc>
      </w:tr>
      <w:tr w:rsidR="001F62AB" w:rsidTr="001876B8">
        <w:trPr>
          <w:trHeight w:val="289"/>
        </w:trPr>
        <w:tc>
          <w:tcPr>
            <w:tcW w:w="3016" w:type="dxa"/>
          </w:tcPr>
          <w:p w:rsidR="001F62AB" w:rsidRPr="00332572" w:rsidRDefault="001F62AB" w:rsidP="001876B8">
            <w:pPr>
              <w:jc w:val="center"/>
              <w:rPr>
                <w:b/>
                <w:sz w:val="20"/>
              </w:rPr>
            </w:pPr>
            <w:r w:rsidRPr="00332572">
              <w:rPr>
                <w:b/>
                <w:sz w:val="20"/>
              </w:rPr>
              <w:t>Numarası</w:t>
            </w:r>
          </w:p>
        </w:tc>
        <w:tc>
          <w:tcPr>
            <w:tcW w:w="3019" w:type="dxa"/>
          </w:tcPr>
          <w:p w:rsidR="001F62AB" w:rsidRPr="00332572" w:rsidRDefault="001F62AB" w:rsidP="001876B8">
            <w:pPr>
              <w:jc w:val="center"/>
              <w:rPr>
                <w:b/>
                <w:sz w:val="20"/>
              </w:rPr>
            </w:pPr>
            <w:r w:rsidRPr="00332572">
              <w:rPr>
                <w:b/>
                <w:sz w:val="20"/>
              </w:rPr>
              <w:t>Kabul Tarihi</w:t>
            </w:r>
          </w:p>
        </w:tc>
        <w:tc>
          <w:tcPr>
            <w:tcW w:w="2462" w:type="dxa"/>
          </w:tcPr>
          <w:p w:rsidR="001F62AB" w:rsidRPr="00332572" w:rsidRDefault="001F62AB" w:rsidP="001876B8">
            <w:pPr>
              <w:jc w:val="center"/>
              <w:rPr>
                <w:b/>
                <w:sz w:val="20"/>
              </w:rPr>
            </w:pPr>
            <w:r w:rsidRPr="00332572">
              <w:rPr>
                <w:b/>
                <w:sz w:val="20"/>
              </w:rPr>
              <w:t>Yürürlüğe Giriş Tarihi</w:t>
            </w:r>
          </w:p>
        </w:tc>
      </w:tr>
      <w:tr w:rsidR="001F62AB" w:rsidTr="001876B8">
        <w:trPr>
          <w:trHeight w:val="289"/>
        </w:trPr>
        <w:tc>
          <w:tcPr>
            <w:tcW w:w="3016" w:type="dxa"/>
          </w:tcPr>
          <w:p w:rsidR="001F62AB" w:rsidRPr="00332572" w:rsidRDefault="001F62AB" w:rsidP="001876B8">
            <w:pPr>
              <w:jc w:val="center"/>
              <w:rPr>
                <w:sz w:val="20"/>
              </w:rPr>
            </w:pPr>
            <w:r w:rsidRPr="00332572">
              <w:rPr>
                <w:sz w:val="20"/>
              </w:rPr>
              <w:t>2021/6</w:t>
            </w:r>
          </w:p>
        </w:tc>
        <w:tc>
          <w:tcPr>
            <w:tcW w:w="3019" w:type="dxa"/>
          </w:tcPr>
          <w:p w:rsidR="001F62AB" w:rsidRPr="00332572" w:rsidRDefault="001F62AB" w:rsidP="001876B8">
            <w:pPr>
              <w:jc w:val="center"/>
              <w:rPr>
                <w:sz w:val="20"/>
              </w:rPr>
            </w:pPr>
            <w:r w:rsidRPr="00332572">
              <w:rPr>
                <w:sz w:val="20"/>
              </w:rPr>
              <w:t>23.06.2021</w:t>
            </w:r>
          </w:p>
        </w:tc>
        <w:tc>
          <w:tcPr>
            <w:tcW w:w="2462" w:type="dxa"/>
          </w:tcPr>
          <w:p w:rsidR="001F62AB" w:rsidRPr="00332572" w:rsidRDefault="001F62AB" w:rsidP="001876B8">
            <w:pPr>
              <w:jc w:val="center"/>
              <w:rPr>
                <w:sz w:val="20"/>
              </w:rPr>
            </w:pPr>
            <w:r w:rsidRPr="00332572">
              <w:rPr>
                <w:sz w:val="20"/>
              </w:rPr>
              <w:t>23.06.2021</w:t>
            </w:r>
          </w:p>
        </w:tc>
      </w:tr>
    </w:tbl>
    <w:p w:rsidR="001F62AB" w:rsidRDefault="001F62AB" w:rsidP="001F62AB">
      <w:pPr>
        <w:rPr>
          <w:rFonts w:ascii="Arial" w:eastAsia="Calibri" w:hAnsi="Arial" w:cs="Arial"/>
          <w:b/>
          <w:u w:val="single"/>
        </w:rPr>
        <w:sectPr w:rsidR="001F62AB" w:rsidSect="00730EB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567" w:footer="567" w:gutter="0"/>
          <w:cols w:space="708"/>
          <w:docGrid w:linePitch="360"/>
        </w:sectPr>
      </w:pPr>
    </w:p>
    <w:p w:rsidR="00831137" w:rsidRDefault="00831137" w:rsidP="008F323D"/>
    <w:sectPr w:rsidR="0083113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62AB" w:rsidRDefault="001F62AB" w:rsidP="001F62AB">
      <w:pPr>
        <w:spacing w:after="0" w:line="240" w:lineRule="auto"/>
      </w:pPr>
      <w:r>
        <w:separator/>
      </w:r>
    </w:p>
  </w:endnote>
  <w:endnote w:type="continuationSeparator" w:id="0">
    <w:p w:rsidR="001F62AB" w:rsidRDefault="001F62AB" w:rsidP="001F6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2AB" w:rsidRPr="0004712E" w:rsidRDefault="0004712E" w:rsidP="0004712E">
    <w:pPr>
      <w:pStyle w:val="AltBilgi"/>
    </w:pPr>
    <w:r>
      <w:rPr>
        <w:sz w:val="20"/>
      </w:rPr>
      <w:fldChar w:fldCharType="begin" w:fldLock="1"/>
    </w:r>
    <w:r>
      <w:rPr>
        <w:sz w:val="20"/>
      </w:rPr>
      <w:instrText xml:space="preserve"> DOCPROPERTY bjFooterEvenPageDocProperty \* MERGEFORMAT </w:instrText>
    </w:r>
    <w:r>
      <w:rPr>
        <w:sz w:val="20"/>
      </w:rPr>
      <w:fldChar w:fldCharType="separate"/>
    </w:r>
    <w:r w:rsidRPr="00133D36">
      <w:rPr>
        <w:rFonts w:ascii="Malgun Gothic" w:eastAsia="Malgun Gothic" w:hAnsi="Malgun Gothic"/>
        <w:b/>
        <w:color w:val="999999"/>
        <w:sz w:val="20"/>
      </w:rPr>
      <w:t>Sınıflandırma|</w:t>
    </w:r>
    <w:r w:rsidRPr="00133D36">
      <w:rPr>
        <w:rFonts w:ascii="Malgun Gothic" w:eastAsia="Malgun Gothic" w:hAnsi="Malgun Gothic"/>
        <w:b/>
        <w:color w:val="339966"/>
        <w:sz w:val="20"/>
      </w:rPr>
      <w:t>Genel</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2AB" w:rsidRPr="0004712E" w:rsidRDefault="0004712E" w:rsidP="0004712E">
    <w:pPr>
      <w:pStyle w:val="AltBilgi"/>
    </w:pPr>
    <w:r>
      <w:rPr>
        <w:sz w:val="20"/>
      </w:rPr>
      <w:fldChar w:fldCharType="begin" w:fldLock="1"/>
    </w:r>
    <w:r>
      <w:rPr>
        <w:sz w:val="20"/>
      </w:rPr>
      <w:instrText xml:space="preserve"> DOCPROPERTY bjFooterBothDocProperty \* MERGEFORMAT </w:instrText>
    </w:r>
    <w:r>
      <w:rPr>
        <w:sz w:val="20"/>
      </w:rPr>
      <w:fldChar w:fldCharType="separate"/>
    </w:r>
    <w:r w:rsidRPr="00133D36">
      <w:rPr>
        <w:rFonts w:ascii="Malgun Gothic" w:eastAsia="Malgun Gothic" w:hAnsi="Malgun Gothic"/>
        <w:b/>
        <w:color w:val="999999"/>
        <w:sz w:val="20"/>
      </w:rPr>
      <w:t>Sınıflandırma|</w:t>
    </w:r>
    <w:r w:rsidRPr="00133D36">
      <w:rPr>
        <w:rFonts w:ascii="Malgun Gothic" w:eastAsia="Malgun Gothic" w:hAnsi="Malgun Gothic"/>
        <w:b/>
        <w:color w:val="339966"/>
        <w:sz w:val="20"/>
      </w:rPr>
      <w:t>Genel</w:t>
    </w:r>
    <w:r>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2AB" w:rsidRPr="0004712E" w:rsidRDefault="0004712E" w:rsidP="0004712E">
    <w:pPr>
      <w:pStyle w:val="AltBilgi"/>
    </w:pPr>
    <w:r>
      <w:rPr>
        <w:sz w:val="20"/>
      </w:rPr>
      <w:fldChar w:fldCharType="begin" w:fldLock="1"/>
    </w:r>
    <w:r>
      <w:rPr>
        <w:sz w:val="20"/>
      </w:rPr>
      <w:instrText xml:space="preserve"> DOCPROPERTY bjFooterFirstPageDocProperty \* MERGEFORMAT </w:instrText>
    </w:r>
    <w:r>
      <w:rPr>
        <w:sz w:val="20"/>
      </w:rPr>
      <w:fldChar w:fldCharType="separate"/>
    </w:r>
    <w:r w:rsidRPr="00133D36">
      <w:rPr>
        <w:rFonts w:ascii="Malgun Gothic" w:eastAsia="Malgun Gothic" w:hAnsi="Malgun Gothic"/>
        <w:b/>
        <w:color w:val="999999"/>
        <w:sz w:val="20"/>
      </w:rPr>
      <w:t>Sınıflandırma|</w:t>
    </w:r>
    <w:r w:rsidRPr="00133D36">
      <w:rPr>
        <w:rFonts w:ascii="Malgun Gothic" w:eastAsia="Malgun Gothic" w:hAnsi="Malgun Gothic"/>
        <w:b/>
        <w:color w:val="339966"/>
        <w:sz w:val="20"/>
      </w:rPr>
      <w:t>Genel</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62AB" w:rsidRDefault="001F62AB" w:rsidP="001F62AB">
      <w:pPr>
        <w:spacing w:after="0" w:line="240" w:lineRule="auto"/>
      </w:pPr>
      <w:r>
        <w:separator/>
      </w:r>
    </w:p>
  </w:footnote>
  <w:footnote w:type="continuationSeparator" w:id="0">
    <w:p w:rsidR="001F62AB" w:rsidRDefault="001F62AB" w:rsidP="001F62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2AB" w:rsidRDefault="001F62A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2AB" w:rsidRDefault="001F62AB">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2AB" w:rsidRDefault="001F62AB">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DB5"/>
    <w:rsid w:val="0004712E"/>
    <w:rsid w:val="00112FD4"/>
    <w:rsid w:val="001F62AB"/>
    <w:rsid w:val="007C7DB5"/>
    <w:rsid w:val="00831137"/>
    <w:rsid w:val="008F32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B2D16C"/>
  <w15:chartTrackingRefBased/>
  <w15:docId w15:val="{0C7BD3EC-6F63-47D7-BEE1-3FB00F2C3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2AB"/>
  </w:style>
  <w:style w:type="paragraph" w:styleId="Balk2">
    <w:name w:val="heading 2"/>
    <w:basedOn w:val="Normal"/>
    <w:next w:val="Normal"/>
    <w:link w:val="Balk2Char"/>
    <w:uiPriority w:val="9"/>
    <w:unhideWhenUsed/>
    <w:qFormat/>
    <w:rsid w:val="001F62A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1F62AB"/>
    <w:rPr>
      <w:rFonts w:asciiTheme="majorHAnsi" w:eastAsiaTheme="majorEastAsia" w:hAnsiTheme="majorHAnsi" w:cstheme="majorBidi"/>
      <w:color w:val="2E74B5" w:themeColor="accent1" w:themeShade="BF"/>
      <w:sz w:val="26"/>
      <w:szCs w:val="26"/>
    </w:rPr>
  </w:style>
  <w:style w:type="character" w:customStyle="1" w:styleId="document-info-label">
    <w:name w:val="document-info-label"/>
    <w:rsid w:val="001F62AB"/>
  </w:style>
  <w:style w:type="table" w:styleId="TabloKlavuzu">
    <w:name w:val="Table Grid"/>
    <w:basedOn w:val="NormalTablo"/>
    <w:uiPriority w:val="59"/>
    <w:rsid w:val="001F62AB"/>
    <w:pPr>
      <w:spacing w:after="0" w:line="240" w:lineRule="auto"/>
    </w:pPr>
    <w:rPr>
      <w:rFonts w:ascii="Arial" w:eastAsia="Times New Roman" w:hAnsi="Arial" w:cs="Arial"/>
      <w:szCs w:val="20"/>
      <w:lang w:eastAsia="tr-TR"/>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paragraph" w:styleId="stBilgi">
    <w:name w:val="header"/>
    <w:basedOn w:val="Normal"/>
    <w:link w:val="stBilgiChar"/>
    <w:uiPriority w:val="99"/>
    <w:unhideWhenUsed/>
    <w:rsid w:val="001F62A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F62AB"/>
  </w:style>
  <w:style w:type="paragraph" w:styleId="AltBilgi">
    <w:name w:val="footer"/>
    <w:basedOn w:val="Normal"/>
    <w:link w:val="AltBilgiChar"/>
    <w:uiPriority w:val="99"/>
    <w:unhideWhenUsed/>
    <w:rsid w:val="001F62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F6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AC7333C3-02EB-451B-861B-F5425945807C}">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161</Words>
  <Characters>924</Characters>
  <Application>Microsoft Office Word</Application>
  <DocSecurity>0</DocSecurity>
  <Lines>7</Lines>
  <Paragraphs>2</Paragraphs>
  <ScaleCrop>false</ScaleCrop>
  <Company>EGM</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5</cp:revision>
  <dcterms:created xsi:type="dcterms:W3CDTF">2022-12-16T07:34:00Z</dcterms:created>
  <dcterms:modified xsi:type="dcterms:W3CDTF">2023-01-09T13:35:00Z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7b2cb70a-e2cc-4c73-8c06-7bddfd330dd4</vt:lpwstr>
  </property>
  <property fmtid="{D5CDD505-2E9C-101B-9397-08002B2CF9AE}" pid="3" name="bjSaver">
    <vt:lpwstr>iZryUG4O9W7v4YkSJ4oIH8Eo71bnL+pl</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