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4A895" w14:textId="21D8FB37" w:rsidR="00F54710" w:rsidRPr="00626E0B" w:rsidRDefault="00F54710" w:rsidP="00F54710">
      <w:pPr>
        <w:widowControl w:val="0"/>
        <w:ind w:left="170" w:right="170"/>
        <w:rPr>
          <w:bCs/>
        </w:rPr>
      </w:pPr>
      <w:bookmarkStart w:id="0" w:name="_Hlk131000123"/>
      <w:r w:rsidRPr="00626E0B">
        <w:rPr>
          <w:b/>
          <w:bCs/>
        </w:rPr>
        <w:t>Resmi Gazete No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2</w:t>
      </w:r>
      <w:r w:rsidR="009146CE">
        <w:rPr>
          <w:bCs/>
        </w:rPr>
        <w:t>7305</w:t>
      </w:r>
      <w:bookmarkStart w:id="1" w:name="_GoBack"/>
      <w:bookmarkEnd w:id="1"/>
    </w:p>
    <w:p w14:paraId="3E7447BA" w14:textId="365E2EC3" w:rsidR="00F54710" w:rsidRPr="00626E0B" w:rsidRDefault="00F54710" w:rsidP="00F54710">
      <w:pPr>
        <w:widowControl w:val="0"/>
        <w:ind w:left="170" w:right="170"/>
        <w:rPr>
          <w:b/>
          <w:bCs/>
        </w:rPr>
      </w:pPr>
      <w:r w:rsidRPr="00626E0B">
        <w:rPr>
          <w:b/>
          <w:bCs/>
        </w:rPr>
        <w:t>Resmi Gazete Tarihi</w:t>
      </w:r>
      <w:r w:rsidRPr="00626E0B">
        <w:rPr>
          <w:b/>
          <w:bCs/>
        </w:rPr>
        <w:tab/>
        <w:t xml:space="preserve">: </w:t>
      </w:r>
      <w:r w:rsidRPr="00626E0B">
        <w:rPr>
          <w:bCs/>
        </w:rPr>
        <w:t>31.0</w:t>
      </w:r>
      <w:r w:rsidR="009146CE">
        <w:rPr>
          <w:bCs/>
        </w:rPr>
        <w:t>7</w:t>
      </w:r>
      <w:r w:rsidRPr="00626E0B">
        <w:rPr>
          <w:bCs/>
        </w:rPr>
        <w:t>.200</w:t>
      </w:r>
      <w:r w:rsidR="009146CE">
        <w:rPr>
          <w:bCs/>
        </w:rPr>
        <w:t>9</w:t>
      </w:r>
    </w:p>
    <w:bookmarkEnd w:id="0"/>
    <w:p w14:paraId="272AE9F6" w14:textId="0E996F3E" w:rsidR="00F54710" w:rsidRPr="00F54710" w:rsidRDefault="00F54710" w:rsidP="00F54710">
      <w:pPr>
        <w:tabs>
          <w:tab w:val="left" w:pos="566"/>
          <w:tab w:val="center" w:pos="3543"/>
        </w:tabs>
        <w:spacing w:line="240" w:lineRule="exact"/>
        <w:rPr>
          <w:b/>
          <w:u w:val="single"/>
        </w:rPr>
      </w:pPr>
      <w:r>
        <w:t xml:space="preserve">   </w:t>
      </w:r>
      <w:r w:rsidRPr="00F54710">
        <w:rPr>
          <w:b/>
          <w:u w:val="single"/>
        </w:rPr>
        <w:t>Başbakanlık (Hazine Müsteşarlığı)’tan:</w:t>
      </w:r>
    </w:p>
    <w:p w14:paraId="345E420F" w14:textId="77777777" w:rsidR="00F54710" w:rsidRPr="001F0FC0" w:rsidRDefault="00F54710" w:rsidP="00F54710">
      <w:pPr>
        <w:tabs>
          <w:tab w:val="left" w:pos="566"/>
          <w:tab w:val="center" w:pos="3543"/>
        </w:tabs>
        <w:spacing w:line="240" w:lineRule="exact"/>
        <w:rPr>
          <w:u w:val="single"/>
        </w:rPr>
      </w:pPr>
    </w:p>
    <w:p w14:paraId="1F18FC10" w14:textId="2AB7B80D" w:rsidR="00F54710" w:rsidRDefault="00F54710" w:rsidP="00F54710">
      <w:pPr>
        <w:pStyle w:val="Balk2"/>
      </w:pPr>
      <w:bookmarkStart w:id="2" w:name="_Toc10203322"/>
      <w:bookmarkStart w:id="3" w:name="_Toc105418567"/>
      <w:r w:rsidRPr="001F0FC0">
        <w:t>EMEKLİLİK ŞİRKETLERİ KURULUŞ VE ÇALIŞMA ESASLARINA İLİŞKİN</w:t>
      </w:r>
      <w:r>
        <w:t xml:space="preserve"> </w:t>
      </w:r>
      <w:r w:rsidRPr="001F0FC0">
        <w:t>YÖNETMELİKTE DEĞİŞİKLİK YAPILMASINA DAİR YÖNETMELİK</w:t>
      </w:r>
      <w:bookmarkEnd w:id="2"/>
      <w:bookmarkEnd w:id="3"/>
    </w:p>
    <w:p w14:paraId="651C9C3E" w14:textId="77777777" w:rsidR="00F54710" w:rsidRPr="00F54710" w:rsidRDefault="00F54710" w:rsidP="00F54710">
      <w:pPr>
        <w:rPr>
          <w:lang w:eastAsia="tr-TR"/>
        </w:rPr>
      </w:pPr>
    </w:p>
    <w:p w14:paraId="1C8AB7A6" w14:textId="77777777" w:rsidR="00F54710" w:rsidRPr="001F0FC0" w:rsidRDefault="00F54710" w:rsidP="00F54710"/>
    <w:p w14:paraId="10B419DF" w14:textId="15A2E858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b/>
          <w:kern w:val="0"/>
          <w:lang w:eastAsia="tr-TR"/>
        </w:rPr>
        <w:t>MADDE 1 –</w:t>
      </w:r>
      <w:r w:rsidRPr="00F54710">
        <w:rPr>
          <w:kern w:val="0"/>
          <w:lang w:eastAsia="tr-TR"/>
        </w:rPr>
        <w:t xml:space="preserve"> 8/1/2008 tarihli ve 26750 sayılı Resmî Gazete’de yayımlanan Emeklilik Şirketleri Kuruluş ve Çalışma Esaslarına İlişkin Yönetmeliğin 5 inci maddesinin ikinci fıkrasının (g) bendinin (2) numaralı alt bendi aşağıdaki şekilde değiştirilmiştir. </w:t>
      </w:r>
    </w:p>
    <w:p w14:paraId="68514D30" w14:textId="25B82813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kern w:val="0"/>
          <w:lang w:eastAsia="tr-TR"/>
        </w:rPr>
        <w:t>“2) T.C. Kimlik Numarası beyanı, yabancı uyruklular için pasaportun noter onaylı örneği.”</w:t>
      </w:r>
    </w:p>
    <w:p w14:paraId="07430BB5" w14:textId="77777777" w:rsidR="00F54710" w:rsidRDefault="00F54710" w:rsidP="00F54710">
      <w:pPr>
        <w:spacing w:line="276" w:lineRule="auto"/>
        <w:ind w:left="170"/>
        <w:rPr>
          <w:kern w:val="0"/>
          <w:lang w:eastAsia="tr-TR"/>
        </w:rPr>
      </w:pPr>
    </w:p>
    <w:p w14:paraId="120B07BA" w14:textId="2D2F364E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b/>
          <w:kern w:val="0"/>
          <w:lang w:eastAsia="tr-TR"/>
        </w:rPr>
        <w:t>MADDE 2 –</w:t>
      </w:r>
      <w:r w:rsidRPr="00F54710">
        <w:rPr>
          <w:kern w:val="0"/>
          <w:lang w:eastAsia="tr-TR"/>
        </w:rPr>
        <w:t xml:space="preserve"> Aynı Yönetmeliğin 6 ncı maddesinin ikinci fıkrasının (c) bendi aşağıdaki şekilde değiştirilmiştir. </w:t>
      </w:r>
    </w:p>
    <w:p w14:paraId="4C342384" w14:textId="3224C92A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kern w:val="0"/>
          <w:lang w:eastAsia="tr-TR"/>
        </w:rPr>
        <w:t>“c) T.C. Kimlik Numarası beyanı, yabancı uyruklular için pasaportun noter onaylı örneği.”</w:t>
      </w:r>
    </w:p>
    <w:p w14:paraId="10B28639" w14:textId="77777777" w:rsidR="00F54710" w:rsidRDefault="00F54710" w:rsidP="00F54710">
      <w:pPr>
        <w:spacing w:line="276" w:lineRule="auto"/>
        <w:ind w:left="170"/>
        <w:rPr>
          <w:kern w:val="0"/>
          <w:lang w:eastAsia="tr-TR"/>
        </w:rPr>
      </w:pPr>
    </w:p>
    <w:p w14:paraId="07435A98" w14:textId="45B01F6E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b/>
          <w:kern w:val="0"/>
          <w:lang w:eastAsia="tr-TR"/>
        </w:rPr>
        <w:t>MADDE 3 –</w:t>
      </w:r>
      <w:r w:rsidRPr="00F54710">
        <w:rPr>
          <w:kern w:val="0"/>
          <w:lang w:eastAsia="tr-TR"/>
        </w:rPr>
        <w:t xml:space="preserve"> Bu Yönetmelik yayımı tarihinde yürürlüğe girer.</w:t>
      </w:r>
    </w:p>
    <w:p w14:paraId="0C13AD52" w14:textId="77777777" w:rsidR="00F54710" w:rsidRDefault="00F54710" w:rsidP="00F54710">
      <w:pPr>
        <w:spacing w:line="276" w:lineRule="auto"/>
        <w:ind w:left="170"/>
        <w:rPr>
          <w:kern w:val="0"/>
          <w:lang w:eastAsia="tr-TR"/>
        </w:rPr>
      </w:pPr>
    </w:p>
    <w:p w14:paraId="3DF73251" w14:textId="7A9A49F1" w:rsidR="00F54710" w:rsidRPr="00F54710" w:rsidRDefault="00F54710" w:rsidP="00F54710">
      <w:pPr>
        <w:spacing w:line="276" w:lineRule="auto"/>
        <w:ind w:left="170"/>
        <w:rPr>
          <w:kern w:val="0"/>
          <w:lang w:eastAsia="tr-TR"/>
        </w:rPr>
      </w:pPr>
      <w:r w:rsidRPr="00F54710">
        <w:rPr>
          <w:b/>
          <w:kern w:val="0"/>
          <w:lang w:eastAsia="tr-TR"/>
        </w:rPr>
        <w:t>MADDE 4 –</w:t>
      </w:r>
      <w:r w:rsidRPr="00F54710">
        <w:rPr>
          <w:kern w:val="0"/>
          <w:lang w:eastAsia="tr-TR"/>
        </w:rPr>
        <w:t xml:space="preserve"> Bu Yönetmelik hükümlerini Hazine Müsteşarlığının bağlı olduğu Bakan yürütür.</w:t>
      </w:r>
    </w:p>
    <w:p w14:paraId="373C614A" w14:textId="77777777" w:rsidR="00F54710" w:rsidRDefault="00F54710"/>
    <w:sectPr w:rsidR="00F54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E23D9" w14:textId="77777777" w:rsidR="00F54710" w:rsidRDefault="00F54710" w:rsidP="00F54710">
      <w:r>
        <w:separator/>
      </w:r>
    </w:p>
  </w:endnote>
  <w:endnote w:type="continuationSeparator" w:id="0">
    <w:p w14:paraId="326A6124" w14:textId="77777777" w:rsidR="00F54710" w:rsidRDefault="00F54710" w:rsidP="00F5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35F5C" w14:textId="6F394789" w:rsidR="00F54710" w:rsidRPr="009146CE" w:rsidRDefault="009146CE" w:rsidP="009146CE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bjFooterEvenPageDocProperty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30F92" w14:textId="392ACD82" w:rsidR="00F54710" w:rsidRPr="009146CE" w:rsidRDefault="009146CE" w:rsidP="009146CE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bjFooterBothDocProperty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82BD6" w14:textId="3303E0F8" w:rsidR="00F54710" w:rsidRPr="009146CE" w:rsidRDefault="009146CE" w:rsidP="009146CE">
    <w:pPr>
      <w:pStyle w:val="AltBilgi"/>
      <w:jc w:val="left"/>
    </w:pPr>
    <w:r>
      <w:rPr>
        <w:b/>
        <w:u w:val="single"/>
      </w:rPr>
      <w:fldChar w:fldCharType="begin" w:fldLock="1"/>
    </w:r>
    <w:r>
      <w:rPr>
        <w:b/>
        <w:u w:val="single"/>
      </w:rPr>
      <w:instrText xml:space="preserve"> DOCPROPERTY bjFooterFirstPageDocProperty \* MERGEFORMAT </w:instrText>
    </w:r>
    <w:r>
      <w:rPr>
        <w:b/>
        <w:u w:val="single"/>
      </w:rPr>
      <w:fldChar w:fldCharType="separate"/>
    </w:r>
    <w:r w:rsidRPr="002412D1">
      <w:rPr>
        <w:rFonts w:ascii="Malgun Gothic" w:eastAsia="Malgun Gothic" w:hAnsi="Malgun Gothic"/>
        <w:b/>
        <w:color w:val="999999"/>
      </w:rPr>
      <w:t>Sınıflandırma|</w:t>
    </w:r>
    <w:r w:rsidRPr="002412D1">
      <w:rPr>
        <w:rFonts w:ascii="Malgun Gothic" w:eastAsia="Malgun Gothic" w:hAnsi="Malgun Gothic"/>
        <w:b/>
        <w:color w:val="339966"/>
      </w:rPr>
      <w:t>Genel</w:t>
    </w:r>
    <w:r>
      <w:rPr>
        <w:b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E5943" w14:textId="77777777" w:rsidR="00F54710" w:rsidRDefault="00F54710" w:rsidP="00F54710">
      <w:r>
        <w:separator/>
      </w:r>
    </w:p>
  </w:footnote>
  <w:footnote w:type="continuationSeparator" w:id="0">
    <w:p w14:paraId="2621DCC8" w14:textId="77777777" w:rsidR="00F54710" w:rsidRDefault="00F54710" w:rsidP="00F5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A94DE" w14:textId="77777777" w:rsidR="00F54710" w:rsidRDefault="00F547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B056" w14:textId="77777777" w:rsidR="00F54710" w:rsidRDefault="00F5471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DA57" w14:textId="77777777" w:rsidR="00F54710" w:rsidRDefault="00F5471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CE"/>
    <w:rsid w:val="00626E7B"/>
    <w:rsid w:val="009146CE"/>
    <w:rsid w:val="00D208CE"/>
    <w:rsid w:val="00F5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292E4"/>
  <w15:chartTrackingRefBased/>
  <w15:docId w15:val="{40F8D935-A330-4632-BD8E-C534D7C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10"/>
    <w:pPr>
      <w:spacing w:after="0" w:line="240" w:lineRule="auto"/>
      <w:jc w:val="both"/>
    </w:pPr>
    <w:rPr>
      <w:rFonts w:ascii="Arial" w:hAnsi="Arial" w:cs="Arial"/>
      <w:color w:val="000000"/>
      <w:kern w:val="16"/>
      <w:sz w:val="20"/>
      <w:szCs w:val="20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F54710"/>
    <w:pPr>
      <w:keepNext/>
      <w:widowControl w:val="0"/>
      <w:spacing w:line="260" w:lineRule="atLeast"/>
      <w:ind w:right="17"/>
      <w:jc w:val="center"/>
      <w:outlineLvl w:val="1"/>
    </w:pPr>
    <w:rPr>
      <w:rFonts w:eastAsia="Cambria"/>
      <w:b/>
      <w:bCs/>
      <w:noProof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4710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547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4710"/>
    <w:rPr>
      <w:rFonts w:ascii="Arial" w:hAnsi="Arial" w:cs="Arial"/>
      <w:color w:val="000000"/>
      <w:kern w:val="16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F547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4710"/>
    <w:rPr>
      <w:rFonts w:ascii="Arial" w:hAnsi="Arial" w:cs="Arial"/>
      <w:color w:val="000000"/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6214CE93-C8ED-41D1-B821-FE2D67E79C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>Emeklilik Gozetim Merkezi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3</cp:revision>
  <dcterms:created xsi:type="dcterms:W3CDTF">2023-03-30T13:12:00Z</dcterms:created>
  <dcterms:modified xsi:type="dcterms:W3CDTF">2023-03-30T13:15:00Z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aea786d1-9ddd-40d2-87ea-1ab541ce2141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