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1B92" w:rsidRPr="00BC217F" w:rsidRDefault="006E1B92" w:rsidP="006E1B92">
      <w:pPr>
        <w:widowControl w:val="0"/>
        <w:tabs>
          <w:tab w:val="left" w:pos="1260"/>
        </w:tabs>
        <w:ind w:right="170"/>
        <w:rPr>
          <w:b/>
          <w:bCs/>
        </w:rPr>
      </w:pPr>
      <w:r>
        <w:rPr>
          <w:b/>
          <w:bCs/>
        </w:rPr>
        <w:t xml:space="preserve">Resmi Gazete No: </w:t>
      </w:r>
      <w:r w:rsidRPr="00626E0B">
        <w:rPr>
          <w:b/>
          <w:bCs/>
        </w:rPr>
        <w:t xml:space="preserve"> </w:t>
      </w:r>
      <w:r w:rsidRPr="00626E0B">
        <w:rPr>
          <w:bCs/>
        </w:rPr>
        <w:t>27156</w:t>
      </w:r>
    </w:p>
    <w:p w:rsidR="003C6868" w:rsidRPr="006E1B92" w:rsidRDefault="006E1B92" w:rsidP="006E1B92">
      <w:pPr>
        <w:widowControl w:val="0"/>
        <w:ind w:right="170"/>
        <w:rPr>
          <w:b/>
          <w:bCs/>
        </w:rPr>
      </w:pPr>
      <w:r w:rsidRPr="00626E0B">
        <w:rPr>
          <w:b/>
          <w:bCs/>
        </w:rPr>
        <w:t>Resmi Gazete</w:t>
      </w:r>
      <w:r>
        <w:rPr>
          <w:b/>
          <w:bCs/>
        </w:rPr>
        <w:t xml:space="preserve"> Tarihi</w:t>
      </w:r>
      <w:r w:rsidRPr="00626E0B">
        <w:rPr>
          <w:b/>
          <w:bCs/>
        </w:rPr>
        <w:t xml:space="preserve">: </w:t>
      </w:r>
      <w:r w:rsidR="00090122">
        <w:rPr>
          <w:bCs/>
        </w:rPr>
        <w:t>0</w:t>
      </w:r>
      <w:r w:rsidRPr="00626E0B">
        <w:rPr>
          <w:bCs/>
        </w:rPr>
        <w:t>1</w:t>
      </w:r>
      <w:r w:rsidR="00090122">
        <w:rPr>
          <w:bCs/>
        </w:rPr>
        <w:t>.03.</w:t>
      </w:r>
      <w:r w:rsidRPr="00626E0B">
        <w:rPr>
          <w:bCs/>
        </w:rPr>
        <w:t>2009</w:t>
      </w:r>
    </w:p>
    <w:p w:rsidR="003C6868" w:rsidRPr="00FF7984" w:rsidRDefault="003C6868" w:rsidP="003C6868">
      <w:pPr>
        <w:tabs>
          <w:tab w:val="left" w:pos="566"/>
          <w:tab w:val="center" w:pos="3543"/>
        </w:tabs>
        <w:spacing w:line="240" w:lineRule="exact"/>
        <w:rPr>
          <w:b/>
          <w:u w:val="single"/>
        </w:rPr>
      </w:pPr>
      <w:bookmarkStart w:id="0" w:name="_GoBack"/>
      <w:r w:rsidRPr="00FF7984">
        <w:rPr>
          <w:b/>
          <w:u w:val="single"/>
        </w:rPr>
        <w:t>Başbakanlık (Hazine Müsteşarlığı)’tan:</w:t>
      </w:r>
    </w:p>
    <w:bookmarkEnd w:id="0"/>
    <w:p w:rsidR="003C6868" w:rsidRPr="00626E0B" w:rsidRDefault="003C6868" w:rsidP="003C6868">
      <w:pPr>
        <w:tabs>
          <w:tab w:val="left" w:pos="566"/>
          <w:tab w:val="center" w:pos="3543"/>
        </w:tabs>
        <w:spacing w:line="240" w:lineRule="exact"/>
        <w:rPr>
          <w:u w:val="single"/>
        </w:rPr>
      </w:pPr>
    </w:p>
    <w:p w:rsidR="003C6868" w:rsidRPr="00626E0B" w:rsidRDefault="003C6868" w:rsidP="00B52A46">
      <w:pPr>
        <w:pStyle w:val="Balk2"/>
        <w:spacing w:line="276" w:lineRule="auto"/>
      </w:pPr>
      <w:bookmarkStart w:id="1" w:name="_Toc223749627"/>
      <w:bookmarkStart w:id="2" w:name="_Toc10203317"/>
      <w:bookmarkStart w:id="3" w:name="_Toc105418562"/>
      <w:r w:rsidRPr="00626E0B">
        <w:t>EMEKLİLİĞE YÖNELİK TAAHHÜTTE BULUNAN KURULUŞLARIN AKTÜERYAL DENETİMİ HAKKINDA YÖNETMELİK</w:t>
      </w:r>
      <w:bookmarkEnd w:id="1"/>
      <w:bookmarkEnd w:id="2"/>
      <w:bookmarkEnd w:id="3"/>
      <w:r w:rsidRPr="00626E0B">
        <w:t xml:space="preserve"> </w:t>
      </w:r>
    </w:p>
    <w:p w:rsidR="003C6868" w:rsidRPr="00626E0B" w:rsidRDefault="003C6868" w:rsidP="00B52A46">
      <w:pPr>
        <w:spacing w:line="276" w:lineRule="auto"/>
        <w:rPr>
          <w:b/>
          <w:sz w:val="18"/>
          <w:szCs w:val="18"/>
        </w:rPr>
      </w:pPr>
    </w:p>
    <w:p w:rsidR="003C6868" w:rsidRPr="00626E0B" w:rsidRDefault="003C6868" w:rsidP="00B52A46">
      <w:pPr>
        <w:spacing w:line="276" w:lineRule="auto"/>
        <w:rPr>
          <w:sz w:val="18"/>
          <w:szCs w:val="18"/>
        </w:rPr>
      </w:pPr>
    </w:p>
    <w:p w:rsidR="003C6868" w:rsidRPr="00626E0B" w:rsidRDefault="003C6868" w:rsidP="00B52A46">
      <w:pPr>
        <w:spacing w:line="276" w:lineRule="auto"/>
        <w:ind w:firstLine="540"/>
        <w:jc w:val="center"/>
        <w:rPr>
          <w:kern w:val="0"/>
          <w:lang w:eastAsia="tr-TR"/>
        </w:rPr>
      </w:pPr>
      <w:r w:rsidRPr="00626E0B">
        <w:rPr>
          <w:b/>
          <w:bCs/>
          <w:kern w:val="0"/>
          <w:lang w:eastAsia="tr-TR"/>
        </w:rPr>
        <w:t>BİRİNCİ BÖLÜM</w:t>
      </w:r>
    </w:p>
    <w:p w:rsidR="003C6868" w:rsidRDefault="003C6868" w:rsidP="00B52A46">
      <w:pPr>
        <w:spacing w:line="276" w:lineRule="auto"/>
        <w:ind w:firstLine="540"/>
        <w:jc w:val="center"/>
        <w:rPr>
          <w:b/>
          <w:bCs/>
          <w:kern w:val="0"/>
          <w:lang w:eastAsia="tr-TR"/>
        </w:rPr>
      </w:pPr>
      <w:r w:rsidRPr="00626E0B">
        <w:rPr>
          <w:b/>
          <w:bCs/>
          <w:kern w:val="0"/>
          <w:lang w:eastAsia="tr-TR"/>
        </w:rPr>
        <w:t>Amaç ve Kapsam, Dayanak ve Tanımlar</w:t>
      </w:r>
    </w:p>
    <w:p w:rsidR="00B52A46" w:rsidRPr="00626E0B" w:rsidRDefault="00B52A46" w:rsidP="00B52A46">
      <w:pPr>
        <w:spacing w:line="276" w:lineRule="auto"/>
        <w:ind w:firstLine="540"/>
        <w:jc w:val="center"/>
        <w:rPr>
          <w:kern w:val="0"/>
          <w:lang w:eastAsia="tr-TR"/>
        </w:rPr>
      </w:pPr>
    </w:p>
    <w:p w:rsidR="003C6868" w:rsidRPr="00B52A46" w:rsidRDefault="003C6868" w:rsidP="00B52A46">
      <w:pPr>
        <w:spacing w:line="276" w:lineRule="auto"/>
        <w:ind w:left="170"/>
        <w:rPr>
          <w:b/>
          <w:kern w:val="0"/>
          <w:lang w:eastAsia="tr-TR"/>
        </w:rPr>
      </w:pPr>
      <w:r w:rsidRPr="00B52A46">
        <w:rPr>
          <w:b/>
          <w:kern w:val="0"/>
          <w:lang w:eastAsia="tr-TR"/>
        </w:rPr>
        <w:t>Amaç ve kapsam</w:t>
      </w:r>
    </w:p>
    <w:p w:rsidR="003C6868" w:rsidRPr="00626E0B" w:rsidRDefault="003C6868" w:rsidP="00B52A46">
      <w:pPr>
        <w:spacing w:line="276" w:lineRule="auto"/>
        <w:ind w:left="170"/>
        <w:rPr>
          <w:kern w:val="0"/>
          <w:lang w:eastAsia="tr-TR"/>
        </w:rPr>
      </w:pPr>
      <w:r w:rsidRPr="00B52A46">
        <w:rPr>
          <w:b/>
          <w:kern w:val="0"/>
          <w:lang w:eastAsia="tr-TR"/>
        </w:rPr>
        <w:t>MADDE 1 –</w:t>
      </w:r>
      <w:r w:rsidRPr="00B52A46">
        <w:rPr>
          <w:kern w:val="0"/>
          <w:lang w:eastAsia="tr-TR"/>
        </w:rPr>
        <w:t> </w:t>
      </w:r>
      <w:r w:rsidRPr="00626E0B">
        <w:rPr>
          <w:kern w:val="0"/>
          <w:lang w:eastAsia="tr-TR"/>
        </w:rPr>
        <w:t>(1) Bu Yönetmeliğin amacı, üyelerine veya çalışanlarına emekliliğe yönelik taahhütte bulunan dernek, vakıf, sandık, tüzel kişiliği haiz meslek kuruluşu veya sair ticaret şirketlerinin emekliliğe yönelik faaliyetlerinin aktüeryal denetimine ilişkin usul ve esasları düzenlemektir.</w:t>
      </w:r>
    </w:p>
    <w:p w:rsidR="00B52A46" w:rsidRPr="00B52A46" w:rsidRDefault="00B52A46" w:rsidP="00B52A46">
      <w:pPr>
        <w:spacing w:line="276" w:lineRule="auto"/>
        <w:ind w:left="170"/>
        <w:rPr>
          <w:b/>
          <w:kern w:val="0"/>
          <w:lang w:eastAsia="tr-TR"/>
        </w:rPr>
      </w:pPr>
    </w:p>
    <w:p w:rsidR="003C6868" w:rsidRPr="00B52A46" w:rsidRDefault="003C6868" w:rsidP="00B52A46">
      <w:pPr>
        <w:spacing w:line="276" w:lineRule="auto"/>
        <w:ind w:left="170"/>
        <w:rPr>
          <w:b/>
          <w:kern w:val="0"/>
          <w:lang w:eastAsia="tr-TR"/>
        </w:rPr>
      </w:pPr>
      <w:r w:rsidRPr="00B52A46">
        <w:rPr>
          <w:b/>
          <w:kern w:val="0"/>
          <w:lang w:eastAsia="tr-TR"/>
        </w:rPr>
        <w:t>Dayanak</w:t>
      </w:r>
    </w:p>
    <w:p w:rsidR="003C6868" w:rsidRPr="00626E0B" w:rsidRDefault="003C6868" w:rsidP="00B52A46">
      <w:pPr>
        <w:spacing w:line="276" w:lineRule="auto"/>
        <w:ind w:left="170"/>
        <w:rPr>
          <w:kern w:val="0"/>
          <w:lang w:eastAsia="tr-TR"/>
        </w:rPr>
      </w:pPr>
      <w:r w:rsidRPr="00B52A46">
        <w:rPr>
          <w:b/>
          <w:kern w:val="0"/>
          <w:lang w:eastAsia="tr-TR"/>
        </w:rPr>
        <w:t>MADDE 2</w:t>
      </w:r>
      <w:r w:rsidRPr="00B52A46">
        <w:rPr>
          <w:kern w:val="0"/>
          <w:lang w:eastAsia="tr-TR"/>
        </w:rPr>
        <w:t xml:space="preserve"> </w:t>
      </w:r>
      <w:r w:rsidRPr="00B52A46">
        <w:rPr>
          <w:b/>
          <w:kern w:val="0"/>
          <w:lang w:eastAsia="tr-TR"/>
        </w:rPr>
        <w:t>–</w:t>
      </w:r>
      <w:r w:rsidRPr="00B52A46">
        <w:rPr>
          <w:kern w:val="0"/>
          <w:lang w:eastAsia="tr-TR"/>
        </w:rPr>
        <w:t> </w:t>
      </w:r>
      <w:r w:rsidRPr="00626E0B">
        <w:rPr>
          <w:kern w:val="0"/>
          <w:lang w:eastAsia="tr-TR"/>
        </w:rPr>
        <w:t>(1) Bu Yönetmelik 28/3/2001 tarihli ve 4632 sayılı Bireysel Emeklilik Tasarruf ve Yatırım Sistemi Kanununun geçici 1 inci maddesine dayanılarak hazırlanmıştır.</w:t>
      </w:r>
    </w:p>
    <w:p w:rsidR="00B52A46" w:rsidRDefault="00B52A46" w:rsidP="00B52A46">
      <w:pPr>
        <w:spacing w:line="276" w:lineRule="auto"/>
        <w:ind w:left="170"/>
        <w:rPr>
          <w:kern w:val="0"/>
          <w:lang w:eastAsia="tr-TR"/>
        </w:rPr>
      </w:pPr>
    </w:p>
    <w:p w:rsidR="003C6868" w:rsidRPr="00B52A46" w:rsidRDefault="003C6868" w:rsidP="00B52A46">
      <w:pPr>
        <w:spacing w:line="276" w:lineRule="auto"/>
        <w:ind w:left="170"/>
        <w:rPr>
          <w:b/>
          <w:kern w:val="0"/>
          <w:lang w:eastAsia="tr-TR"/>
        </w:rPr>
      </w:pPr>
      <w:r w:rsidRPr="00B52A46">
        <w:rPr>
          <w:b/>
          <w:kern w:val="0"/>
          <w:lang w:eastAsia="tr-TR"/>
        </w:rPr>
        <w:t>Tanımlar</w:t>
      </w:r>
    </w:p>
    <w:p w:rsidR="003C6868" w:rsidRPr="00626E0B" w:rsidRDefault="003C6868" w:rsidP="00B52A46">
      <w:pPr>
        <w:spacing w:line="276" w:lineRule="auto"/>
        <w:ind w:left="170"/>
        <w:rPr>
          <w:kern w:val="0"/>
          <w:lang w:eastAsia="tr-TR"/>
        </w:rPr>
      </w:pPr>
      <w:r w:rsidRPr="00B52A46">
        <w:rPr>
          <w:b/>
          <w:kern w:val="0"/>
          <w:lang w:eastAsia="tr-TR"/>
        </w:rPr>
        <w:t>MADDE 3 –</w:t>
      </w:r>
      <w:r w:rsidRPr="00626E0B">
        <w:rPr>
          <w:kern w:val="0"/>
          <w:lang w:eastAsia="tr-TR"/>
        </w:rPr>
        <w:t>  (1) Bu Yönetmelikte geçen;</w:t>
      </w:r>
    </w:p>
    <w:p w:rsidR="003C6868" w:rsidRPr="00626E0B" w:rsidRDefault="003C6868" w:rsidP="00B52A46">
      <w:pPr>
        <w:spacing w:line="276" w:lineRule="auto"/>
        <w:ind w:left="170"/>
        <w:rPr>
          <w:kern w:val="0"/>
          <w:lang w:eastAsia="tr-TR"/>
        </w:rPr>
      </w:pPr>
      <w:r w:rsidRPr="00626E0B">
        <w:rPr>
          <w:kern w:val="0"/>
          <w:lang w:eastAsia="tr-TR"/>
        </w:rPr>
        <w:t>a) Aktif üye: Emeklilik taahhüt planına göre henüz emekli olmamış veya emekliliğe yönelik herhangi bir ödeme yapılmamış üyeleri veya çalışanları ile bunların hak sahiplerini,</w:t>
      </w:r>
    </w:p>
    <w:p w:rsidR="003C6868" w:rsidRPr="00626E0B" w:rsidRDefault="003C6868" w:rsidP="00B52A46">
      <w:pPr>
        <w:spacing w:line="276" w:lineRule="auto"/>
        <w:ind w:left="170"/>
        <w:rPr>
          <w:kern w:val="0"/>
          <w:lang w:eastAsia="tr-TR"/>
        </w:rPr>
      </w:pPr>
      <w:r w:rsidRPr="00626E0B">
        <w:rPr>
          <w:kern w:val="0"/>
          <w:lang w:eastAsia="tr-TR"/>
        </w:rPr>
        <w:t>b) Aktüer: Müsteşarlık nezdinde tutulan aktüerler siciline kayıtlı gerçek kişileri,</w:t>
      </w:r>
    </w:p>
    <w:p w:rsidR="003C6868" w:rsidRPr="00626E0B" w:rsidRDefault="003C6868" w:rsidP="00B52A46">
      <w:pPr>
        <w:spacing w:line="276" w:lineRule="auto"/>
        <w:ind w:left="170"/>
        <w:rPr>
          <w:kern w:val="0"/>
          <w:lang w:eastAsia="tr-TR"/>
        </w:rPr>
      </w:pPr>
      <w:r w:rsidRPr="00626E0B">
        <w:rPr>
          <w:kern w:val="0"/>
          <w:lang w:eastAsia="tr-TR"/>
        </w:rPr>
        <w:t>c) Aktüerya raporu: Üyelere veya çalışanlara sunulan faydalara, varlık ve yükümlülüklere, hesapların ayrıştırılmasına, aktüeryal hesaplamalarda kullanılan yöntem ve varsayımlara ilişkin bilgileri içeren ve aktüer tarafından hazırlanıp imzalanan raporu,</w:t>
      </w:r>
    </w:p>
    <w:p w:rsidR="003C6868" w:rsidRPr="00626E0B" w:rsidRDefault="003C6868" w:rsidP="00B52A46">
      <w:pPr>
        <w:spacing w:line="276" w:lineRule="auto"/>
        <w:ind w:left="170"/>
        <w:rPr>
          <w:kern w:val="0"/>
          <w:lang w:eastAsia="tr-TR"/>
        </w:rPr>
      </w:pPr>
      <w:r w:rsidRPr="00626E0B">
        <w:rPr>
          <w:kern w:val="0"/>
          <w:lang w:eastAsia="tr-TR"/>
        </w:rPr>
        <w:t>ç) Emeklilik taahhüt planı: Hizmet sunucusunun üyeleri veya çalışanları ile vefatları halinde bunların hak sahiplerine, emeklilik, erken ayrılma, vefat veya maluliyet hallerinde yapmayı taahhüt ettiği ödemelere ilişkin esas ve usuller ile teamüllerin bütününü,</w:t>
      </w:r>
    </w:p>
    <w:p w:rsidR="003C6868" w:rsidRPr="00626E0B" w:rsidRDefault="003C6868" w:rsidP="00B52A46">
      <w:pPr>
        <w:spacing w:line="276" w:lineRule="auto"/>
        <w:ind w:left="170"/>
        <w:rPr>
          <w:kern w:val="0"/>
          <w:lang w:eastAsia="tr-TR"/>
        </w:rPr>
      </w:pPr>
      <w:r w:rsidRPr="00626E0B">
        <w:rPr>
          <w:kern w:val="0"/>
          <w:lang w:eastAsia="tr-TR"/>
        </w:rPr>
        <w:t>d) Hizmet sunucusu: Üyelerine veya çalışanlarına emekliliğe yönelik taahhütte bulunan dernek, vakıf, sandık, tüzel kişiliği haiz meslek kuruluşu veya sair ticaret şirketini,</w:t>
      </w:r>
    </w:p>
    <w:p w:rsidR="003C6868" w:rsidRPr="00626E0B" w:rsidRDefault="003C6868" w:rsidP="00B52A46">
      <w:pPr>
        <w:spacing w:line="276" w:lineRule="auto"/>
        <w:ind w:left="170"/>
        <w:rPr>
          <w:kern w:val="0"/>
          <w:lang w:eastAsia="tr-TR"/>
        </w:rPr>
      </w:pPr>
      <w:r w:rsidRPr="00626E0B">
        <w:rPr>
          <w:kern w:val="0"/>
          <w:lang w:eastAsia="tr-TR"/>
        </w:rPr>
        <w:t>e) Katkı: Emeklilik taahhüt planı kapsamında prim, aidat ve benzeri adlar altında alınan emekliliğe yönelik ödemeleri,</w:t>
      </w:r>
    </w:p>
    <w:p w:rsidR="003C6868" w:rsidRPr="00626E0B" w:rsidRDefault="003C6868" w:rsidP="00B52A46">
      <w:pPr>
        <w:spacing w:line="276" w:lineRule="auto"/>
        <w:ind w:left="170"/>
        <w:rPr>
          <w:kern w:val="0"/>
          <w:lang w:eastAsia="tr-TR"/>
        </w:rPr>
      </w:pPr>
      <w:r w:rsidRPr="00626E0B">
        <w:rPr>
          <w:kern w:val="0"/>
          <w:lang w:eastAsia="tr-TR"/>
        </w:rPr>
        <w:t>f) Liste: Müsteşarlıkça tutulan ve Türkiye’de faaliyet gösteren hizmet sunucularını içeren listeyi,</w:t>
      </w:r>
    </w:p>
    <w:p w:rsidR="003C6868" w:rsidRPr="00626E0B" w:rsidRDefault="003C6868" w:rsidP="00B52A46">
      <w:pPr>
        <w:spacing w:line="276" w:lineRule="auto"/>
        <w:ind w:left="170"/>
        <w:rPr>
          <w:kern w:val="0"/>
          <w:lang w:eastAsia="tr-TR"/>
        </w:rPr>
      </w:pPr>
      <w:r w:rsidRPr="00626E0B">
        <w:rPr>
          <w:kern w:val="0"/>
          <w:lang w:eastAsia="tr-TR"/>
        </w:rPr>
        <w:t>g) Müsteşarlık: Hazine Müsteşarlığını,</w:t>
      </w:r>
    </w:p>
    <w:p w:rsidR="003C6868" w:rsidRPr="00626E0B" w:rsidRDefault="003C6868" w:rsidP="00B52A46">
      <w:pPr>
        <w:spacing w:line="276" w:lineRule="auto"/>
        <w:ind w:left="170"/>
        <w:rPr>
          <w:kern w:val="0"/>
          <w:lang w:eastAsia="tr-TR"/>
        </w:rPr>
      </w:pPr>
      <w:r w:rsidRPr="00626E0B">
        <w:rPr>
          <w:kern w:val="0"/>
          <w:lang w:eastAsia="tr-TR"/>
        </w:rPr>
        <w:t>ğ) Pasif üye: Emeklilik taahhüt planına göre kendilerine maaş ve/veya gelir bağlanmış olan üyeler veya çalışanlar ile bunların hak sahiplerini,</w:t>
      </w:r>
    </w:p>
    <w:p w:rsidR="003C6868" w:rsidRPr="00626E0B" w:rsidRDefault="003C6868" w:rsidP="00B52A46">
      <w:pPr>
        <w:spacing w:line="276" w:lineRule="auto"/>
        <w:ind w:left="170"/>
        <w:rPr>
          <w:kern w:val="0"/>
          <w:lang w:eastAsia="tr-TR"/>
        </w:rPr>
      </w:pPr>
      <w:r w:rsidRPr="00626E0B">
        <w:rPr>
          <w:kern w:val="0"/>
          <w:lang w:eastAsia="tr-TR"/>
        </w:rPr>
        <w:t>h) Tanımlanmış fayda esası: Emeklilik birikimi olarak ödenecek tutarların, alınan   katkılarla ilişkili olmaksızın üyelerin veya çalışanların maaşları ya da hizmet sürelerine bağlı olarak belirlenmesine yönelik esası,</w:t>
      </w:r>
    </w:p>
    <w:p w:rsidR="003C6868" w:rsidRPr="00626E0B" w:rsidRDefault="003C6868" w:rsidP="00B52A46">
      <w:pPr>
        <w:spacing w:line="276" w:lineRule="auto"/>
        <w:ind w:left="170"/>
        <w:rPr>
          <w:kern w:val="0"/>
          <w:lang w:eastAsia="tr-TR"/>
        </w:rPr>
      </w:pPr>
      <w:r w:rsidRPr="00626E0B">
        <w:rPr>
          <w:kern w:val="0"/>
          <w:lang w:eastAsia="tr-TR"/>
        </w:rPr>
        <w:t>ı) Tanımlanmış katkı esası: Emeklilik birikimi olarak ödenecek tutarların, emeklilik taahhüt planı kapsamında alınan katkılar ile bunların getirilerine bağlı olarak belirlenmesine yönelik esası</w:t>
      </w:r>
    </w:p>
    <w:p w:rsidR="003C6868" w:rsidRPr="00626E0B" w:rsidRDefault="003C6868" w:rsidP="00B52A46">
      <w:pPr>
        <w:spacing w:line="276" w:lineRule="auto"/>
        <w:ind w:left="170"/>
        <w:rPr>
          <w:kern w:val="0"/>
          <w:lang w:eastAsia="tr-TR"/>
        </w:rPr>
      </w:pPr>
      <w:r w:rsidRPr="00626E0B">
        <w:rPr>
          <w:kern w:val="0"/>
          <w:lang w:eastAsia="tr-TR"/>
        </w:rPr>
        <w:t>ifade eder.</w:t>
      </w:r>
    </w:p>
    <w:p w:rsidR="00B52A46" w:rsidRDefault="00B52A46" w:rsidP="00B52A46">
      <w:pPr>
        <w:spacing w:line="276" w:lineRule="auto"/>
        <w:ind w:firstLine="540"/>
        <w:jc w:val="center"/>
        <w:rPr>
          <w:kern w:val="0"/>
          <w:lang w:eastAsia="tr-TR"/>
        </w:rPr>
      </w:pPr>
    </w:p>
    <w:p w:rsidR="003C6868" w:rsidRPr="00626E0B" w:rsidRDefault="003C6868" w:rsidP="00B52A46">
      <w:pPr>
        <w:spacing w:line="276" w:lineRule="auto"/>
        <w:ind w:firstLine="540"/>
        <w:jc w:val="center"/>
        <w:rPr>
          <w:kern w:val="0"/>
          <w:lang w:eastAsia="tr-TR"/>
        </w:rPr>
      </w:pPr>
      <w:r w:rsidRPr="00626E0B">
        <w:rPr>
          <w:kern w:val="0"/>
          <w:lang w:eastAsia="tr-TR"/>
        </w:rPr>
        <w:t> </w:t>
      </w:r>
    </w:p>
    <w:p w:rsidR="003C6868" w:rsidRPr="00626E0B" w:rsidRDefault="003C6868" w:rsidP="00B52A46">
      <w:pPr>
        <w:spacing w:line="276" w:lineRule="auto"/>
        <w:ind w:firstLine="540"/>
        <w:jc w:val="center"/>
        <w:rPr>
          <w:kern w:val="0"/>
          <w:lang w:eastAsia="tr-TR"/>
        </w:rPr>
      </w:pPr>
      <w:r w:rsidRPr="00626E0B">
        <w:rPr>
          <w:b/>
          <w:bCs/>
          <w:kern w:val="0"/>
          <w:lang w:eastAsia="tr-TR"/>
        </w:rPr>
        <w:t>İKİNCİ BÖLÜM</w:t>
      </w:r>
    </w:p>
    <w:p w:rsidR="003C6868" w:rsidRDefault="003C6868" w:rsidP="00B52A46">
      <w:pPr>
        <w:spacing w:line="276" w:lineRule="auto"/>
        <w:ind w:firstLine="540"/>
        <w:jc w:val="center"/>
        <w:rPr>
          <w:b/>
          <w:bCs/>
          <w:kern w:val="0"/>
          <w:lang w:eastAsia="tr-TR"/>
        </w:rPr>
      </w:pPr>
      <w:r w:rsidRPr="00626E0B">
        <w:rPr>
          <w:b/>
          <w:bCs/>
          <w:kern w:val="0"/>
          <w:lang w:eastAsia="tr-TR"/>
        </w:rPr>
        <w:t>Aktüeryal Denetime İlişkin Esaslar</w:t>
      </w:r>
    </w:p>
    <w:p w:rsidR="00B52A46" w:rsidRPr="00626E0B" w:rsidRDefault="00B52A46" w:rsidP="00B52A46">
      <w:pPr>
        <w:spacing w:line="276" w:lineRule="auto"/>
        <w:ind w:firstLine="540"/>
        <w:jc w:val="center"/>
        <w:rPr>
          <w:kern w:val="0"/>
          <w:lang w:eastAsia="tr-TR"/>
        </w:rPr>
      </w:pPr>
    </w:p>
    <w:p w:rsidR="003C6868" w:rsidRPr="00B52A46" w:rsidRDefault="003C6868" w:rsidP="00B52A46">
      <w:pPr>
        <w:spacing w:line="276" w:lineRule="auto"/>
        <w:ind w:left="170"/>
        <w:rPr>
          <w:b/>
          <w:kern w:val="0"/>
          <w:lang w:eastAsia="tr-TR"/>
        </w:rPr>
      </w:pPr>
      <w:r w:rsidRPr="00B52A46">
        <w:rPr>
          <w:b/>
          <w:kern w:val="0"/>
          <w:lang w:eastAsia="tr-TR"/>
        </w:rPr>
        <w:t>Denetim konusu faaliyetler</w:t>
      </w:r>
    </w:p>
    <w:p w:rsidR="003C6868" w:rsidRPr="00626E0B" w:rsidRDefault="003C6868" w:rsidP="00B52A46">
      <w:pPr>
        <w:spacing w:line="276" w:lineRule="auto"/>
        <w:ind w:left="170"/>
        <w:rPr>
          <w:kern w:val="0"/>
          <w:lang w:eastAsia="tr-TR"/>
        </w:rPr>
      </w:pPr>
      <w:r w:rsidRPr="00B52A46">
        <w:rPr>
          <w:b/>
          <w:kern w:val="0"/>
          <w:lang w:eastAsia="tr-TR"/>
        </w:rPr>
        <w:lastRenderedPageBreak/>
        <w:t>MADDE 4 –</w:t>
      </w:r>
      <w:r w:rsidRPr="00B52A46">
        <w:rPr>
          <w:kern w:val="0"/>
          <w:lang w:eastAsia="tr-TR"/>
        </w:rPr>
        <w:t> </w:t>
      </w:r>
      <w:r w:rsidRPr="00626E0B">
        <w:rPr>
          <w:kern w:val="0"/>
          <w:lang w:eastAsia="tr-TR"/>
        </w:rPr>
        <w:t>(1) Hizmet sunucusu tarafından üyelerine veya çalışanlarına sunulan emekliliğe yönelik hizmet, fayda ve diğer taahhütler ile tanımlanmış katkı veya tanımlanmış fayda esasının yahut bunların her ikisinin özelliklerini taşıyan emeklilik taahhüt planları Müsteşarlığın aktüeryal denetimine tabidir.</w:t>
      </w:r>
    </w:p>
    <w:p w:rsidR="003C6868" w:rsidRPr="00626E0B" w:rsidRDefault="003C6868" w:rsidP="00B52A46">
      <w:pPr>
        <w:spacing w:line="276" w:lineRule="auto"/>
        <w:ind w:left="170"/>
        <w:rPr>
          <w:kern w:val="0"/>
          <w:lang w:eastAsia="tr-TR"/>
        </w:rPr>
      </w:pPr>
      <w:r w:rsidRPr="00626E0B">
        <w:rPr>
          <w:kern w:val="0"/>
          <w:lang w:eastAsia="tr-TR"/>
        </w:rPr>
        <w:t>(2) Hizmet sunucusu tarafından veya dışarıdan hizmet alınarak gerçekleştirilen genel yönetim, fon veya varlık yönetimi ile alınan katkılar ve yapılan ödemeler dahil emeklilik taahhüt planı kapsamındaki taahhütlere ilişkin tüm faaliyetler aktüeryal denetime tabidir.</w:t>
      </w:r>
    </w:p>
    <w:p w:rsidR="00B52A46" w:rsidRPr="00B52A46" w:rsidRDefault="00B52A46" w:rsidP="00B52A46">
      <w:pPr>
        <w:spacing w:line="276" w:lineRule="auto"/>
        <w:ind w:left="170"/>
        <w:rPr>
          <w:b/>
          <w:kern w:val="0"/>
          <w:lang w:eastAsia="tr-TR"/>
        </w:rPr>
      </w:pPr>
    </w:p>
    <w:p w:rsidR="003C6868" w:rsidRPr="00B52A46" w:rsidRDefault="003C6868" w:rsidP="00B52A46">
      <w:pPr>
        <w:spacing w:line="276" w:lineRule="auto"/>
        <w:ind w:left="170"/>
        <w:rPr>
          <w:b/>
          <w:kern w:val="0"/>
          <w:lang w:eastAsia="tr-TR"/>
        </w:rPr>
      </w:pPr>
      <w:r w:rsidRPr="00B52A46">
        <w:rPr>
          <w:b/>
          <w:kern w:val="0"/>
          <w:lang w:eastAsia="tr-TR"/>
        </w:rPr>
        <w:t>Denetimin  şekli</w:t>
      </w:r>
    </w:p>
    <w:p w:rsidR="003C6868" w:rsidRPr="00626E0B" w:rsidRDefault="003C6868" w:rsidP="00B52A46">
      <w:pPr>
        <w:spacing w:line="276" w:lineRule="auto"/>
        <w:ind w:left="170"/>
        <w:rPr>
          <w:kern w:val="0"/>
          <w:lang w:eastAsia="tr-TR"/>
        </w:rPr>
      </w:pPr>
      <w:r w:rsidRPr="00B52A46">
        <w:rPr>
          <w:b/>
          <w:kern w:val="0"/>
          <w:lang w:eastAsia="tr-TR"/>
        </w:rPr>
        <w:t>MADDE 5 –</w:t>
      </w:r>
      <w:r w:rsidRPr="00B52A46">
        <w:rPr>
          <w:kern w:val="0"/>
          <w:lang w:eastAsia="tr-TR"/>
        </w:rPr>
        <w:t> </w:t>
      </w:r>
      <w:r w:rsidRPr="00626E0B">
        <w:rPr>
          <w:kern w:val="0"/>
          <w:lang w:eastAsia="tr-TR"/>
        </w:rPr>
        <w:t>(1) Aktüeryal denetim, 7 nci madde kapsamında hizmet sunucusundan alınan bilgi ve belgeler üzerinden yapılır. Müsteşarlıkça gerekli görülmesi halinde yerinde denetim de yapılır.  </w:t>
      </w:r>
    </w:p>
    <w:p w:rsidR="00B52A46" w:rsidRDefault="00B52A46" w:rsidP="00B52A46">
      <w:pPr>
        <w:spacing w:line="276" w:lineRule="auto"/>
        <w:ind w:left="170"/>
        <w:rPr>
          <w:kern w:val="0"/>
          <w:lang w:eastAsia="tr-TR"/>
        </w:rPr>
      </w:pPr>
    </w:p>
    <w:p w:rsidR="003C6868" w:rsidRPr="00B52A46" w:rsidRDefault="003C6868" w:rsidP="00B52A46">
      <w:pPr>
        <w:spacing w:line="276" w:lineRule="auto"/>
        <w:ind w:left="170"/>
        <w:rPr>
          <w:b/>
          <w:kern w:val="0"/>
          <w:lang w:eastAsia="tr-TR"/>
        </w:rPr>
      </w:pPr>
      <w:r w:rsidRPr="00B52A46">
        <w:rPr>
          <w:b/>
          <w:kern w:val="0"/>
          <w:lang w:eastAsia="tr-TR"/>
        </w:rPr>
        <w:t>Hizmet sunucusunun temel yükümlülükleri</w:t>
      </w:r>
    </w:p>
    <w:p w:rsidR="003C6868" w:rsidRPr="00626E0B" w:rsidRDefault="003C6868" w:rsidP="00B52A46">
      <w:pPr>
        <w:spacing w:line="276" w:lineRule="auto"/>
        <w:ind w:left="170"/>
        <w:rPr>
          <w:kern w:val="0"/>
          <w:lang w:eastAsia="tr-TR"/>
        </w:rPr>
      </w:pPr>
      <w:r w:rsidRPr="00B52A46">
        <w:rPr>
          <w:b/>
          <w:kern w:val="0"/>
          <w:lang w:eastAsia="tr-TR"/>
        </w:rPr>
        <w:t>MADDE 6 –</w:t>
      </w:r>
      <w:r w:rsidRPr="00626E0B">
        <w:rPr>
          <w:kern w:val="0"/>
          <w:lang w:eastAsia="tr-TR"/>
        </w:rPr>
        <w:t> (1) Hizmet sunucusunun, emeklilik taahhüt planı kapsamında üyelerine veya çalışanlarına sunduğu emekliliğe yönelik taahhütler nedeniyle oluşan yükümlülüklerine karşılık yeterli tutarda varlık bulundurması gerekir. </w:t>
      </w:r>
    </w:p>
    <w:p w:rsidR="003C6868" w:rsidRPr="00626E0B" w:rsidRDefault="003C6868" w:rsidP="00B52A46">
      <w:pPr>
        <w:spacing w:line="276" w:lineRule="auto"/>
        <w:ind w:left="170"/>
        <w:rPr>
          <w:kern w:val="0"/>
          <w:lang w:eastAsia="tr-TR"/>
        </w:rPr>
      </w:pPr>
      <w:r w:rsidRPr="00626E0B">
        <w:rPr>
          <w:kern w:val="0"/>
          <w:lang w:eastAsia="tr-TR"/>
        </w:rPr>
        <w:t>(2) Hizmet sunucusu, aktif ve pasif üyelerin durumunu da göz önünde bulundurarak emeklilik taahhüt planında sunulan taahhütlerin sürdürülebilirliğini teminen düzenli olarak varlık-yükümlülük dengesini (aktüeryal dengeyi) takip eder.</w:t>
      </w:r>
    </w:p>
    <w:p w:rsidR="003C6868" w:rsidRPr="00626E0B" w:rsidRDefault="003C6868" w:rsidP="00B52A46">
      <w:pPr>
        <w:spacing w:line="276" w:lineRule="auto"/>
        <w:ind w:left="170"/>
        <w:rPr>
          <w:kern w:val="0"/>
          <w:lang w:eastAsia="tr-TR"/>
        </w:rPr>
      </w:pPr>
      <w:r w:rsidRPr="00626E0B">
        <w:rPr>
          <w:kern w:val="0"/>
          <w:lang w:eastAsia="tr-TR"/>
        </w:rPr>
        <w:t>(3) Hizmet sunucusunun, her bir taahhüde ilişkin katkılar ile yükümlülüklerin bugünkü değerinin ayrı ayrı takip edilmesini sağlayan güvenilir aktüeryal veri altyapısına ve kişi bazlı kayıt sistemine sahip olması gerekir.</w:t>
      </w:r>
    </w:p>
    <w:p w:rsidR="003C6868" w:rsidRPr="00626E0B" w:rsidRDefault="003C6868" w:rsidP="00B52A46">
      <w:pPr>
        <w:spacing w:line="276" w:lineRule="auto"/>
        <w:ind w:left="170"/>
        <w:rPr>
          <w:kern w:val="0"/>
          <w:lang w:eastAsia="tr-TR"/>
        </w:rPr>
      </w:pPr>
      <w:r w:rsidRPr="00626E0B">
        <w:rPr>
          <w:kern w:val="0"/>
          <w:lang w:eastAsia="tr-TR"/>
        </w:rPr>
        <w:t>(4) </w:t>
      </w:r>
      <w:r w:rsidRPr="00626E0B">
        <w:rPr>
          <w:b/>
          <w:bCs/>
          <w:kern w:val="0"/>
          <w:lang w:eastAsia="tr-TR"/>
        </w:rPr>
        <w:t>(Ek:RG-2/4/2011-27893)</w:t>
      </w:r>
      <w:r w:rsidRPr="00626E0B">
        <w:rPr>
          <w:b/>
          <w:bCs/>
          <w:kern w:val="0"/>
          <w:vertAlign w:val="superscript"/>
          <w:lang w:eastAsia="tr-TR"/>
        </w:rPr>
        <w:t>1</w:t>
      </w:r>
      <w:r w:rsidRPr="00626E0B">
        <w:rPr>
          <w:b/>
          <w:bCs/>
          <w:kern w:val="0"/>
          <w:lang w:eastAsia="tr-TR"/>
        </w:rPr>
        <w:t> </w:t>
      </w:r>
      <w:r w:rsidRPr="00626E0B">
        <w:rPr>
          <w:kern w:val="0"/>
          <w:lang w:eastAsia="tr-TR"/>
        </w:rPr>
        <w:t>Hizmet sunucusu, katkılar ile üye veya çalışanlara yönelik emeklilik taahhütlerine ilişkin birikimlerin, yatırım riskleri gözetilerek uygun yatırım araçlarına yönlendirilmesini sağlar.</w:t>
      </w:r>
    </w:p>
    <w:p w:rsidR="003C6868" w:rsidRPr="00626E0B" w:rsidRDefault="003C6868" w:rsidP="00B52A46">
      <w:pPr>
        <w:spacing w:line="276" w:lineRule="auto"/>
        <w:ind w:left="170"/>
        <w:rPr>
          <w:kern w:val="0"/>
          <w:lang w:eastAsia="tr-TR"/>
        </w:rPr>
      </w:pPr>
      <w:r w:rsidRPr="00626E0B">
        <w:rPr>
          <w:kern w:val="0"/>
          <w:lang w:eastAsia="tr-TR"/>
        </w:rPr>
        <w:t>(5)</w:t>
      </w:r>
      <w:r w:rsidR="00B52A46">
        <w:rPr>
          <w:kern w:val="0"/>
          <w:vertAlign w:val="superscript"/>
          <w:lang w:eastAsia="tr-TR"/>
        </w:rPr>
        <w:t>(</w:t>
      </w:r>
      <w:r>
        <w:rPr>
          <w:rStyle w:val="DipnotBavurusu"/>
          <w:kern w:val="0"/>
          <w:lang w:eastAsia="tr-TR"/>
        </w:rPr>
        <w:footnoteReference w:id="1"/>
      </w:r>
      <w:r w:rsidR="00B52A46">
        <w:rPr>
          <w:kern w:val="0"/>
          <w:vertAlign w:val="superscript"/>
          <w:lang w:eastAsia="tr-TR"/>
        </w:rPr>
        <w:t>)</w:t>
      </w:r>
      <w:r w:rsidRPr="00626E0B">
        <w:rPr>
          <w:kern w:val="0"/>
          <w:lang w:eastAsia="tr-TR"/>
        </w:rPr>
        <w:t> Hizmet sunucusu, üyelerin veya çalışanların haklarını tehlikeye sokabilecek uygulamalardan kaçınır.</w:t>
      </w:r>
    </w:p>
    <w:p w:rsidR="00B52A46" w:rsidRDefault="00B52A46" w:rsidP="00B52A46">
      <w:pPr>
        <w:spacing w:line="276" w:lineRule="auto"/>
        <w:ind w:firstLine="170"/>
        <w:rPr>
          <w:b/>
          <w:bCs/>
          <w:kern w:val="0"/>
          <w:lang w:eastAsia="tr-TR"/>
        </w:rPr>
      </w:pPr>
    </w:p>
    <w:p w:rsidR="003C6868" w:rsidRPr="00626E0B" w:rsidRDefault="003C6868" w:rsidP="00B52A46">
      <w:pPr>
        <w:spacing w:line="276" w:lineRule="auto"/>
        <w:ind w:firstLine="170"/>
        <w:rPr>
          <w:kern w:val="0"/>
          <w:lang w:eastAsia="tr-TR"/>
        </w:rPr>
      </w:pPr>
      <w:r w:rsidRPr="00626E0B">
        <w:rPr>
          <w:b/>
          <w:bCs/>
          <w:kern w:val="0"/>
          <w:lang w:eastAsia="tr-TR"/>
        </w:rPr>
        <w:t>Müsteşarlığa gönderilecek bilgi ve belgeler</w:t>
      </w:r>
    </w:p>
    <w:p w:rsidR="003C6868" w:rsidRPr="00626E0B" w:rsidRDefault="003C6868" w:rsidP="00B52A46">
      <w:pPr>
        <w:spacing w:line="276" w:lineRule="auto"/>
        <w:ind w:firstLine="170"/>
        <w:rPr>
          <w:kern w:val="0"/>
          <w:vertAlign w:val="superscript"/>
          <w:lang w:eastAsia="tr-TR"/>
        </w:rPr>
      </w:pPr>
      <w:r w:rsidRPr="00626E0B">
        <w:rPr>
          <w:b/>
          <w:bCs/>
          <w:kern w:val="0"/>
          <w:lang w:eastAsia="tr-TR"/>
        </w:rPr>
        <w:t>MADDE 7 – (Değişik:RG-2/4/2011-27893)</w:t>
      </w:r>
      <w:r w:rsidRPr="00626E0B">
        <w:rPr>
          <w:b/>
          <w:bCs/>
          <w:kern w:val="0"/>
          <w:vertAlign w:val="superscript"/>
          <w:lang w:eastAsia="tr-TR"/>
        </w:rPr>
        <w:t>1</w:t>
      </w:r>
    </w:p>
    <w:p w:rsidR="003C6868" w:rsidRDefault="003C6868" w:rsidP="00B52A46">
      <w:pPr>
        <w:spacing w:line="276" w:lineRule="auto"/>
        <w:ind w:left="170"/>
        <w:rPr>
          <w:color w:val="FF0000"/>
          <w:kern w:val="0"/>
          <w:lang w:eastAsia="tr-TR"/>
        </w:rPr>
      </w:pPr>
      <w:r w:rsidRPr="00626E0B">
        <w:rPr>
          <w:kern w:val="0"/>
          <w:lang w:eastAsia="tr-TR"/>
        </w:rPr>
        <w:t>(1) (Değişik:RG-25/8/2016-29812) Hizmet sunucusu,</w:t>
      </w:r>
      <w:r>
        <w:rPr>
          <w:kern w:val="0"/>
          <w:lang w:eastAsia="tr-TR"/>
        </w:rPr>
        <w:t xml:space="preserve"> </w:t>
      </w:r>
      <w:r>
        <w:rPr>
          <w:strike/>
          <w:color w:val="767171" w:themeColor="background2" w:themeShade="80"/>
          <w:kern w:val="0"/>
          <w:lang w:eastAsia="tr-TR"/>
        </w:rPr>
        <w:t>içeriği Müsteşarlıkça belirlenen</w:t>
      </w:r>
      <w:r w:rsidRPr="00626E0B">
        <w:rPr>
          <w:kern w:val="0"/>
          <w:lang w:eastAsia="tr-TR"/>
        </w:rPr>
        <w:t xml:space="preserve"> elektronik veri </w:t>
      </w:r>
      <w:r>
        <w:rPr>
          <w:strike/>
          <w:color w:val="767171" w:themeColor="background2" w:themeShade="80"/>
          <w:kern w:val="0"/>
          <w:lang w:eastAsia="tr-TR"/>
        </w:rPr>
        <w:t>setini altışar aylık</w:t>
      </w:r>
      <w:r>
        <w:rPr>
          <w:kern w:val="0"/>
          <w:lang w:eastAsia="tr-TR"/>
        </w:rPr>
        <w:t xml:space="preserve"> </w:t>
      </w:r>
      <w:r w:rsidRPr="003C6868">
        <w:rPr>
          <w:color w:val="FF0000"/>
          <w:kern w:val="0"/>
          <w:lang w:eastAsia="tr-TR"/>
        </w:rPr>
        <w:t xml:space="preserve">seti ve mali tablolarını elektronik ortam üzerinden Müsteşarlığa gönderir. Aktüerya raporları ise, hizmet sunucusu tarafından yetki verilmiş aktüer tarafından elektronik </w:t>
      </w:r>
      <w:r w:rsidRPr="00626E0B">
        <w:rPr>
          <w:kern w:val="0"/>
          <w:lang w:eastAsia="tr-TR"/>
        </w:rPr>
        <w:t xml:space="preserve">veya </w:t>
      </w:r>
      <w:r w:rsidRPr="003C6868">
        <w:rPr>
          <w:color w:val="FF0000"/>
          <w:kern w:val="0"/>
          <w:lang w:eastAsia="tr-TR"/>
        </w:rPr>
        <w:t xml:space="preserve">mobil imza ile imzalanmak suretiyle Müsteşarlığa iletilir. Müsteşarlık, emeklilik taahhüt tipi, üye sayısı, taahhüt büyüklüğü vb. hususları dikkate alarak, söz konusu bilgi ve belgelerin içeriği ile gönderim süre ve tarihlerini, hizmet sunucusunun aktüeryal denetim açısından önemine göre belirler; gerekli görülmesi </w:t>
      </w:r>
      <w:r w:rsidRPr="00626E0B">
        <w:rPr>
          <w:kern w:val="0"/>
          <w:lang w:eastAsia="tr-TR"/>
        </w:rPr>
        <w:t xml:space="preserve">halinde </w:t>
      </w:r>
      <w:r>
        <w:rPr>
          <w:strike/>
          <w:color w:val="767171" w:themeColor="background2" w:themeShade="80"/>
          <w:kern w:val="0"/>
          <w:lang w:eastAsia="tr-TR"/>
        </w:rPr>
        <w:t>hazırlayarak ilgili olduğu dönemi takip eden ikinci ayın sonuna kadar Müsteşarlığa gönderir</w:t>
      </w:r>
      <w:r>
        <w:rPr>
          <w:kern w:val="0"/>
          <w:lang w:eastAsia="tr-TR"/>
        </w:rPr>
        <w:t xml:space="preserve"> </w:t>
      </w:r>
      <w:r w:rsidRPr="00083061">
        <w:rPr>
          <w:color w:val="FF0000"/>
          <w:kern w:val="0"/>
          <w:lang w:eastAsia="tr-TR"/>
        </w:rPr>
        <w:t>söz konusu bilgi ve belgelerin gönderim sıklığını farklılaştırabilir.</w:t>
      </w:r>
    </w:p>
    <w:p w:rsidR="00083061" w:rsidRPr="00294EAA" w:rsidRDefault="003C6868" w:rsidP="00B52A46">
      <w:pPr>
        <w:spacing w:line="276" w:lineRule="auto"/>
        <w:ind w:left="170"/>
        <w:rPr>
          <w:color w:val="767171" w:themeColor="background2" w:themeShade="80"/>
        </w:rPr>
      </w:pPr>
      <w:r w:rsidRPr="00626E0B">
        <w:rPr>
          <w:kern w:val="0"/>
          <w:lang w:eastAsia="tr-TR"/>
        </w:rPr>
        <w:t>(2) </w:t>
      </w:r>
      <w:r w:rsidRPr="00626E0B">
        <w:rPr>
          <w:b/>
          <w:bCs/>
          <w:kern w:val="0"/>
          <w:lang w:eastAsia="tr-TR"/>
        </w:rPr>
        <w:t>(Mülga:RG-25/8/2016-29812)</w:t>
      </w:r>
      <w:r w:rsidR="00083061">
        <w:rPr>
          <w:b/>
          <w:bCs/>
          <w:kern w:val="0"/>
          <w:lang w:eastAsia="tr-TR"/>
        </w:rPr>
        <w:t xml:space="preserve"> </w:t>
      </w:r>
      <w:r w:rsidR="00083061" w:rsidRPr="00294EAA">
        <w:rPr>
          <w:strike/>
          <w:color w:val="767171" w:themeColor="background2" w:themeShade="80"/>
          <w:shd w:val="clear" w:color="auto" w:fill="FFFFFF"/>
        </w:rPr>
        <w:t>Hizmet sunucusu, yıllık veya ikişer yıllık dönemler halinde hazırlanan aktüerya raporu ile yıllık mali tablolarını, elektronik örnekleri ile birlikte ilgili olduğu yılı takip eden yılın Mayıs veya Eylül ayı sonuna kadar Müsteşarlığa gönderir.</w:t>
      </w:r>
    </w:p>
    <w:p w:rsidR="00083061" w:rsidRPr="00294EAA" w:rsidRDefault="003C6868" w:rsidP="00B52A46">
      <w:pPr>
        <w:spacing w:line="276" w:lineRule="auto"/>
        <w:ind w:left="170"/>
        <w:rPr>
          <w:color w:val="767171" w:themeColor="background2" w:themeShade="80"/>
        </w:rPr>
      </w:pPr>
      <w:r w:rsidRPr="00626E0B">
        <w:rPr>
          <w:kern w:val="0"/>
          <w:lang w:eastAsia="tr-TR"/>
        </w:rPr>
        <w:t>(3) </w:t>
      </w:r>
      <w:r w:rsidRPr="00626E0B">
        <w:rPr>
          <w:b/>
          <w:bCs/>
          <w:kern w:val="0"/>
          <w:lang w:eastAsia="tr-TR"/>
        </w:rPr>
        <w:t>(Mülga:RG-25/8/2016-29812)</w:t>
      </w:r>
      <w:r w:rsidR="00083061">
        <w:rPr>
          <w:b/>
          <w:bCs/>
          <w:kern w:val="0"/>
          <w:lang w:eastAsia="tr-TR"/>
        </w:rPr>
        <w:t xml:space="preserve"> </w:t>
      </w:r>
      <w:r w:rsidR="00083061" w:rsidRPr="00294EAA">
        <w:rPr>
          <w:strike/>
          <w:color w:val="767171" w:themeColor="background2" w:themeShade="80"/>
          <w:shd w:val="clear" w:color="auto" w:fill="FFFFFF"/>
        </w:rPr>
        <w:t>Müsteşarlık, birinci ve ikinci fıkralarda belirtilen esaslar dahilinde, emeklilik taahhüt tipini, üye sayısını veya taahhüt büyüklüğünü dikkate alarak, veri setlerinin ve aktüerya raporunun gönderim süre ve tarihlerini, hizmet sunucusunun aktüeryal denetim açısından önemine göre farklı olacak şekilde belirleyebilir.</w:t>
      </w:r>
    </w:p>
    <w:p w:rsidR="003C6868" w:rsidRPr="00626E0B" w:rsidRDefault="003C6868" w:rsidP="00B52A46">
      <w:pPr>
        <w:spacing w:line="276" w:lineRule="auto"/>
        <w:ind w:left="170"/>
        <w:rPr>
          <w:kern w:val="0"/>
          <w:lang w:eastAsia="tr-TR"/>
        </w:rPr>
      </w:pPr>
      <w:r w:rsidRPr="00626E0B">
        <w:rPr>
          <w:kern w:val="0"/>
          <w:lang w:eastAsia="tr-TR"/>
        </w:rPr>
        <w:t>(4) Hizmet sunucusu, iletişim bilgileri ve yönetici bilgileri ile emeklilik taahhütlerinde meydana gelen değişiklikleri, değişikliğin yapıldığı tarihi müteakip bir ay içinde Müsteşarlığa bildirir.</w:t>
      </w:r>
    </w:p>
    <w:p w:rsidR="003C6868" w:rsidRDefault="003C6868" w:rsidP="00B52A46">
      <w:pPr>
        <w:spacing w:line="276" w:lineRule="auto"/>
        <w:ind w:firstLine="170"/>
        <w:rPr>
          <w:kern w:val="0"/>
          <w:lang w:eastAsia="tr-TR"/>
        </w:rPr>
      </w:pPr>
      <w:r w:rsidRPr="00626E0B">
        <w:rPr>
          <w:kern w:val="0"/>
          <w:lang w:eastAsia="tr-TR"/>
        </w:rPr>
        <w:t>(5) Müsteşarlık, gerek görmesi halinde aktüeryal denetime ilişkin olarak ek bilgi ve belge isteyebilir.</w:t>
      </w:r>
    </w:p>
    <w:p w:rsidR="00B52A46" w:rsidRPr="00626E0B" w:rsidRDefault="00B52A46" w:rsidP="00B52A46">
      <w:pPr>
        <w:spacing w:line="276" w:lineRule="auto"/>
        <w:ind w:firstLine="170"/>
        <w:rPr>
          <w:kern w:val="0"/>
          <w:lang w:eastAsia="tr-TR"/>
        </w:rPr>
      </w:pPr>
    </w:p>
    <w:p w:rsidR="003C6868" w:rsidRPr="00626E0B" w:rsidRDefault="003C6868" w:rsidP="00B52A46">
      <w:pPr>
        <w:spacing w:line="276" w:lineRule="auto"/>
        <w:ind w:firstLine="170"/>
        <w:rPr>
          <w:kern w:val="0"/>
          <w:lang w:eastAsia="tr-TR"/>
        </w:rPr>
      </w:pPr>
      <w:r w:rsidRPr="00626E0B">
        <w:rPr>
          <w:b/>
          <w:bCs/>
          <w:kern w:val="0"/>
          <w:lang w:eastAsia="tr-TR"/>
        </w:rPr>
        <w:lastRenderedPageBreak/>
        <w:t>Denetimin sonuçları</w:t>
      </w:r>
    </w:p>
    <w:p w:rsidR="003C6868" w:rsidRPr="00626E0B" w:rsidRDefault="003C6868" w:rsidP="00B52A46">
      <w:pPr>
        <w:spacing w:line="276" w:lineRule="auto"/>
        <w:ind w:left="170"/>
        <w:rPr>
          <w:kern w:val="0"/>
          <w:lang w:eastAsia="tr-TR"/>
        </w:rPr>
      </w:pPr>
      <w:r w:rsidRPr="00B52A46">
        <w:rPr>
          <w:b/>
          <w:kern w:val="0"/>
          <w:lang w:eastAsia="tr-TR"/>
        </w:rPr>
        <w:t>MADDE 8 –</w:t>
      </w:r>
      <w:r w:rsidRPr="00626E0B">
        <w:rPr>
          <w:kern w:val="0"/>
          <w:lang w:eastAsia="tr-TR"/>
        </w:rPr>
        <w:t> (1) Müsteşarlıkça yapılan değerlendirme sonucunda aktüeryal dengenin bozulduğunun yahut üyelerin veya çalışanların haklarının tehlikeye düştüğünün tespit edilmesi durumunda Müsteşarlık, hizmet sunucusunu ve hizmet sunucusunun tabi olduğu mevzuat gereğince varsa ilgili bulunduğu kurumu konu hakkında bilgilendirerek üyelerin veya çalışanların haklarının korunması ve sürdürülebilir aktüeryal yapının temini için gerekli görülen önlemlerin alınmasını isteyebilir.</w:t>
      </w:r>
    </w:p>
    <w:p w:rsidR="003C6868" w:rsidRDefault="003C6868" w:rsidP="00B52A46">
      <w:pPr>
        <w:spacing w:line="276" w:lineRule="auto"/>
        <w:ind w:firstLine="540"/>
        <w:rPr>
          <w:b/>
          <w:bCs/>
          <w:kern w:val="0"/>
          <w:lang w:eastAsia="tr-TR"/>
        </w:rPr>
      </w:pPr>
      <w:r w:rsidRPr="00626E0B">
        <w:rPr>
          <w:b/>
          <w:bCs/>
          <w:kern w:val="0"/>
          <w:lang w:eastAsia="tr-TR"/>
        </w:rPr>
        <w:t> </w:t>
      </w:r>
    </w:p>
    <w:p w:rsidR="00B52A46" w:rsidRPr="00626E0B" w:rsidRDefault="00B52A46" w:rsidP="00B52A46">
      <w:pPr>
        <w:spacing w:line="276" w:lineRule="auto"/>
        <w:ind w:firstLine="540"/>
        <w:rPr>
          <w:kern w:val="0"/>
          <w:lang w:eastAsia="tr-TR"/>
        </w:rPr>
      </w:pPr>
    </w:p>
    <w:p w:rsidR="003C6868" w:rsidRPr="00626E0B" w:rsidRDefault="003C6868" w:rsidP="00B52A46">
      <w:pPr>
        <w:spacing w:line="276" w:lineRule="auto"/>
        <w:ind w:firstLine="540"/>
        <w:jc w:val="center"/>
        <w:rPr>
          <w:kern w:val="0"/>
          <w:lang w:eastAsia="tr-TR"/>
        </w:rPr>
      </w:pPr>
      <w:r w:rsidRPr="00626E0B">
        <w:rPr>
          <w:b/>
          <w:bCs/>
          <w:kern w:val="0"/>
          <w:lang w:eastAsia="tr-TR"/>
        </w:rPr>
        <w:t>ÜÇÜNCÜ BÖLÜM</w:t>
      </w:r>
    </w:p>
    <w:p w:rsidR="003C6868" w:rsidRDefault="003C6868" w:rsidP="00B52A46">
      <w:pPr>
        <w:spacing w:line="276" w:lineRule="auto"/>
        <w:ind w:firstLine="540"/>
        <w:jc w:val="center"/>
        <w:rPr>
          <w:b/>
          <w:bCs/>
          <w:kern w:val="0"/>
          <w:lang w:eastAsia="tr-TR"/>
        </w:rPr>
      </w:pPr>
      <w:r w:rsidRPr="00626E0B">
        <w:rPr>
          <w:b/>
          <w:bCs/>
          <w:kern w:val="0"/>
          <w:lang w:eastAsia="tr-TR"/>
        </w:rPr>
        <w:t>Çeşitli ve Son Hükümler</w:t>
      </w:r>
    </w:p>
    <w:p w:rsidR="00B52A46" w:rsidRPr="00626E0B" w:rsidRDefault="00B52A46" w:rsidP="00B52A46">
      <w:pPr>
        <w:spacing w:line="276" w:lineRule="auto"/>
        <w:ind w:firstLine="540"/>
        <w:jc w:val="center"/>
        <w:rPr>
          <w:kern w:val="0"/>
          <w:lang w:eastAsia="tr-TR"/>
        </w:rPr>
      </w:pPr>
    </w:p>
    <w:p w:rsidR="003C6868" w:rsidRPr="00B52A46" w:rsidRDefault="003C6868" w:rsidP="00B52A46">
      <w:pPr>
        <w:spacing w:line="276" w:lineRule="auto"/>
        <w:ind w:left="170"/>
        <w:rPr>
          <w:b/>
          <w:kern w:val="0"/>
          <w:lang w:eastAsia="tr-TR"/>
        </w:rPr>
      </w:pPr>
      <w:r w:rsidRPr="00B52A46">
        <w:rPr>
          <w:b/>
          <w:kern w:val="0"/>
          <w:lang w:eastAsia="tr-TR"/>
        </w:rPr>
        <w:t>Aktüerya raporu</w:t>
      </w:r>
    </w:p>
    <w:p w:rsidR="003C6868" w:rsidRPr="00626E0B" w:rsidRDefault="003C6868" w:rsidP="00B52A46">
      <w:pPr>
        <w:spacing w:line="276" w:lineRule="auto"/>
        <w:ind w:left="170"/>
        <w:rPr>
          <w:kern w:val="0"/>
          <w:lang w:eastAsia="tr-TR"/>
        </w:rPr>
      </w:pPr>
      <w:r w:rsidRPr="00B52A46">
        <w:rPr>
          <w:b/>
          <w:kern w:val="0"/>
          <w:lang w:eastAsia="tr-TR"/>
        </w:rPr>
        <w:t>MADDE 9 –</w:t>
      </w:r>
      <w:r w:rsidRPr="00B52A46">
        <w:rPr>
          <w:kern w:val="0"/>
          <w:lang w:eastAsia="tr-TR"/>
        </w:rPr>
        <w:t> </w:t>
      </w:r>
      <w:r w:rsidRPr="00626E0B">
        <w:rPr>
          <w:kern w:val="0"/>
          <w:lang w:eastAsia="tr-TR"/>
        </w:rPr>
        <w:t>(1) </w:t>
      </w:r>
      <w:r w:rsidRPr="00B52A46">
        <w:rPr>
          <w:kern w:val="0"/>
          <w:lang w:eastAsia="tr-TR"/>
        </w:rPr>
        <w:t>(Değişik:RG-2/4/2011-27893) </w:t>
      </w:r>
      <w:r w:rsidRPr="00626E0B">
        <w:rPr>
          <w:kern w:val="0"/>
          <w:lang w:eastAsia="tr-TR"/>
        </w:rPr>
        <w:t>Aktüerya raporu, hizmet sunucusunun emekliliğe yönelik taahhütlerine ilişkin faaliyetlerinin bütününü kapsayacak ve taahhüt tipine göre Ek-1’de belirtilen asgari unsurları içerecek şekilde düzenlenir.</w:t>
      </w:r>
    </w:p>
    <w:p w:rsidR="003C6868" w:rsidRPr="00626E0B" w:rsidRDefault="003C6868" w:rsidP="00B52A46">
      <w:pPr>
        <w:spacing w:line="276" w:lineRule="auto"/>
        <w:ind w:left="170"/>
        <w:rPr>
          <w:kern w:val="0"/>
          <w:lang w:eastAsia="tr-TR"/>
        </w:rPr>
      </w:pPr>
      <w:r w:rsidRPr="00626E0B">
        <w:rPr>
          <w:kern w:val="0"/>
          <w:lang w:eastAsia="tr-TR"/>
        </w:rPr>
        <w:t>(2) Gerek görmesi halinde Müsteşarlık, aktüerya raporunun aynı veya farklı bir aktüer tarafından, kısmen veya tamamen yeniden hazırlanmasını talep edebilir.</w:t>
      </w:r>
    </w:p>
    <w:p w:rsidR="003C6868" w:rsidRPr="00626E0B" w:rsidRDefault="003C6868" w:rsidP="00B52A46">
      <w:pPr>
        <w:spacing w:line="276" w:lineRule="auto"/>
        <w:ind w:left="170"/>
        <w:rPr>
          <w:kern w:val="0"/>
          <w:lang w:eastAsia="tr-TR"/>
        </w:rPr>
      </w:pPr>
      <w:r w:rsidRPr="00626E0B">
        <w:rPr>
          <w:kern w:val="0"/>
          <w:lang w:eastAsia="tr-TR"/>
        </w:rPr>
        <w:t>(3) </w:t>
      </w:r>
      <w:r w:rsidRPr="00626E0B">
        <w:rPr>
          <w:b/>
          <w:bCs/>
          <w:kern w:val="0"/>
          <w:lang w:eastAsia="tr-TR"/>
        </w:rPr>
        <w:t>(Değişik:RG-25/8/2016-29812)</w:t>
      </w:r>
      <w:r w:rsidRPr="00626E0B">
        <w:rPr>
          <w:kern w:val="0"/>
          <w:lang w:eastAsia="tr-TR"/>
        </w:rPr>
        <w:t xml:space="preserve"> Aktüer, aktüerya raporunda kullanacağı varsayımları, </w:t>
      </w:r>
      <w:r w:rsidRPr="00083061">
        <w:rPr>
          <w:color w:val="FF0000"/>
          <w:kern w:val="0"/>
          <w:lang w:eastAsia="tr-TR"/>
        </w:rPr>
        <w:t xml:space="preserve">Müsteşarlıkça belirlenen </w:t>
      </w:r>
      <w:r w:rsidRPr="00626E0B">
        <w:rPr>
          <w:kern w:val="0"/>
          <w:lang w:eastAsia="tr-TR"/>
        </w:rPr>
        <w:t>aktüeryal prensipleri ve Ek-2’de belirtilen hususları gözönünde bulundurarak seçer.</w:t>
      </w:r>
    </w:p>
    <w:p w:rsidR="003C6868" w:rsidRPr="00626E0B" w:rsidRDefault="003C6868" w:rsidP="00B52A46">
      <w:pPr>
        <w:spacing w:line="276" w:lineRule="auto"/>
        <w:ind w:left="170"/>
        <w:rPr>
          <w:kern w:val="0"/>
          <w:lang w:eastAsia="tr-TR"/>
        </w:rPr>
      </w:pPr>
      <w:r w:rsidRPr="00626E0B">
        <w:rPr>
          <w:kern w:val="0"/>
          <w:lang w:eastAsia="tr-TR"/>
        </w:rPr>
        <w:t>(4) Aktüer, hesaplamalarda kullandığı bilgileri yeterli ve güvenilir kaynaklardan sağlar. Hizmet sunucusu tarafından sağlanan verilerin denetimi ve güvenilirliğinden aktüer sorumlu değildir. Aktüer, hizmet sunucusu tarafından sağlanan verilerin ve bilgilerin aktüeryal hesaplamalarda kullanılan varsayımlarla ve önceki dönemlere ait bilgi ve hesaplamalarla tutarlı ve güvenilir olmasına yönelik değerlendirmelerde bulunur.</w:t>
      </w:r>
    </w:p>
    <w:p w:rsidR="003C6868" w:rsidRPr="00626E0B" w:rsidRDefault="003C6868" w:rsidP="00B52A46">
      <w:pPr>
        <w:spacing w:line="276" w:lineRule="auto"/>
        <w:ind w:left="170"/>
        <w:rPr>
          <w:kern w:val="0"/>
          <w:lang w:eastAsia="tr-TR"/>
        </w:rPr>
      </w:pPr>
      <w:r w:rsidRPr="00626E0B">
        <w:rPr>
          <w:kern w:val="0"/>
          <w:lang w:eastAsia="tr-TR"/>
        </w:rPr>
        <w:t>(5) Aktüer, aktüeryal hesaplamaların amacına ulaşmasını sağlayacak yeterli ve uygun verilerin bulunmadığına kanaat getirdiği takdirde hesaplama yapmayabilir. Aktüer, bu durumu gerekçeleri ile birlikte Müsteşarlığa bildirir.</w:t>
      </w:r>
    </w:p>
    <w:p w:rsidR="003C6868" w:rsidRPr="00626E0B" w:rsidRDefault="003C6868" w:rsidP="00B52A46">
      <w:pPr>
        <w:spacing w:line="276" w:lineRule="auto"/>
        <w:ind w:left="170"/>
        <w:rPr>
          <w:kern w:val="0"/>
          <w:lang w:eastAsia="tr-TR"/>
        </w:rPr>
      </w:pPr>
      <w:r w:rsidRPr="00626E0B">
        <w:rPr>
          <w:kern w:val="0"/>
          <w:lang w:eastAsia="tr-TR"/>
        </w:rPr>
        <w:t>(6) Hizmet sunucusu aktüerya raporunun özetini, varsa kendisine ait resmi Internet veya Intranet sitesinde yayınlamak suretiyle yahut posta, faks veya elektronik posta yoluyla üyelerine ve çalışanlarına duyurur.</w:t>
      </w:r>
    </w:p>
    <w:p w:rsidR="00B52A46" w:rsidRDefault="00B52A46" w:rsidP="00B52A46">
      <w:pPr>
        <w:spacing w:line="276" w:lineRule="auto"/>
        <w:ind w:firstLine="170"/>
        <w:rPr>
          <w:b/>
          <w:bCs/>
          <w:kern w:val="0"/>
          <w:lang w:eastAsia="tr-TR"/>
        </w:rPr>
      </w:pPr>
    </w:p>
    <w:p w:rsidR="003C6868" w:rsidRPr="00626E0B" w:rsidRDefault="003C6868" w:rsidP="00B52A46">
      <w:pPr>
        <w:spacing w:line="276" w:lineRule="auto"/>
        <w:ind w:firstLine="170"/>
        <w:rPr>
          <w:kern w:val="0"/>
          <w:lang w:eastAsia="tr-TR"/>
        </w:rPr>
      </w:pPr>
      <w:r w:rsidRPr="00626E0B">
        <w:rPr>
          <w:b/>
          <w:bCs/>
          <w:kern w:val="0"/>
          <w:lang w:eastAsia="tr-TR"/>
        </w:rPr>
        <w:t>Listeye kayıt</w:t>
      </w:r>
    </w:p>
    <w:p w:rsidR="003C6868" w:rsidRPr="00626E0B" w:rsidRDefault="003C6868" w:rsidP="00B52A46">
      <w:pPr>
        <w:spacing w:line="276" w:lineRule="auto"/>
        <w:ind w:left="170"/>
        <w:rPr>
          <w:kern w:val="0"/>
          <w:lang w:eastAsia="tr-TR"/>
        </w:rPr>
      </w:pPr>
      <w:r w:rsidRPr="00626E0B">
        <w:rPr>
          <w:b/>
          <w:bCs/>
          <w:kern w:val="0"/>
          <w:lang w:eastAsia="tr-TR"/>
        </w:rPr>
        <w:t>MADDE 10 – </w:t>
      </w:r>
      <w:r w:rsidRPr="00626E0B">
        <w:rPr>
          <w:kern w:val="0"/>
          <w:lang w:eastAsia="tr-TR"/>
        </w:rPr>
        <w:t>(1) </w:t>
      </w:r>
      <w:r w:rsidRPr="00626E0B">
        <w:rPr>
          <w:b/>
          <w:bCs/>
          <w:kern w:val="0"/>
          <w:lang w:eastAsia="tr-TR"/>
        </w:rPr>
        <w:t>(Değişik:RG-25/8/2016-29812)</w:t>
      </w:r>
      <w:r w:rsidRPr="00626E0B">
        <w:rPr>
          <w:kern w:val="0"/>
          <w:lang w:eastAsia="tr-TR"/>
        </w:rPr>
        <w:t> Emekliliğe yönelik taahhütte bulunan hizmet sunucuları</w:t>
      </w:r>
      <w:r w:rsidR="00083061">
        <w:rPr>
          <w:strike/>
          <w:color w:val="767171" w:themeColor="background2" w:themeShade="80"/>
          <w:kern w:val="0"/>
          <w:lang w:eastAsia="tr-TR"/>
        </w:rPr>
        <w:t xml:space="preserve">, bu Yönetmeliğin yayım tarihini takip eden üç ay içinde, yayım tarihinden sonra emekliliğe yönelik taahhütte bulunanlar ise yetkili kurullarının buna ilişkin kararını müteakip üç ay içinde </w:t>
      </w:r>
      <w:r w:rsidRPr="00626E0B">
        <w:rPr>
          <w:kern w:val="0"/>
          <w:lang w:eastAsia="tr-TR"/>
        </w:rPr>
        <w:t xml:space="preserve"> listeye kayıtlarının yapılması için Ek-3’</w:t>
      </w:r>
      <w:r w:rsidR="00083061">
        <w:rPr>
          <w:strike/>
          <w:color w:val="767171" w:themeColor="background2" w:themeShade="80"/>
          <w:kern w:val="0"/>
          <w:lang w:eastAsia="tr-TR"/>
        </w:rPr>
        <w:t>de</w:t>
      </w:r>
      <w:r w:rsidR="00083061">
        <w:rPr>
          <w:kern w:val="0"/>
          <w:lang w:eastAsia="tr-TR"/>
        </w:rPr>
        <w:t xml:space="preserve"> </w:t>
      </w:r>
      <w:r w:rsidRPr="00083061">
        <w:rPr>
          <w:color w:val="FF0000"/>
          <w:kern w:val="0"/>
          <w:lang w:eastAsia="tr-TR"/>
        </w:rPr>
        <w:t>te</w:t>
      </w:r>
      <w:r w:rsidRPr="00626E0B">
        <w:rPr>
          <w:kern w:val="0"/>
          <w:lang w:eastAsia="tr-TR"/>
        </w:rPr>
        <w:t xml:space="preserve"> yer alan bilgi ve belgelerle birlikte Müsteşarlığa yazılı bildirimde bulunur.</w:t>
      </w:r>
    </w:p>
    <w:p w:rsidR="003C6868" w:rsidRPr="00626E0B" w:rsidRDefault="003C6868" w:rsidP="00B52A46">
      <w:pPr>
        <w:spacing w:line="276" w:lineRule="auto"/>
        <w:ind w:left="170"/>
        <w:rPr>
          <w:kern w:val="0"/>
          <w:lang w:eastAsia="tr-TR"/>
        </w:rPr>
      </w:pPr>
      <w:r w:rsidRPr="00626E0B">
        <w:rPr>
          <w:kern w:val="0"/>
          <w:lang w:eastAsia="tr-TR"/>
        </w:rPr>
        <w:t>(2) Müsteşarlık, yapılan bildirimi değerlendirir ve bildirimin uygun bulunması durumunda hizmet sunucusunu listeye kaydeder. Bu Yönetmelik kapsamına girmeyen kuruluşlar listeye kaydedilmez. Yapılan işlem başvuruyu yapana yazılı olarak bildirilir. </w:t>
      </w:r>
    </w:p>
    <w:p w:rsidR="00083061" w:rsidRPr="00294EAA" w:rsidRDefault="003C6868" w:rsidP="00B52A46">
      <w:pPr>
        <w:spacing w:line="276" w:lineRule="auto"/>
        <w:ind w:left="170"/>
        <w:rPr>
          <w:color w:val="767171" w:themeColor="background2" w:themeShade="80"/>
        </w:rPr>
      </w:pPr>
      <w:r w:rsidRPr="00626E0B">
        <w:rPr>
          <w:kern w:val="0"/>
          <w:lang w:eastAsia="tr-TR"/>
        </w:rPr>
        <w:t>(3) </w:t>
      </w:r>
      <w:r w:rsidRPr="00626E0B">
        <w:rPr>
          <w:b/>
          <w:bCs/>
          <w:kern w:val="0"/>
          <w:lang w:eastAsia="tr-TR"/>
        </w:rPr>
        <w:t>(Mülga:RG-25/8/2016-29812)</w:t>
      </w:r>
      <w:r w:rsidR="00083061">
        <w:rPr>
          <w:b/>
          <w:bCs/>
          <w:kern w:val="0"/>
          <w:lang w:eastAsia="tr-TR"/>
        </w:rPr>
        <w:t xml:space="preserve"> </w:t>
      </w:r>
      <w:r w:rsidR="00083061" w:rsidRPr="00294EAA">
        <w:rPr>
          <w:strike/>
          <w:color w:val="767171" w:themeColor="background2" w:themeShade="80"/>
          <w:shd w:val="clear" w:color="auto" w:fill="FFFFFF"/>
        </w:rPr>
        <w:t>Listeye kayıtlı olduğu halde tasfiye kararı alan ya da emeklilik taahhüt planını tasfiye eden hizmet sunucusu, karar tarihini müteakip bir ay içinde buna ilişkin kararın bir örneğini Müsteşarlığa gönderir.</w:t>
      </w:r>
    </w:p>
    <w:p w:rsidR="00B52A46" w:rsidRDefault="00B52A46" w:rsidP="00B52A46">
      <w:pPr>
        <w:spacing w:line="276" w:lineRule="auto"/>
        <w:ind w:firstLine="170"/>
        <w:rPr>
          <w:b/>
          <w:bCs/>
          <w:color w:val="FF0000"/>
          <w:kern w:val="0"/>
          <w:lang w:eastAsia="tr-TR"/>
        </w:rPr>
      </w:pPr>
    </w:p>
    <w:p w:rsidR="003C6868" w:rsidRPr="00083061" w:rsidRDefault="003C6868" w:rsidP="00B52A46">
      <w:pPr>
        <w:spacing w:line="276" w:lineRule="auto"/>
        <w:ind w:firstLine="170"/>
        <w:rPr>
          <w:color w:val="FF0000"/>
          <w:kern w:val="0"/>
          <w:lang w:eastAsia="tr-TR"/>
        </w:rPr>
      </w:pPr>
      <w:r w:rsidRPr="00083061">
        <w:rPr>
          <w:b/>
          <w:bCs/>
          <w:color w:val="FF0000"/>
          <w:kern w:val="0"/>
          <w:lang w:eastAsia="tr-TR"/>
        </w:rPr>
        <w:t>Emeklilik planının sonlanması</w:t>
      </w:r>
    </w:p>
    <w:p w:rsidR="003C6868" w:rsidRPr="00083061" w:rsidRDefault="003C6868" w:rsidP="00B52A46">
      <w:pPr>
        <w:spacing w:line="276" w:lineRule="auto"/>
        <w:ind w:firstLine="170"/>
        <w:rPr>
          <w:color w:val="FF0000"/>
          <w:kern w:val="0"/>
          <w:lang w:eastAsia="tr-TR"/>
        </w:rPr>
      </w:pPr>
      <w:r w:rsidRPr="00083061">
        <w:rPr>
          <w:b/>
          <w:bCs/>
          <w:color w:val="FF0000"/>
          <w:kern w:val="0"/>
          <w:lang w:eastAsia="tr-TR"/>
        </w:rPr>
        <w:t>MADDE 10/A –</w:t>
      </w:r>
      <w:r w:rsidRPr="00083061">
        <w:rPr>
          <w:color w:val="FF0000"/>
          <w:kern w:val="0"/>
          <w:lang w:eastAsia="tr-TR"/>
        </w:rPr>
        <w:t> </w:t>
      </w:r>
      <w:r w:rsidRPr="00083061">
        <w:rPr>
          <w:b/>
          <w:bCs/>
          <w:color w:val="FF0000"/>
          <w:kern w:val="0"/>
          <w:lang w:eastAsia="tr-TR"/>
        </w:rPr>
        <w:t>(Ek:RG-25/8/2016-29812)</w:t>
      </w:r>
    </w:p>
    <w:p w:rsidR="003C6868" w:rsidRPr="00083061" w:rsidRDefault="003C6868" w:rsidP="00B52A46">
      <w:pPr>
        <w:spacing w:line="276" w:lineRule="auto"/>
        <w:ind w:left="170"/>
        <w:rPr>
          <w:color w:val="FF0000"/>
          <w:kern w:val="0"/>
          <w:lang w:eastAsia="tr-TR"/>
        </w:rPr>
      </w:pPr>
      <w:r w:rsidRPr="00083061">
        <w:rPr>
          <w:color w:val="FF0000"/>
          <w:kern w:val="0"/>
          <w:lang w:eastAsia="tr-TR"/>
        </w:rPr>
        <w:t>(1) Hizmet sunucusunun sunduğu emekliliğe yönelik taahhüdünün sonlanması durumunda, taahhüt için tutulan varlıkların, plana ilişkin iç düzenlemeler de göz önünde bulundurularak, üyelerin kazanılmış ve kazanılacak hakları oranında adil bir şekilde dağıtılıp sonlanması esastır.</w:t>
      </w:r>
    </w:p>
    <w:p w:rsidR="003C6868" w:rsidRPr="00083061" w:rsidRDefault="003C6868" w:rsidP="00B52A46">
      <w:pPr>
        <w:spacing w:line="276" w:lineRule="auto"/>
        <w:ind w:left="170"/>
        <w:rPr>
          <w:color w:val="FF0000"/>
          <w:kern w:val="0"/>
          <w:lang w:eastAsia="tr-TR"/>
        </w:rPr>
      </w:pPr>
      <w:r w:rsidRPr="00083061">
        <w:rPr>
          <w:color w:val="FF0000"/>
          <w:kern w:val="0"/>
          <w:lang w:eastAsia="tr-TR"/>
        </w:rPr>
        <w:t>(2) Tasfiye veya emeklilik planının sonlanmasının kararlaştırıldığı durumlarda, yetkili organlarınca konuyla ilgili kararın alınmasını müteakip üç ay içinde aşağıda yer alan belgeler Müsteşarlığa gönderilerek, uygun görüşüne sunulur:</w:t>
      </w:r>
    </w:p>
    <w:p w:rsidR="003C6868" w:rsidRPr="00083061" w:rsidRDefault="003C6868" w:rsidP="00B52A46">
      <w:pPr>
        <w:spacing w:line="276" w:lineRule="auto"/>
        <w:ind w:left="170"/>
        <w:rPr>
          <w:color w:val="FF0000"/>
          <w:kern w:val="0"/>
          <w:lang w:eastAsia="tr-TR"/>
        </w:rPr>
      </w:pPr>
      <w:r w:rsidRPr="00083061">
        <w:rPr>
          <w:color w:val="FF0000"/>
          <w:kern w:val="0"/>
          <w:lang w:eastAsia="tr-TR"/>
        </w:rPr>
        <w:lastRenderedPageBreak/>
        <w:t>a) Sadece tanımlanmış fayda esaslı taahhüt planları için asgari içeriği Müsteşarlıkça belirlenen aktüerya raporu, (Aktüerya raporu, hizmet sunucusu ile menfaat ilişkisi bulunan bir aktüer tarafından düzenlenemez.)</w:t>
      </w:r>
    </w:p>
    <w:p w:rsidR="003C6868" w:rsidRPr="00083061" w:rsidRDefault="003C6868" w:rsidP="00B52A46">
      <w:pPr>
        <w:spacing w:line="276" w:lineRule="auto"/>
        <w:ind w:left="170"/>
        <w:rPr>
          <w:color w:val="FF0000"/>
          <w:kern w:val="0"/>
          <w:lang w:eastAsia="tr-TR"/>
        </w:rPr>
      </w:pPr>
      <w:r w:rsidRPr="00083061">
        <w:rPr>
          <w:color w:val="FF0000"/>
          <w:kern w:val="0"/>
          <w:lang w:eastAsia="tr-TR"/>
        </w:rPr>
        <w:t>b) Yetkili organca alınmış tasfiye veya emeklilik planının sonlanma kararının bir örneği,</w:t>
      </w:r>
    </w:p>
    <w:p w:rsidR="003C6868" w:rsidRPr="00083061" w:rsidRDefault="003C6868" w:rsidP="00B52A46">
      <w:pPr>
        <w:spacing w:line="276" w:lineRule="auto"/>
        <w:ind w:left="170"/>
        <w:rPr>
          <w:color w:val="FF0000"/>
          <w:kern w:val="0"/>
          <w:lang w:eastAsia="tr-TR"/>
        </w:rPr>
      </w:pPr>
      <w:r w:rsidRPr="00083061">
        <w:rPr>
          <w:color w:val="FF0000"/>
          <w:kern w:val="0"/>
          <w:lang w:eastAsia="tr-TR"/>
        </w:rPr>
        <w:t>c) Asgari içeriği Ek-4’te belirtilen iş planı,</w:t>
      </w:r>
    </w:p>
    <w:p w:rsidR="003C6868" w:rsidRPr="00083061" w:rsidRDefault="003C6868" w:rsidP="00B52A46">
      <w:pPr>
        <w:spacing w:line="276" w:lineRule="auto"/>
        <w:ind w:left="170"/>
        <w:rPr>
          <w:color w:val="FF0000"/>
          <w:kern w:val="0"/>
          <w:lang w:eastAsia="tr-TR"/>
        </w:rPr>
      </w:pPr>
      <w:r w:rsidRPr="00083061">
        <w:rPr>
          <w:color w:val="FF0000"/>
          <w:kern w:val="0"/>
          <w:lang w:eastAsia="tr-TR"/>
        </w:rPr>
        <w:t>ç) Son yıla ait mali tablolar.</w:t>
      </w:r>
    </w:p>
    <w:p w:rsidR="003C6868" w:rsidRPr="00083061" w:rsidRDefault="003C6868" w:rsidP="00B52A46">
      <w:pPr>
        <w:spacing w:line="276" w:lineRule="auto"/>
        <w:ind w:left="170"/>
        <w:rPr>
          <w:color w:val="FF0000"/>
          <w:kern w:val="0"/>
          <w:lang w:eastAsia="tr-TR"/>
        </w:rPr>
      </w:pPr>
      <w:r w:rsidRPr="00083061">
        <w:rPr>
          <w:color w:val="FF0000"/>
          <w:kern w:val="0"/>
          <w:lang w:eastAsia="tr-TR"/>
        </w:rPr>
        <w:t>(3) İkinci fıkrada belirtilen belgelerin gönderimini müteakip 1 ay içinde Müsteşarlıkça herhangi bir olumsuz geri bildirim almayan hizmet sunucusu, iş planı kapsamında sonlanma/tasfiye işlemlerine başlar ve işlemlerin tamamlanmasını müteakip, sonucundan Müsteşarlığa bilgi vermesinin ardından listeden kaydı silinir.</w:t>
      </w:r>
    </w:p>
    <w:p w:rsidR="003C6868" w:rsidRPr="00083061" w:rsidRDefault="003C6868" w:rsidP="00B52A46">
      <w:pPr>
        <w:spacing w:line="276" w:lineRule="auto"/>
        <w:ind w:left="170"/>
        <w:rPr>
          <w:color w:val="FF0000"/>
          <w:kern w:val="0"/>
          <w:lang w:eastAsia="tr-TR"/>
        </w:rPr>
      </w:pPr>
      <w:r w:rsidRPr="00083061">
        <w:rPr>
          <w:color w:val="FF0000"/>
          <w:kern w:val="0"/>
          <w:lang w:eastAsia="tr-TR"/>
        </w:rPr>
        <w:t>(4) Müsteşarlığa bu madde kapsamında başvuruda bulunan ve üçüncü fıkra kapsamında herhangi bir olumsuz geri dönüş almayan hizmet sunucularından 7 nci madde kapsamında bilgi ve belge talep edilmez.</w:t>
      </w:r>
    </w:p>
    <w:p w:rsidR="00B52A46" w:rsidRDefault="00B52A46" w:rsidP="00B52A46">
      <w:pPr>
        <w:spacing w:line="276" w:lineRule="auto"/>
        <w:ind w:firstLine="170"/>
        <w:rPr>
          <w:b/>
          <w:bCs/>
          <w:kern w:val="0"/>
          <w:lang w:eastAsia="tr-TR"/>
        </w:rPr>
      </w:pPr>
    </w:p>
    <w:p w:rsidR="003C6868" w:rsidRPr="00626E0B" w:rsidRDefault="003C6868" w:rsidP="00B52A46">
      <w:pPr>
        <w:spacing w:line="276" w:lineRule="auto"/>
        <w:ind w:firstLine="170"/>
        <w:rPr>
          <w:kern w:val="0"/>
          <w:lang w:eastAsia="tr-TR"/>
        </w:rPr>
      </w:pPr>
      <w:r w:rsidRPr="00626E0B">
        <w:rPr>
          <w:b/>
          <w:bCs/>
          <w:kern w:val="0"/>
          <w:lang w:eastAsia="tr-TR"/>
        </w:rPr>
        <w:t>Yürürlük</w:t>
      </w:r>
    </w:p>
    <w:p w:rsidR="003C6868" w:rsidRPr="00626E0B" w:rsidRDefault="003C6868" w:rsidP="00B52A46">
      <w:pPr>
        <w:spacing w:line="276" w:lineRule="auto"/>
        <w:ind w:firstLine="170"/>
        <w:rPr>
          <w:kern w:val="0"/>
          <w:lang w:eastAsia="tr-TR"/>
        </w:rPr>
      </w:pPr>
      <w:r w:rsidRPr="00626E0B">
        <w:rPr>
          <w:b/>
          <w:bCs/>
          <w:kern w:val="0"/>
          <w:lang w:eastAsia="tr-TR"/>
        </w:rPr>
        <w:t>MADDE 11 – </w:t>
      </w:r>
      <w:r w:rsidRPr="00626E0B">
        <w:rPr>
          <w:kern w:val="0"/>
          <w:lang w:eastAsia="tr-TR"/>
        </w:rPr>
        <w:t>(1) Bu Yönetmelik yayımı tarihinde yürürlüğe girer.</w:t>
      </w:r>
    </w:p>
    <w:p w:rsidR="00B52A46" w:rsidRDefault="00B52A46" w:rsidP="00B52A46">
      <w:pPr>
        <w:spacing w:line="276" w:lineRule="auto"/>
        <w:ind w:firstLine="170"/>
        <w:rPr>
          <w:b/>
          <w:bCs/>
          <w:kern w:val="0"/>
          <w:lang w:eastAsia="tr-TR"/>
        </w:rPr>
      </w:pPr>
    </w:p>
    <w:p w:rsidR="003C6868" w:rsidRPr="00626E0B" w:rsidRDefault="003C6868" w:rsidP="00B52A46">
      <w:pPr>
        <w:spacing w:line="276" w:lineRule="auto"/>
        <w:ind w:firstLine="170"/>
        <w:rPr>
          <w:kern w:val="0"/>
          <w:lang w:eastAsia="tr-TR"/>
        </w:rPr>
      </w:pPr>
      <w:r w:rsidRPr="00626E0B">
        <w:rPr>
          <w:b/>
          <w:bCs/>
          <w:kern w:val="0"/>
          <w:lang w:eastAsia="tr-TR"/>
        </w:rPr>
        <w:t>Yürütme</w:t>
      </w:r>
    </w:p>
    <w:p w:rsidR="003C6868" w:rsidRPr="00626E0B" w:rsidRDefault="003C6868" w:rsidP="00B52A46">
      <w:pPr>
        <w:spacing w:line="276" w:lineRule="auto"/>
        <w:ind w:firstLine="170"/>
        <w:rPr>
          <w:kern w:val="0"/>
          <w:lang w:eastAsia="tr-TR"/>
        </w:rPr>
      </w:pPr>
      <w:r w:rsidRPr="00626E0B">
        <w:rPr>
          <w:b/>
          <w:bCs/>
          <w:kern w:val="0"/>
          <w:lang w:eastAsia="tr-TR"/>
        </w:rPr>
        <w:t>MADDE 12 – </w:t>
      </w:r>
      <w:r w:rsidRPr="00626E0B">
        <w:rPr>
          <w:kern w:val="0"/>
          <w:lang w:eastAsia="tr-TR"/>
        </w:rPr>
        <w:t>(1) Bu Yönetmelik hükümlerini Hazine Müsteşarlığının bağlı bulunduğu Bakan yürütür.</w:t>
      </w:r>
    </w:p>
    <w:p w:rsidR="003C6868" w:rsidRPr="00626E0B" w:rsidRDefault="003C6868" w:rsidP="003C6868">
      <w:pPr>
        <w:rPr>
          <w:sz w:val="18"/>
          <w:szCs w:val="18"/>
        </w:rPr>
      </w:pPr>
    </w:p>
    <w:p w:rsidR="003C6868" w:rsidRPr="00626E0B" w:rsidRDefault="003C6868" w:rsidP="003C6868">
      <w:pPr>
        <w:rPr>
          <w:sz w:val="18"/>
          <w:szCs w:val="18"/>
        </w:rPr>
      </w:pPr>
    </w:p>
    <w:p w:rsidR="003C6868" w:rsidRPr="00626E0B" w:rsidRDefault="003C6868" w:rsidP="003C6868">
      <w:pPr>
        <w:spacing w:line="305" w:lineRule="atLeast"/>
        <w:ind w:firstLine="540"/>
        <w:rPr>
          <w:kern w:val="0"/>
          <w:lang w:eastAsia="tr-TR"/>
        </w:rPr>
      </w:pPr>
      <w:r w:rsidRPr="00626E0B">
        <w:rPr>
          <w:kern w:val="0"/>
          <w:sz w:val="22"/>
          <w:szCs w:val="22"/>
          <w:lang w:eastAsia="tr-TR"/>
        </w:rPr>
        <w:t> </w:t>
      </w:r>
    </w:p>
    <w:p w:rsidR="003C6868" w:rsidRPr="00626E0B" w:rsidRDefault="003C6868" w:rsidP="003C6868">
      <w:pPr>
        <w:spacing w:line="305" w:lineRule="atLeast"/>
        <w:ind w:firstLine="540"/>
        <w:rPr>
          <w:kern w:val="0"/>
          <w:lang w:eastAsia="tr-TR"/>
        </w:rPr>
      </w:pPr>
      <w:r w:rsidRPr="00626E0B">
        <w:rPr>
          <w:kern w:val="0"/>
          <w:sz w:val="22"/>
          <w:szCs w:val="22"/>
          <w:lang w:eastAsia="tr-TR"/>
        </w:rPr>
        <w:t> </w:t>
      </w:r>
    </w:p>
    <w:tbl>
      <w:tblPr>
        <w:tblW w:w="9629" w:type="dxa"/>
        <w:jc w:val="center"/>
        <w:tblCellMar>
          <w:left w:w="0" w:type="dxa"/>
          <w:right w:w="0" w:type="dxa"/>
        </w:tblCellMar>
        <w:tblLook w:val="04A0" w:firstRow="1" w:lastRow="0" w:firstColumn="1" w:lastColumn="0" w:noHBand="0" w:noVBand="1"/>
      </w:tblPr>
      <w:tblGrid>
        <w:gridCol w:w="914"/>
        <w:gridCol w:w="3081"/>
        <w:gridCol w:w="1776"/>
        <w:gridCol w:w="3858"/>
      </w:tblGrid>
      <w:tr w:rsidR="003C6868" w:rsidRPr="00626E0B" w:rsidTr="00BC2089">
        <w:trPr>
          <w:trHeight w:val="272"/>
          <w:jc w:val="center"/>
        </w:trPr>
        <w:tc>
          <w:tcPr>
            <w:tcW w:w="914"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6868" w:rsidRPr="00626E0B" w:rsidRDefault="003C6868" w:rsidP="00BC2089">
            <w:pPr>
              <w:spacing w:line="305" w:lineRule="atLeast"/>
              <w:ind w:firstLine="540"/>
              <w:rPr>
                <w:kern w:val="0"/>
                <w:lang w:eastAsia="tr-TR"/>
              </w:rPr>
            </w:pPr>
            <w:r w:rsidRPr="00626E0B">
              <w:rPr>
                <w:kern w:val="0"/>
                <w:sz w:val="22"/>
                <w:szCs w:val="22"/>
                <w:lang w:eastAsia="tr-TR"/>
              </w:rPr>
              <w:t> </w:t>
            </w:r>
          </w:p>
        </w:tc>
        <w:tc>
          <w:tcPr>
            <w:tcW w:w="485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C6868" w:rsidRPr="003C6868" w:rsidRDefault="003C6868" w:rsidP="00BC2089">
            <w:pPr>
              <w:spacing w:line="305" w:lineRule="atLeast"/>
              <w:ind w:firstLine="540"/>
              <w:jc w:val="center"/>
              <w:rPr>
                <w:kern w:val="0"/>
                <w:lang w:eastAsia="tr-TR"/>
              </w:rPr>
            </w:pPr>
            <w:r w:rsidRPr="003C6868">
              <w:rPr>
                <w:b/>
                <w:bCs/>
                <w:kern w:val="0"/>
                <w:lang w:eastAsia="tr-TR"/>
              </w:rPr>
              <w:t>Yönetmeliğin Yayımlandığı Resmî Gazete’nin</w:t>
            </w:r>
          </w:p>
        </w:tc>
        <w:tc>
          <w:tcPr>
            <w:tcW w:w="3858" w:type="dxa"/>
            <w:tcBorders>
              <w:top w:val="single" w:sz="8" w:space="0" w:color="auto"/>
              <w:left w:val="nil"/>
              <w:bottom w:val="single" w:sz="8" w:space="0" w:color="auto"/>
              <w:right w:val="single" w:sz="8" w:space="0" w:color="auto"/>
            </w:tcBorders>
          </w:tcPr>
          <w:p w:rsidR="003C6868" w:rsidRPr="003C6868" w:rsidRDefault="003C6868" w:rsidP="00BC2089">
            <w:pPr>
              <w:spacing w:line="305" w:lineRule="atLeast"/>
              <w:ind w:firstLine="540"/>
              <w:jc w:val="center"/>
              <w:rPr>
                <w:b/>
                <w:bCs/>
                <w:kern w:val="0"/>
                <w:lang w:eastAsia="tr-TR"/>
              </w:rPr>
            </w:pPr>
          </w:p>
        </w:tc>
      </w:tr>
      <w:tr w:rsidR="003C6868" w:rsidRPr="00626E0B" w:rsidTr="00BC2089">
        <w:trPr>
          <w:trHeight w:val="281"/>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C6868" w:rsidRPr="00626E0B" w:rsidRDefault="003C6868" w:rsidP="00BC2089">
            <w:pPr>
              <w:spacing w:line="305" w:lineRule="atLeast"/>
              <w:jc w:val="left"/>
              <w:rPr>
                <w:kern w:val="0"/>
                <w:lang w:eastAsia="tr-TR"/>
              </w:rPr>
            </w:pPr>
          </w:p>
        </w:tc>
        <w:tc>
          <w:tcPr>
            <w:tcW w:w="30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C6868" w:rsidRPr="003C6868" w:rsidRDefault="003C6868" w:rsidP="00BC2089">
            <w:pPr>
              <w:spacing w:line="305" w:lineRule="atLeast"/>
              <w:ind w:firstLine="540"/>
              <w:jc w:val="center"/>
              <w:rPr>
                <w:kern w:val="0"/>
                <w:lang w:eastAsia="tr-TR"/>
              </w:rPr>
            </w:pPr>
            <w:r w:rsidRPr="003C6868">
              <w:rPr>
                <w:b/>
                <w:bCs/>
                <w:kern w:val="0"/>
                <w:lang w:eastAsia="tr-TR"/>
              </w:rPr>
              <w:t>Tarihi</w:t>
            </w:r>
          </w:p>
        </w:tc>
        <w:tc>
          <w:tcPr>
            <w:tcW w:w="17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C6868" w:rsidRPr="003C6868" w:rsidRDefault="003C6868" w:rsidP="00BC2089">
            <w:pPr>
              <w:spacing w:line="305" w:lineRule="atLeast"/>
              <w:ind w:firstLine="540"/>
              <w:jc w:val="center"/>
              <w:rPr>
                <w:kern w:val="0"/>
                <w:lang w:eastAsia="tr-TR"/>
              </w:rPr>
            </w:pPr>
            <w:r w:rsidRPr="003C6868">
              <w:rPr>
                <w:b/>
                <w:bCs/>
                <w:kern w:val="0"/>
                <w:lang w:eastAsia="tr-TR"/>
              </w:rPr>
              <w:t>Sayısı</w:t>
            </w:r>
          </w:p>
        </w:tc>
        <w:tc>
          <w:tcPr>
            <w:tcW w:w="3858" w:type="dxa"/>
            <w:tcBorders>
              <w:top w:val="nil"/>
              <w:left w:val="nil"/>
              <w:bottom w:val="single" w:sz="8" w:space="0" w:color="auto"/>
              <w:right w:val="single" w:sz="8" w:space="0" w:color="auto"/>
            </w:tcBorders>
          </w:tcPr>
          <w:p w:rsidR="003C6868" w:rsidRPr="003C6868" w:rsidRDefault="003C6868" w:rsidP="00BC2089">
            <w:pPr>
              <w:spacing w:line="305" w:lineRule="atLeast"/>
              <w:ind w:firstLine="540"/>
              <w:jc w:val="center"/>
              <w:rPr>
                <w:b/>
                <w:bCs/>
                <w:kern w:val="0"/>
                <w:lang w:eastAsia="tr-TR"/>
              </w:rPr>
            </w:pPr>
          </w:p>
        </w:tc>
      </w:tr>
      <w:tr w:rsidR="003C6868" w:rsidRPr="00626E0B" w:rsidTr="00BC2089">
        <w:trPr>
          <w:trHeight w:val="29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C6868" w:rsidRPr="00626E0B" w:rsidRDefault="003C6868" w:rsidP="00BC2089">
            <w:pPr>
              <w:spacing w:line="305" w:lineRule="atLeast"/>
              <w:jc w:val="left"/>
              <w:rPr>
                <w:kern w:val="0"/>
                <w:lang w:eastAsia="tr-TR"/>
              </w:rPr>
            </w:pPr>
          </w:p>
        </w:tc>
        <w:tc>
          <w:tcPr>
            <w:tcW w:w="30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C6868" w:rsidRPr="003C6868" w:rsidRDefault="003C6868" w:rsidP="00BC2089">
            <w:pPr>
              <w:spacing w:before="100" w:beforeAutospacing="1" w:after="100" w:afterAutospacing="1" w:line="305" w:lineRule="atLeast"/>
              <w:ind w:firstLine="540"/>
              <w:jc w:val="center"/>
              <w:rPr>
                <w:kern w:val="0"/>
                <w:lang w:eastAsia="tr-TR"/>
              </w:rPr>
            </w:pPr>
            <w:r w:rsidRPr="003C6868">
              <w:rPr>
                <w:kern w:val="0"/>
                <w:lang w:eastAsia="tr-TR"/>
              </w:rPr>
              <w:t>1/3/2009</w:t>
            </w:r>
          </w:p>
        </w:tc>
        <w:tc>
          <w:tcPr>
            <w:tcW w:w="17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C6868" w:rsidRPr="003C6868" w:rsidRDefault="003C6868" w:rsidP="00BC2089">
            <w:pPr>
              <w:spacing w:before="100" w:beforeAutospacing="1" w:after="100" w:afterAutospacing="1" w:line="305" w:lineRule="atLeast"/>
              <w:ind w:firstLine="540"/>
              <w:jc w:val="center"/>
              <w:rPr>
                <w:kern w:val="0"/>
                <w:lang w:eastAsia="tr-TR"/>
              </w:rPr>
            </w:pPr>
            <w:r w:rsidRPr="003C6868">
              <w:rPr>
                <w:kern w:val="0"/>
                <w:lang w:eastAsia="tr-TR"/>
              </w:rPr>
              <w:t>27156</w:t>
            </w:r>
          </w:p>
        </w:tc>
        <w:tc>
          <w:tcPr>
            <w:tcW w:w="3858" w:type="dxa"/>
            <w:tcBorders>
              <w:top w:val="nil"/>
              <w:left w:val="nil"/>
              <w:bottom w:val="single" w:sz="8" w:space="0" w:color="auto"/>
              <w:right w:val="single" w:sz="8" w:space="0" w:color="auto"/>
            </w:tcBorders>
          </w:tcPr>
          <w:p w:rsidR="003C6868" w:rsidRPr="003C6868" w:rsidRDefault="003C6868" w:rsidP="00BC2089">
            <w:pPr>
              <w:spacing w:before="100" w:beforeAutospacing="1" w:after="100" w:afterAutospacing="1" w:line="305" w:lineRule="atLeast"/>
              <w:ind w:firstLine="540"/>
              <w:jc w:val="center"/>
              <w:rPr>
                <w:kern w:val="0"/>
                <w:lang w:eastAsia="tr-TR"/>
              </w:rPr>
            </w:pPr>
          </w:p>
        </w:tc>
      </w:tr>
      <w:tr w:rsidR="003C6868" w:rsidRPr="00626E0B" w:rsidTr="00BC2089">
        <w:trPr>
          <w:trHeight w:val="554"/>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C6868" w:rsidRPr="00626E0B" w:rsidRDefault="003C6868" w:rsidP="00BC2089">
            <w:pPr>
              <w:spacing w:line="305" w:lineRule="atLeast"/>
              <w:jc w:val="left"/>
              <w:rPr>
                <w:kern w:val="0"/>
                <w:lang w:eastAsia="tr-TR"/>
              </w:rPr>
            </w:pPr>
          </w:p>
        </w:tc>
        <w:tc>
          <w:tcPr>
            <w:tcW w:w="485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3C6868" w:rsidRPr="003C6868" w:rsidRDefault="003C6868" w:rsidP="00BC2089">
            <w:pPr>
              <w:spacing w:line="305" w:lineRule="atLeast"/>
              <w:ind w:firstLine="540"/>
              <w:jc w:val="center"/>
              <w:rPr>
                <w:kern w:val="0"/>
                <w:lang w:eastAsia="tr-TR"/>
              </w:rPr>
            </w:pPr>
            <w:r w:rsidRPr="003C6868">
              <w:rPr>
                <w:b/>
                <w:bCs/>
                <w:kern w:val="0"/>
                <w:lang w:eastAsia="tr-TR"/>
              </w:rPr>
              <w:t>Yönetmelikte Değişiklik Yapan Yönetmeliklerin Yayımlandığı Resmî Gazetelerin</w:t>
            </w:r>
          </w:p>
        </w:tc>
        <w:tc>
          <w:tcPr>
            <w:tcW w:w="3858" w:type="dxa"/>
            <w:tcBorders>
              <w:top w:val="nil"/>
              <w:left w:val="nil"/>
              <w:bottom w:val="single" w:sz="8" w:space="0" w:color="auto"/>
              <w:right w:val="single" w:sz="8" w:space="0" w:color="auto"/>
            </w:tcBorders>
          </w:tcPr>
          <w:p w:rsidR="003C6868" w:rsidRPr="003C6868" w:rsidRDefault="003C6868" w:rsidP="00BC2089">
            <w:pPr>
              <w:spacing w:line="305" w:lineRule="atLeast"/>
              <w:ind w:firstLine="540"/>
              <w:jc w:val="center"/>
              <w:rPr>
                <w:b/>
                <w:bCs/>
                <w:kern w:val="0"/>
                <w:lang w:eastAsia="tr-TR"/>
              </w:rPr>
            </w:pPr>
            <w:r w:rsidRPr="003C6868">
              <w:rPr>
                <w:b/>
                <w:bCs/>
                <w:kern w:val="0"/>
                <w:lang w:eastAsia="tr-TR"/>
              </w:rPr>
              <w:t>Değiştirilen Maddeler/Ekler</w:t>
            </w:r>
          </w:p>
        </w:tc>
      </w:tr>
      <w:tr w:rsidR="003C6868" w:rsidRPr="00626E0B" w:rsidTr="00BC2089">
        <w:trPr>
          <w:trHeight w:val="281"/>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C6868" w:rsidRPr="00626E0B" w:rsidRDefault="003C6868" w:rsidP="00BC2089">
            <w:pPr>
              <w:spacing w:line="305" w:lineRule="atLeast"/>
              <w:jc w:val="left"/>
              <w:rPr>
                <w:kern w:val="0"/>
                <w:lang w:eastAsia="tr-TR"/>
              </w:rPr>
            </w:pPr>
          </w:p>
        </w:tc>
        <w:tc>
          <w:tcPr>
            <w:tcW w:w="30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C6868" w:rsidRPr="003C6868" w:rsidRDefault="003C6868" w:rsidP="00BC2089">
            <w:pPr>
              <w:spacing w:line="305" w:lineRule="atLeast"/>
              <w:ind w:firstLine="540"/>
              <w:jc w:val="center"/>
              <w:rPr>
                <w:kern w:val="0"/>
                <w:lang w:eastAsia="tr-TR"/>
              </w:rPr>
            </w:pPr>
            <w:r w:rsidRPr="003C6868">
              <w:rPr>
                <w:b/>
                <w:bCs/>
                <w:kern w:val="0"/>
                <w:lang w:eastAsia="tr-TR"/>
              </w:rPr>
              <w:t>Tarihi</w:t>
            </w:r>
          </w:p>
        </w:tc>
        <w:tc>
          <w:tcPr>
            <w:tcW w:w="17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C6868" w:rsidRPr="003C6868" w:rsidRDefault="003C6868" w:rsidP="00BC2089">
            <w:pPr>
              <w:spacing w:line="305" w:lineRule="atLeast"/>
              <w:ind w:firstLine="540"/>
              <w:jc w:val="center"/>
              <w:rPr>
                <w:kern w:val="0"/>
                <w:lang w:eastAsia="tr-TR"/>
              </w:rPr>
            </w:pPr>
            <w:r w:rsidRPr="003C6868">
              <w:rPr>
                <w:b/>
                <w:bCs/>
                <w:kern w:val="0"/>
                <w:lang w:eastAsia="tr-TR"/>
              </w:rPr>
              <w:t>Sayısı</w:t>
            </w:r>
          </w:p>
        </w:tc>
        <w:tc>
          <w:tcPr>
            <w:tcW w:w="3858" w:type="dxa"/>
            <w:tcBorders>
              <w:top w:val="nil"/>
              <w:left w:val="nil"/>
              <w:bottom w:val="single" w:sz="8" w:space="0" w:color="auto"/>
              <w:right w:val="single" w:sz="8" w:space="0" w:color="auto"/>
            </w:tcBorders>
          </w:tcPr>
          <w:p w:rsidR="003C6868" w:rsidRPr="003C6868" w:rsidRDefault="003C6868" w:rsidP="00BC2089">
            <w:pPr>
              <w:spacing w:line="305" w:lineRule="atLeast"/>
              <w:ind w:firstLine="540"/>
              <w:jc w:val="center"/>
              <w:rPr>
                <w:b/>
                <w:bCs/>
                <w:kern w:val="0"/>
                <w:lang w:eastAsia="tr-TR"/>
              </w:rPr>
            </w:pPr>
          </w:p>
        </w:tc>
      </w:tr>
      <w:tr w:rsidR="003C6868" w:rsidRPr="00626E0B" w:rsidTr="00BC2089">
        <w:trPr>
          <w:trHeight w:val="272"/>
          <w:jc w:val="center"/>
        </w:trPr>
        <w:tc>
          <w:tcPr>
            <w:tcW w:w="9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6868" w:rsidRPr="00626E0B" w:rsidRDefault="003C6868" w:rsidP="00BC2089">
            <w:pPr>
              <w:spacing w:line="305" w:lineRule="atLeast"/>
              <w:rPr>
                <w:kern w:val="0"/>
                <w:lang w:eastAsia="tr-TR"/>
              </w:rPr>
            </w:pPr>
            <w:r w:rsidRPr="00626E0B">
              <w:rPr>
                <w:kern w:val="0"/>
                <w:sz w:val="22"/>
                <w:szCs w:val="22"/>
                <w:lang w:eastAsia="tr-TR"/>
              </w:rPr>
              <w:t>1.       </w:t>
            </w:r>
          </w:p>
        </w:tc>
        <w:tc>
          <w:tcPr>
            <w:tcW w:w="30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C6868" w:rsidRPr="003C6868" w:rsidRDefault="003C6868" w:rsidP="00BC2089">
            <w:pPr>
              <w:spacing w:line="305" w:lineRule="atLeast"/>
              <w:ind w:firstLine="540"/>
              <w:jc w:val="center"/>
              <w:rPr>
                <w:kern w:val="0"/>
                <w:lang w:eastAsia="tr-TR"/>
              </w:rPr>
            </w:pPr>
            <w:r w:rsidRPr="003C6868">
              <w:rPr>
                <w:kern w:val="0"/>
                <w:lang w:eastAsia="tr-TR"/>
              </w:rPr>
              <w:t>2/4/2011</w:t>
            </w:r>
          </w:p>
        </w:tc>
        <w:tc>
          <w:tcPr>
            <w:tcW w:w="17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C6868" w:rsidRPr="003C6868" w:rsidRDefault="003C6868" w:rsidP="00BC2089">
            <w:pPr>
              <w:spacing w:line="305" w:lineRule="atLeast"/>
              <w:ind w:firstLine="540"/>
              <w:jc w:val="center"/>
              <w:rPr>
                <w:kern w:val="0"/>
                <w:lang w:eastAsia="tr-TR"/>
              </w:rPr>
            </w:pPr>
            <w:r w:rsidRPr="003C6868">
              <w:rPr>
                <w:kern w:val="0"/>
                <w:lang w:eastAsia="tr-TR"/>
              </w:rPr>
              <w:t>27893</w:t>
            </w:r>
          </w:p>
        </w:tc>
        <w:tc>
          <w:tcPr>
            <w:tcW w:w="3858" w:type="dxa"/>
            <w:tcBorders>
              <w:top w:val="nil"/>
              <w:left w:val="nil"/>
              <w:bottom w:val="single" w:sz="8" w:space="0" w:color="auto"/>
              <w:right w:val="single" w:sz="8" w:space="0" w:color="auto"/>
            </w:tcBorders>
          </w:tcPr>
          <w:p w:rsidR="003C6868" w:rsidRPr="003C6868" w:rsidRDefault="003C6868" w:rsidP="00BC2089">
            <w:pPr>
              <w:spacing w:line="305" w:lineRule="atLeast"/>
              <w:ind w:firstLine="540"/>
              <w:jc w:val="center"/>
              <w:rPr>
                <w:kern w:val="0"/>
                <w:lang w:eastAsia="tr-TR"/>
              </w:rPr>
            </w:pPr>
            <w:r w:rsidRPr="003C6868">
              <w:rPr>
                <w:kern w:val="0"/>
                <w:lang w:eastAsia="tr-TR"/>
              </w:rPr>
              <w:t>Madde 6, 7, 9 / Ek1</w:t>
            </w:r>
          </w:p>
        </w:tc>
      </w:tr>
      <w:tr w:rsidR="003C6868" w:rsidRPr="00626E0B" w:rsidTr="00BC2089">
        <w:trPr>
          <w:trHeight w:val="264"/>
          <w:jc w:val="center"/>
        </w:trPr>
        <w:tc>
          <w:tcPr>
            <w:tcW w:w="9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6868" w:rsidRPr="00626E0B" w:rsidRDefault="003C6868" w:rsidP="00BC2089">
            <w:pPr>
              <w:spacing w:line="305" w:lineRule="atLeast"/>
              <w:rPr>
                <w:kern w:val="0"/>
                <w:lang w:eastAsia="tr-TR"/>
              </w:rPr>
            </w:pPr>
            <w:r w:rsidRPr="00626E0B">
              <w:rPr>
                <w:kern w:val="0"/>
                <w:sz w:val="22"/>
                <w:szCs w:val="22"/>
                <w:lang w:eastAsia="tr-TR"/>
              </w:rPr>
              <w:t>2.       </w:t>
            </w:r>
          </w:p>
        </w:tc>
        <w:tc>
          <w:tcPr>
            <w:tcW w:w="30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C6868" w:rsidRPr="003C6868" w:rsidRDefault="003C6868" w:rsidP="00BC2089">
            <w:pPr>
              <w:spacing w:line="305" w:lineRule="atLeast"/>
              <w:ind w:firstLine="540"/>
              <w:jc w:val="center"/>
              <w:rPr>
                <w:kern w:val="0"/>
                <w:lang w:eastAsia="tr-TR"/>
              </w:rPr>
            </w:pPr>
            <w:r w:rsidRPr="003C6868">
              <w:rPr>
                <w:kern w:val="0"/>
                <w:lang w:eastAsia="tr-TR"/>
              </w:rPr>
              <w:t>25/8/2016</w:t>
            </w:r>
          </w:p>
        </w:tc>
        <w:tc>
          <w:tcPr>
            <w:tcW w:w="17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C6868" w:rsidRPr="003C6868" w:rsidRDefault="003C6868" w:rsidP="00BC2089">
            <w:pPr>
              <w:spacing w:line="305" w:lineRule="atLeast"/>
              <w:ind w:firstLine="540"/>
              <w:jc w:val="center"/>
              <w:rPr>
                <w:kern w:val="0"/>
                <w:lang w:eastAsia="tr-TR"/>
              </w:rPr>
            </w:pPr>
            <w:r w:rsidRPr="003C6868">
              <w:rPr>
                <w:kern w:val="0"/>
                <w:lang w:eastAsia="tr-TR"/>
              </w:rPr>
              <w:t>29812</w:t>
            </w:r>
          </w:p>
        </w:tc>
        <w:tc>
          <w:tcPr>
            <w:tcW w:w="3858" w:type="dxa"/>
            <w:tcBorders>
              <w:top w:val="nil"/>
              <w:left w:val="nil"/>
              <w:bottom w:val="single" w:sz="8" w:space="0" w:color="auto"/>
              <w:right w:val="single" w:sz="8" w:space="0" w:color="auto"/>
            </w:tcBorders>
          </w:tcPr>
          <w:p w:rsidR="003C6868" w:rsidRPr="003C6868" w:rsidRDefault="003C6868" w:rsidP="00BC2089">
            <w:pPr>
              <w:spacing w:line="305" w:lineRule="atLeast"/>
              <w:ind w:firstLine="540"/>
              <w:jc w:val="center"/>
              <w:rPr>
                <w:kern w:val="0"/>
                <w:lang w:eastAsia="tr-TR"/>
              </w:rPr>
            </w:pPr>
            <w:r w:rsidRPr="003C6868">
              <w:rPr>
                <w:kern w:val="0"/>
                <w:lang w:eastAsia="tr-TR"/>
              </w:rPr>
              <w:t>Madde 7, 9, 10, 10A / Ek1, 3, 4</w:t>
            </w:r>
          </w:p>
        </w:tc>
      </w:tr>
    </w:tbl>
    <w:p w:rsidR="003C6868" w:rsidRDefault="003C6868" w:rsidP="003C6868">
      <w:pPr>
        <w:spacing w:line="305" w:lineRule="atLeast"/>
        <w:ind w:firstLine="540"/>
        <w:rPr>
          <w:kern w:val="0"/>
          <w:sz w:val="22"/>
          <w:szCs w:val="22"/>
          <w:lang w:eastAsia="tr-TR"/>
        </w:rPr>
      </w:pPr>
      <w:r w:rsidRPr="00626E0B">
        <w:rPr>
          <w:kern w:val="0"/>
          <w:sz w:val="22"/>
          <w:szCs w:val="22"/>
          <w:lang w:eastAsia="tr-TR"/>
        </w:rPr>
        <w:t> </w:t>
      </w:r>
    </w:p>
    <w:p w:rsidR="003C6868" w:rsidRDefault="003C6868" w:rsidP="003C6868">
      <w:pPr>
        <w:spacing w:line="305" w:lineRule="atLeast"/>
        <w:ind w:firstLine="540"/>
        <w:rPr>
          <w:kern w:val="0"/>
          <w:sz w:val="22"/>
          <w:szCs w:val="22"/>
          <w:lang w:eastAsia="tr-TR"/>
        </w:rPr>
      </w:pPr>
    </w:p>
    <w:tbl>
      <w:tblPr>
        <w:tblStyle w:val="TabloKlavuzu"/>
        <w:tblpPr w:leftFromText="141" w:rightFromText="141" w:vertAnchor="text" w:horzAnchor="margin" w:tblpY="386"/>
        <w:tblW w:w="9209" w:type="dxa"/>
        <w:tblInd w:w="0" w:type="dxa"/>
        <w:tblLook w:val="04A0" w:firstRow="1" w:lastRow="0" w:firstColumn="1" w:lastColumn="0" w:noHBand="0" w:noVBand="1"/>
      </w:tblPr>
      <w:tblGrid>
        <w:gridCol w:w="3691"/>
        <w:gridCol w:w="2708"/>
        <w:gridCol w:w="2810"/>
      </w:tblGrid>
      <w:tr w:rsidR="003C6868" w:rsidTr="00BC2089">
        <w:tc>
          <w:tcPr>
            <w:tcW w:w="3691" w:type="dxa"/>
          </w:tcPr>
          <w:p w:rsidR="003C6868" w:rsidRPr="003C6868" w:rsidRDefault="003C6868" w:rsidP="00BC2089">
            <w:pPr>
              <w:widowControl w:val="0"/>
              <w:ind w:right="170"/>
              <w:jc w:val="center"/>
              <w:rPr>
                <w:b/>
              </w:rPr>
            </w:pPr>
            <w:r w:rsidRPr="003C6868">
              <w:rPr>
                <w:b/>
              </w:rPr>
              <w:t>Yürürlükten Kaldıran Düzenlemelerin Tarihi</w:t>
            </w:r>
          </w:p>
          <w:p w:rsidR="003C6868" w:rsidRPr="003C6868" w:rsidRDefault="003C6868" w:rsidP="00BC2089">
            <w:pPr>
              <w:widowControl w:val="0"/>
              <w:ind w:right="170"/>
              <w:jc w:val="center"/>
            </w:pPr>
          </w:p>
        </w:tc>
        <w:tc>
          <w:tcPr>
            <w:tcW w:w="2708" w:type="dxa"/>
          </w:tcPr>
          <w:p w:rsidR="003C6868" w:rsidRPr="003C6868" w:rsidRDefault="003C6868" w:rsidP="00BC2089">
            <w:pPr>
              <w:widowControl w:val="0"/>
              <w:ind w:right="170"/>
              <w:jc w:val="center"/>
            </w:pPr>
            <w:r w:rsidRPr="003C6868">
              <w:rPr>
                <w:b/>
              </w:rPr>
              <w:t>Yürürlükten Kaldıran Düzenlemelerin ve Maddelerinin Numarası</w:t>
            </w:r>
          </w:p>
        </w:tc>
        <w:tc>
          <w:tcPr>
            <w:tcW w:w="2810" w:type="dxa"/>
          </w:tcPr>
          <w:p w:rsidR="003C6868" w:rsidRPr="003C6868" w:rsidRDefault="003C6868" w:rsidP="00BC2089">
            <w:pPr>
              <w:widowControl w:val="0"/>
              <w:ind w:right="170"/>
              <w:jc w:val="center"/>
              <w:rPr>
                <w:b/>
              </w:rPr>
            </w:pPr>
            <w:r w:rsidRPr="003C6868">
              <w:rPr>
                <w:b/>
              </w:rPr>
              <w:t>Yürürlükten Kalkan Hükümler/Düzenlemeler</w:t>
            </w:r>
          </w:p>
        </w:tc>
      </w:tr>
      <w:tr w:rsidR="003C6868" w:rsidTr="00BC2089">
        <w:tc>
          <w:tcPr>
            <w:tcW w:w="3691" w:type="dxa"/>
          </w:tcPr>
          <w:p w:rsidR="003C6868" w:rsidRPr="003C6868" w:rsidRDefault="003C6868" w:rsidP="00BC2089">
            <w:pPr>
              <w:widowControl w:val="0"/>
              <w:ind w:right="170"/>
              <w:jc w:val="center"/>
            </w:pPr>
            <w:r w:rsidRPr="003C6868">
              <w:t>25/8/2016</w:t>
            </w:r>
          </w:p>
        </w:tc>
        <w:tc>
          <w:tcPr>
            <w:tcW w:w="2708" w:type="dxa"/>
          </w:tcPr>
          <w:p w:rsidR="003C6868" w:rsidRPr="003C6868" w:rsidRDefault="003C6868" w:rsidP="00BC2089">
            <w:pPr>
              <w:widowControl w:val="0"/>
              <w:ind w:right="170"/>
              <w:jc w:val="center"/>
            </w:pPr>
            <w:r w:rsidRPr="003C6868">
              <w:t>29812/1</w:t>
            </w:r>
          </w:p>
        </w:tc>
        <w:tc>
          <w:tcPr>
            <w:tcW w:w="2810" w:type="dxa"/>
          </w:tcPr>
          <w:p w:rsidR="003C6868" w:rsidRPr="003C6868" w:rsidRDefault="003C6868" w:rsidP="00BC2089">
            <w:pPr>
              <w:widowControl w:val="0"/>
              <w:ind w:right="170"/>
              <w:jc w:val="center"/>
            </w:pPr>
            <w:r w:rsidRPr="003C6868">
              <w:t>Madde 7/2</w:t>
            </w:r>
          </w:p>
        </w:tc>
      </w:tr>
      <w:tr w:rsidR="003C6868" w:rsidTr="00BC2089">
        <w:tc>
          <w:tcPr>
            <w:tcW w:w="3691" w:type="dxa"/>
          </w:tcPr>
          <w:p w:rsidR="003C6868" w:rsidRPr="003C6868" w:rsidRDefault="003C6868" w:rsidP="00BC2089">
            <w:pPr>
              <w:widowControl w:val="0"/>
              <w:ind w:right="170"/>
              <w:jc w:val="center"/>
            </w:pPr>
            <w:r w:rsidRPr="003C6868">
              <w:t>25/8/2016</w:t>
            </w:r>
          </w:p>
        </w:tc>
        <w:tc>
          <w:tcPr>
            <w:tcW w:w="2708" w:type="dxa"/>
          </w:tcPr>
          <w:p w:rsidR="003C6868" w:rsidRPr="003C6868" w:rsidRDefault="003C6868" w:rsidP="00BC2089">
            <w:pPr>
              <w:widowControl w:val="0"/>
              <w:ind w:right="170"/>
              <w:jc w:val="center"/>
            </w:pPr>
            <w:r w:rsidRPr="003C6868">
              <w:t>29812/2</w:t>
            </w:r>
          </w:p>
        </w:tc>
        <w:tc>
          <w:tcPr>
            <w:tcW w:w="2810" w:type="dxa"/>
          </w:tcPr>
          <w:p w:rsidR="003C6868" w:rsidRPr="003C6868" w:rsidRDefault="003C6868" w:rsidP="00BC2089">
            <w:pPr>
              <w:widowControl w:val="0"/>
              <w:ind w:right="170"/>
              <w:jc w:val="center"/>
            </w:pPr>
            <w:r w:rsidRPr="003C6868">
              <w:t>Madde 7/3</w:t>
            </w:r>
          </w:p>
        </w:tc>
      </w:tr>
      <w:tr w:rsidR="003C6868" w:rsidTr="00BC2089">
        <w:tc>
          <w:tcPr>
            <w:tcW w:w="3691" w:type="dxa"/>
          </w:tcPr>
          <w:p w:rsidR="003C6868" w:rsidRPr="003C6868" w:rsidRDefault="003C6868" w:rsidP="00BC2089">
            <w:pPr>
              <w:widowControl w:val="0"/>
              <w:ind w:right="170"/>
              <w:jc w:val="center"/>
            </w:pPr>
            <w:r w:rsidRPr="003C6868">
              <w:t>25/8/2016</w:t>
            </w:r>
          </w:p>
        </w:tc>
        <w:tc>
          <w:tcPr>
            <w:tcW w:w="2708" w:type="dxa"/>
          </w:tcPr>
          <w:p w:rsidR="003C6868" w:rsidRPr="003C6868" w:rsidRDefault="003C6868" w:rsidP="00BC2089">
            <w:pPr>
              <w:widowControl w:val="0"/>
              <w:ind w:right="170"/>
              <w:jc w:val="center"/>
            </w:pPr>
            <w:r w:rsidRPr="003C6868">
              <w:t>29812/3</w:t>
            </w:r>
          </w:p>
        </w:tc>
        <w:tc>
          <w:tcPr>
            <w:tcW w:w="2810" w:type="dxa"/>
          </w:tcPr>
          <w:p w:rsidR="003C6868" w:rsidRPr="003C6868" w:rsidRDefault="003C6868" w:rsidP="00BC2089">
            <w:pPr>
              <w:widowControl w:val="0"/>
              <w:ind w:right="170"/>
              <w:jc w:val="center"/>
            </w:pPr>
            <w:r w:rsidRPr="003C6868">
              <w:t>Madde 10/3</w:t>
            </w:r>
          </w:p>
        </w:tc>
      </w:tr>
    </w:tbl>
    <w:p w:rsidR="003C6868" w:rsidRDefault="003C6868" w:rsidP="003C6868">
      <w:pPr>
        <w:spacing w:line="305" w:lineRule="atLeast"/>
        <w:ind w:firstLine="540"/>
        <w:rPr>
          <w:kern w:val="0"/>
          <w:sz w:val="22"/>
          <w:szCs w:val="22"/>
          <w:lang w:eastAsia="tr-TR"/>
        </w:rPr>
      </w:pPr>
    </w:p>
    <w:p w:rsidR="003C6868" w:rsidRDefault="003C6868" w:rsidP="003C6868">
      <w:pPr>
        <w:spacing w:line="305" w:lineRule="atLeast"/>
        <w:ind w:firstLine="540"/>
        <w:rPr>
          <w:kern w:val="0"/>
          <w:sz w:val="22"/>
          <w:szCs w:val="22"/>
          <w:lang w:eastAsia="tr-TR"/>
        </w:rPr>
      </w:pPr>
    </w:p>
    <w:p w:rsidR="003C6868" w:rsidRPr="00626E0B" w:rsidRDefault="003C6868" w:rsidP="003C6868">
      <w:pPr>
        <w:spacing w:line="305" w:lineRule="atLeast"/>
        <w:ind w:firstLine="540"/>
        <w:rPr>
          <w:kern w:val="0"/>
          <w:lang w:eastAsia="tr-TR"/>
        </w:rPr>
      </w:pPr>
    </w:p>
    <w:p w:rsidR="003C6868" w:rsidRPr="00626E0B" w:rsidRDefault="003C6868" w:rsidP="003C6868">
      <w:pPr>
        <w:spacing w:line="305" w:lineRule="atLeast"/>
        <w:ind w:firstLine="540"/>
        <w:rPr>
          <w:kern w:val="0"/>
          <w:lang w:eastAsia="tr-TR"/>
        </w:rPr>
      </w:pPr>
    </w:p>
    <w:p w:rsidR="00B52A46" w:rsidRDefault="00B52A46" w:rsidP="003C6868">
      <w:pPr>
        <w:spacing w:line="305" w:lineRule="atLeast"/>
        <w:ind w:firstLine="540"/>
        <w:jc w:val="center"/>
        <w:rPr>
          <w:b/>
          <w:bCs/>
          <w:kern w:val="0"/>
          <w:lang w:eastAsia="tr-TR"/>
        </w:rPr>
      </w:pPr>
    </w:p>
    <w:p w:rsidR="00B52A46" w:rsidRDefault="00B52A46" w:rsidP="003C6868">
      <w:pPr>
        <w:spacing w:line="305" w:lineRule="atLeast"/>
        <w:ind w:firstLine="540"/>
        <w:jc w:val="center"/>
        <w:rPr>
          <w:b/>
          <w:bCs/>
          <w:kern w:val="0"/>
          <w:lang w:eastAsia="tr-TR"/>
        </w:rPr>
      </w:pPr>
    </w:p>
    <w:p w:rsidR="003C6868" w:rsidRDefault="003C6868" w:rsidP="003C6868">
      <w:pPr>
        <w:spacing w:line="305" w:lineRule="atLeast"/>
        <w:ind w:firstLine="540"/>
        <w:jc w:val="center"/>
        <w:rPr>
          <w:b/>
          <w:bCs/>
          <w:kern w:val="0"/>
          <w:lang w:eastAsia="tr-TR"/>
        </w:rPr>
      </w:pPr>
      <w:r w:rsidRPr="00626E0B">
        <w:rPr>
          <w:b/>
          <w:bCs/>
          <w:kern w:val="0"/>
          <w:lang w:eastAsia="tr-TR"/>
        </w:rPr>
        <w:t> </w:t>
      </w:r>
    </w:p>
    <w:p w:rsidR="003C6868" w:rsidRDefault="003C6868" w:rsidP="003C6868">
      <w:pPr>
        <w:spacing w:line="305" w:lineRule="atLeast"/>
        <w:ind w:firstLine="540"/>
        <w:jc w:val="center"/>
        <w:rPr>
          <w:b/>
          <w:bCs/>
          <w:kern w:val="0"/>
          <w:lang w:eastAsia="tr-TR"/>
        </w:rPr>
      </w:pPr>
    </w:p>
    <w:p w:rsidR="003C6868" w:rsidRDefault="003C6868" w:rsidP="003C6868">
      <w:pPr>
        <w:spacing w:line="305" w:lineRule="atLeast"/>
        <w:ind w:firstLine="540"/>
        <w:jc w:val="center"/>
        <w:rPr>
          <w:b/>
          <w:bCs/>
          <w:kern w:val="0"/>
          <w:lang w:eastAsia="tr-TR"/>
        </w:rPr>
      </w:pPr>
    </w:p>
    <w:p w:rsidR="003C6868" w:rsidRPr="00626E0B" w:rsidRDefault="003C6868" w:rsidP="003C6868">
      <w:pPr>
        <w:spacing w:line="305" w:lineRule="atLeast"/>
        <w:ind w:firstLine="540"/>
        <w:jc w:val="center"/>
        <w:rPr>
          <w:kern w:val="0"/>
          <w:lang w:eastAsia="tr-TR"/>
        </w:rPr>
      </w:pPr>
      <w:r w:rsidRPr="00626E0B">
        <w:rPr>
          <w:b/>
          <w:bCs/>
          <w:kern w:val="0"/>
          <w:lang w:eastAsia="tr-TR"/>
        </w:rPr>
        <w:lastRenderedPageBreak/>
        <w:t>(Değişik:RG-2/4/2011-27893)</w:t>
      </w:r>
    </w:p>
    <w:p w:rsidR="003C6868" w:rsidRPr="00626E0B" w:rsidRDefault="003C6868" w:rsidP="00C449D1">
      <w:pPr>
        <w:spacing w:line="305" w:lineRule="atLeast"/>
        <w:ind w:firstLine="540"/>
        <w:jc w:val="center"/>
        <w:rPr>
          <w:kern w:val="0"/>
          <w:lang w:eastAsia="tr-TR"/>
        </w:rPr>
      </w:pPr>
      <w:r w:rsidRPr="00626E0B">
        <w:rPr>
          <w:b/>
          <w:bCs/>
          <w:kern w:val="0"/>
          <w:lang w:eastAsia="tr-TR"/>
        </w:rPr>
        <w:t>Ek-1</w:t>
      </w:r>
    </w:p>
    <w:p w:rsidR="003C6868" w:rsidRPr="00626E0B" w:rsidRDefault="003C6868" w:rsidP="003C6868">
      <w:pPr>
        <w:spacing w:before="100" w:beforeAutospacing="1" w:after="100" w:afterAutospacing="1" w:line="305" w:lineRule="atLeast"/>
        <w:ind w:firstLine="540"/>
        <w:jc w:val="left"/>
        <w:rPr>
          <w:kern w:val="0"/>
          <w:lang w:eastAsia="tr-TR"/>
        </w:rPr>
      </w:pPr>
      <w:r w:rsidRPr="00626E0B">
        <w:rPr>
          <w:b/>
          <w:bCs/>
          <w:kern w:val="0"/>
          <w:lang w:eastAsia="tr-TR"/>
        </w:rPr>
        <w:t>Aktüerya Raporu Asgari İçeriği (Tanımlanmış Fayda Esaslı Emeklilik Planları)</w:t>
      </w:r>
    </w:p>
    <w:p w:rsidR="003C6868" w:rsidRPr="00626E0B" w:rsidRDefault="003C6868" w:rsidP="00B52A46">
      <w:pPr>
        <w:spacing w:line="276" w:lineRule="auto"/>
        <w:ind w:left="170"/>
        <w:rPr>
          <w:kern w:val="0"/>
          <w:lang w:eastAsia="tr-TR"/>
        </w:rPr>
      </w:pPr>
      <w:r w:rsidRPr="00626E0B">
        <w:rPr>
          <w:kern w:val="0"/>
          <w:lang w:eastAsia="tr-TR"/>
        </w:rPr>
        <w:t>1. Rapor özeti.</w:t>
      </w:r>
    </w:p>
    <w:p w:rsidR="003C6868" w:rsidRPr="00626E0B" w:rsidRDefault="003C6868" w:rsidP="00B52A46">
      <w:pPr>
        <w:spacing w:line="276" w:lineRule="auto"/>
        <w:ind w:left="170"/>
        <w:rPr>
          <w:kern w:val="0"/>
          <w:lang w:eastAsia="tr-TR"/>
        </w:rPr>
      </w:pPr>
      <w:r w:rsidRPr="00626E0B">
        <w:rPr>
          <w:kern w:val="0"/>
          <w:lang w:eastAsia="tr-TR"/>
        </w:rPr>
        <w:t>2. Hizmet sunucusuna ve taahhüt tipine ilişkin genel bilgi ve değerlendirme.</w:t>
      </w:r>
    </w:p>
    <w:p w:rsidR="00B52A46" w:rsidRDefault="003C6868" w:rsidP="00B52A46">
      <w:pPr>
        <w:spacing w:line="276" w:lineRule="auto"/>
        <w:ind w:left="170"/>
        <w:rPr>
          <w:kern w:val="0"/>
          <w:lang w:eastAsia="tr-TR"/>
        </w:rPr>
      </w:pPr>
      <w:r w:rsidRPr="00626E0B">
        <w:rPr>
          <w:kern w:val="0"/>
          <w:lang w:eastAsia="tr-TR"/>
        </w:rPr>
        <w:t>3. Veri kayıtlarının yeterliliğine ve uygunluğuna ilişkin değerlendirme ve öneriler.</w:t>
      </w:r>
    </w:p>
    <w:p w:rsidR="003C6868" w:rsidRPr="00626E0B" w:rsidRDefault="003C6868" w:rsidP="00B52A46">
      <w:pPr>
        <w:spacing w:line="276" w:lineRule="auto"/>
        <w:ind w:left="170"/>
        <w:rPr>
          <w:kern w:val="0"/>
          <w:lang w:eastAsia="tr-TR"/>
        </w:rPr>
      </w:pPr>
      <w:r w:rsidRPr="00626E0B">
        <w:rPr>
          <w:kern w:val="0"/>
          <w:lang w:eastAsia="tr-TR"/>
        </w:rPr>
        <w:t>4. </w:t>
      </w:r>
      <w:r w:rsidRPr="00626E0B">
        <w:rPr>
          <w:b/>
          <w:bCs/>
          <w:kern w:val="0"/>
          <w:lang w:eastAsia="tr-TR"/>
        </w:rPr>
        <w:t>(Değişik:RG-25/8/2016-29812)</w:t>
      </w:r>
      <w:r w:rsidRPr="00626E0B">
        <w:rPr>
          <w:kern w:val="0"/>
          <w:lang w:eastAsia="tr-TR"/>
        </w:rPr>
        <w:t xml:space="preserve"> Kullanılan aktüeryal değerleme yöntemi ve nedenleri. </w:t>
      </w:r>
      <w:r w:rsidRPr="00C449D1">
        <w:rPr>
          <w:color w:val="FF0000"/>
          <w:kern w:val="0"/>
          <w:lang w:eastAsia="tr-TR"/>
        </w:rPr>
        <w:t>Emeklilik planının sonlanması durumunda, varlıkların dağıtımında kullanılan prensip/izlenen yöntem ve nedenleri.</w:t>
      </w:r>
    </w:p>
    <w:p w:rsidR="003C6868" w:rsidRPr="00626E0B" w:rsidRDefault="003C6868" w:rsidP="00B52A46">
      <w:pPr>
        <w:spacing w:line="276" w:lineRule="auto"/>
        <w:ind w:left="170"/>
        <w:rPr>
          <w:kern w:val="0"/>
          <w:lang w:eastAsia="tr-TR"/>
        </w:rPr>
      </w:pPr>
      <w:r w:rsidRPr="00626E0B">
        <w:rPr>
          <w:kern w:val="0"/>
          <w:lang w:eastAsia="tr-TR"/>
        </w:rPr>
        <w:t>5. Kullanılan ekonomik, demografik ve diğer varsayımlar, varsayımların seçim nedenleri, varsayımların seçiminde varsa yapılan analizler.</w:t>
      </w:r>
    </w:p>
    <w:p w:rsidR="003C6868" w:rsidRPr="00626E0B" w:rsidRDefault="003C6868" w:rsidP="00B52A46">
      <w:pPr>
        <w:spacing w:line="276" w:lineRule="auto"/>
        <w:ind w:left="170"/>
        <w:rPr>
          <w:kern w:val="0"/>
          <w:lang w:eastAsia="tr-TR"/>
        </w:rPr>
      </w:pPr>
      <w:r w:rsidRPr="00626E0B">
        <w:rPr>
          <w:kern w:val="0"/>
          <w:lang w:eastAsia="tr-TR"/>
        </w:rPr>
        <w:t>6. Hizmet sunucusu tarafından sağlanan hizmet, fayda ve diğer taahhütler ile bu taahhütlere ilişkin yükümlülükler.</w:t>
      </w:r>
    </w:p>
    <w:p w:rsidR="00B52A46" w:rsidRDefault="003C6868" w:rsidP="00B52A46">
      <w:pPr>
        <w:spacing w:line="276" w:lineRule="auto"/>
        <w:ind w:left="170"/>
        <w:rPr>
          <w:kern w:val="0"/>
          <w:lang w:eastAsia="tr-TR"/>
        </w:rPr>
      </w:pPr>
      <w:r w:rsidRPr="00626E0B">
        <w:rPr>
          <w:kern w:val="0"/>
          <w:lang w:eastAsia="tr-TR"/>
        </w:rPr>
        <w:t>7. Varsa yükümlülüklere istinaden alınan katkılara ilişkin değerlendirme.</w:t>
      </w:r>
    </w:p>
    <w:p w:rsidR="003C6868" w:rsidRPr="00B52A46" w:rsidRDefault="003C6868" w:rsidP="00B52A46">
      <w:pPr>
        <w:spacing w:line="276" w:lineRule="auto"/>
        <w:ind w:left="170"/>
        <w:rPr>
          <w:kern w:val="0"/>
          <w:lang w:eastAsia="tr-TR"/>
        </w:rPr>
      </w:pPr>
      <w:r w:rsidRPr="00626E0B">
        <w:rPr>
          <w:kern w:val="0"/>
          <w:lang w:eastAsia="tr-TR"/>
        </w:rPr>
        <w:t>8. </w:t>
      </w:r>
      <w:r w:rsidRPr="00626E0B">
        <w:rPr>
          <w:b/>
          <w:bCs/>
          <w:kern w:val="0"/>
          <w:lang w:eastAsia="tr-TR"/>
        </w:rPr>
        <w:t>(Değişik:RG-25/8/2016-29812)</w:t>
      </w:r>
      <w:r w:rsidRPr="00626E0B">
        <w:rPr>
          <w:kern w:val="0"/>
          <w:lang w:eastAsia="tr-TR"/>
        </w:rPr>
        <w:t xml:space="preserve"> Yükümlülükler için ayrılmış varlıkların yapısı, bu varlıkların değerlemesine ve varlık yönetimi sürecine ilişkin değerlendirmeler ile son 3 yıl içinde varlıklardan sağlanan yatırım gelirleri. </w:t>
      </w:r>
      <w:r w:rsidRPr="00C449D1">
        <w:rPr>
          <w:color w:val="FF0000"/>
          <w:kern w:val="0"/>
          <w:lang w:eastAsia="tr-TR"/>
        </w:rPr>
        <w:t>(Yükümlülüklerine karşı varlık tahsis etmeyen emeklilik planları hariçtir.)</w:t>
      </w:r>
    </w:p>
    <w:p w:rsidR="003C6868" w:rsidRPr="00626E0B" w:rsidRDefault="003C6868" w:rsidP="00B52A46">
      <w:pPr>
        <w:spacing w:line="276" w:lineRule="auto"/>
        <w:ind w:left="170"/>
        <w:rPr>
          <w:kern w:val="0"/>
          <w:lang w:eastAsia="tr-TR"/>
        </w:rPr>
      </w:pPr>
      <w:r w:rsidRPr="00626E0B">
        <w:rPr>
          <w:kern w:val="0"/>
          <w:lang w:eastAsia="tr-TR"/>
        </w:rPr>
        <w:t>9. Teknik faiz, mortalite, enflasyon ve aktüerin öngöreceği diğer parametrelere göre duyarlılık analizleri.</w:t>
      </w:r>
    </w:p>
    <w:p w:rsidR="003C6868" w:rsidRDefault="003C6868" w:rsidP="00B52A46">
      <w:pPr>
        <w:spacing w:line="276" w:lineRule="auto"/>
        <w:ind w:left="170"/>
        <w:rPr>
          <w:kern w:val="0"/>
          <w:lang w:eastAsia="tr-TR"/>
        </w:rPr>
      </w:pPr>
      <w:r w:rsidRPr="00626E0B">
        <w:rPr>
          <w:kern w:val="0"/>
          <w:lang w:eastAsia="tr-TR"/>
        </w:rPr>
        <w:t>10. Aktüeryal dengeye ilişkin kısa, orta ve uzun vadeli analiz, değerlendirme ve öneriler.</w:t>
      </w:r>
    </w:p>
    <w:p w:rsidR="00B52A46" w:rsidRPr="00626E0B" w:rsidRDefault="00B52A46" w:rsidP="00B52A46">
      <w:pPr>
        <w:spacing w:line="276" w:lineRule="auto"/>
        <w:ind w:left="170"/>
        <w:rPr>
          <w:kern w:val="0"/>
          <w:lang w:eastAsia="tr-TR"/>
        </w:rPr>
      </w:pPr>
    </w:p>
    <w:p w:rsidR="003C6868" w:rsidRPr="00626E0B" w:rsidRDefault="003C6868" w:rsidP="003C6868">
      <w:pPr>
        <w:spacing w:before="100" w:beforeAutospacing="1" w:after="100" w:afterAutospacing="1" w:line="305" w:lineRule="atLeast"/>
        <w:ind w:firstLine="540"/>
        <w:jc w:val="left"/>
        <w:rPr>
          <w:kern w:val="0"/>
          <w:lang w:eastAsia="tr-TR"/>
        </w:rPr>
      </w:pPr>
      <w:r w:rsidRPr="00626E0B">
        <w:rPr>
          <w:b/>
          <w:bCs/>
          <w:kern w:val="0"/>
          <w:lang w:eastAsia="tr-TR"/>
        </w:rPr>
        <w:t>Aktüerya Raporu Asgari İçeriği (Tanımlanmış Katkı Esaslı Emeklilik Planları)</w:t>
      </w:r>
    </w:p>
    <w:p w:rsidR="003C6868" w:rsidRPr="00626E0B" w:rsidRDefault="003C6868" w:rsidP="00B52A46">
      <w:pPr>
        <w:spacing w:line="276" w:lineRule="auto"/>
        <w:ind w:left="170"/>
        <w:rPr>
          <w:kern w:val="0"/>
          <w:lang w:eastAsia="tr-TR"/>
        </w:rPr>
      </w:pPr>
      <w:r w:rsidRPr="00626E0B">
        <w:rPr>
          <w:kern w:val="0"/>
          <w:lang w:eastAsia="tr-TR"/>
        </w:rPr>
        <w:t>1. Rapor özeti.</w:t>
      </w:r>
    </w:p>
    <w:p w:rsidR="003C6868" w:rsidRPr="00626E0B" w:rsidRDefault="003C6868" w:rsidP="00B52A46">
      <w:pPr>
        <w:spacing w:line="276" w:lineRule="auto"/>
        <w:ind w:left="170"/>
        <w:rPr>
          <w:kern w:val="0"/>
          <w:lang w:eastAsia="tr-TR"/>
        </w:rPr>
      </w:pPr>
      <w:r w:rsidRPr="00626E0B">
        <w:rPr>
          <w:kern w:val="0"/>
          <w:lang w:eastAsia="tr-TR"/>
        </w:rPr>
        <w:t>2. Hizmet sunucusuna ve taahhüt tipine ilişkin genel bilgi ve değerlendirme.</w:t>
      </w:r>
    </w:p>
    <w:p w:rsidR="003C6868" w:rsidRPr="00626E0B" w:rsidRDefault="003C6868" w:rsidP="00B52A46">
      <w:pPr>
        <w:spacing w:line="276" w:lineRule="auto"/>
        <w:ind w:left="170"/>
        <w:rPr>
          <w:kern w:val="0"/>
          <w:lang w:eastAsia="tr-TR"/>
        </w:rPr>
      </w:pPr>
      <w:r w:rsidRPr="00626E0B">
        <w:rPr>
          <w:kern w:val="0"/>
          <w:lang w:eastAsia="tr-TR"/>
        </w:rPr>
        <w:t>3. Veri kayıtlarının yeterliliğine ve uygunluğuna ilişkin değerlendirme ve öneriler.</w:t>
      </w:r>
    </w:p>
    <w:p w:rsidR="003C6868" w:rsidRPr="00626E0B" w:rsidRDefault="003C6868" w:rsidP="00B52A46">
      <w:pPr>
        <w:spacing w:line="276" w:lineRule="auto"/>
        <w:ind w:left="170"/>
        <w:rPr>
          <w:kern w:val="0"/>
          <w:lang w:eastAsia="tr-TR"/>
        </w:rPr>
      </w:pPr>
      <w:r w:rsidRPr="00626E0B">
        <w:rPr>
          <w:kern w:val="0"/>
          <w:lang w:eastAsia="tr-TR"/>
        </w:rPr>
        <w:t>4. Kullanılan ekonomik, demografik ve diğer varsayımlar, varsayımların seçim nedenleri, varsayımların seçiminde varsa yapılan analizler.</w:t>
      </w:r>
    </w:p>
    <w:p w:rsidR="003C6868" w:rsidRPr="00626E0B" w:rsidRDefault="003C6868" w:rsidP="00B52A46">
      <w:pPr>
        <w:spacing w:line="276" w:lineRule="auto"/>
        <w:ind w:left="170"/>
        <w:rPr>
          <w:kern w:val="0"/>
          <w:lang w:eastAsia="tr-TR"/>
        </w:rPr>
      </w:pPr>
      <w:r w:rsidRPr="00626E0B">
        <w:rPr>
          <w:kern w:val="0"/>
          <w:lang w:eastAsia="tr-TR"/>
        </w:rPr>
        <w:t>5. Hizmet sunucusu tarafından sağlanan hizmet, fayda ve diğer taahhütler ile bu taahhütlere ilişkin yükümlülükler.</w:t>
      </w:r>
    </w:p>
    <w:p w:rsidR="003C6868" w:rsidRPr="00626E0B" w:rsidRDefault="003C6868" w:rsidP="00B52A46">
      <w:pPr>
        <w:spacing w:line="276" w:lineRule="auto"/>
        <w:ind w:left="170"/>
        <w:rPr>
          <w:kern w:val="0"/>
          <w:lang w:eastAsia="tr-TR"/>
        </w:rPr>
      </w:pPr>
      <w:r w:rsidRPr="00626E0B">
        <w:rPr>
          <w:kern w:val="0"/>
          <w:lang w:eastAsia="tr-TR"/>
        </w:rPr>
        <w:t>6. Varlık yönetimi süreci, yatırım stratejisi ve yatırım tercihlerine ilişkin değerlendirmeler ile son 3 yıl içinde varlıklardan sağlanan yatırım gelirleri.</w:t>
      </w:r>
    </w:p>
    <w:p w:rsidR="003C6868" w:rsidRPr="00626E0B" w:rsidRDefault="003C6868" w:rsidP="00B52A46">
      <w:pPr>
        <w:spacing w:line="276" w:lineRule="auto"/>
        <w:ind w:left="170"/>
        <w:rPr>
          <w:kern w:val="0"/>
          <w:lang w:eastAsia="tr-TR"/>
        </w:rPr>
      </w:pPr>
      <w:r w:rsidRPr="00626E0B">
        <w:rPr>
          <w:kern w:val="0"/>
          <w:lang w:eastAsia="tr-TR"/>
        </w:rPr>
        <w:t>7. Getiri oranı, enflasyon ve aktüerin öngöreceği diğer parametrelere göre duyarlılık analizleri.</w:t>
      </w:r>
    </w:p>
    <w:p w:rsidR="003C6868" w:rsidRPr="00626E0B" w:rsidRDefault="003C6868" w:rsidP="00B52A46">
      <w:pPr>
        <w:spacing w:line="276" w:lineRule="auto"/>
        <w:ind w:left="170"/>
        <w:rPr>
          <w:kern w:val="0"/>
          <w:lang w:eastAsia="tr-TR"/>
        </w:rPr>
      </w:pPr>
      <w:r w:rsidRPr="00626E0B">
        <w:rPr>
          <w:kern w:val="0"/>
          <w:lang w:eastAsia="tr-TR"/>
        </w:rPr>
        <w:t>8. Emekliliğe yönelik muhtemel birikime ilişkin değerlendirme ve öneriler.</w:t>
      </w:r>
    </w:p>
    <w:p w:rsidR="003C6868" w:rsidRPr="00626E0B" w:rsidRDefault="003C6868" w:rsidP="003C6868">
      <w:pPr>
        <w:spacing w:line="305" w:lineRule="atLeast"/>
        <w:ind w:firstLine="540"/>
        <w:rPr>
          <w:kern w:val="0"/>
          <w:lang w:eastAsia="tr-TR"/>
        </w:rPr>
      </w:pPr>
      <w:r w:rsidRPr="00626E0B">
        <w:rPr>
          <w:b/>
          <w:bCs/>
          <w:kern w:val="0"/>
          <w:lang w:eastAsia="tr-TR"/>
        </w:rPr>
        <w:t> </w:t>
      </w:r>
      <w:r w:rsidRPr="00626E0B">
        <w:rPr>
          <w:b/>
          <w:bCs/>
          <w:kern w:val="0"/>
          <w:lang w:eastAsia="tr-TR"/>
        </w:rPr>
        <w:br w:type="textWrapping" w:clear="all"/>
      </w:r>
    </w:p>
    <w:p w:rsidR="003C6868" w:rsidRPr="00626E0B" w:rsidRDefault="003C6868" w:rsidP="003C6868">
      <w:pPr>
        <w:spacing w:line="305" w:lineRule="atLeast"/>
        <w:ind w:firstLine="540"/>
        <w:jc w:val="center"/>
        <w:rPr>
          <w:b/>
          <w:bCs/>
          <w:kern w:val="0"/>
          <w:lang w:eastAsia="tr-TR"/>
        </w:rPr>
      </w:pPr>
    </w:p>
    <w:p w:rsidR="003C6868" w:rsidRPr="00626E0B" w:rsidRDefault="003C6868" w:rsidP="00B52A46">
      <w:pPr>
        <w:spacing w:line="360" w:lineRule="auto"/>
        <w:ind w:firstLine="540"/>
        <w:jc w:val="center"/>
        <w:rPr>
          <w:kern w:val="0"/>
          <w:lang w:eastAsia="tr-TR"/>
        </w:rPr>
      </w:pPr>
      <w:r w:rsidRPr="00626E0B">
        <w:rPr>
          <w:b/>
          <w:bCs/>
          <w:kern w:val="0"/>
          <w:lang w:eastAsia="tr-TR"/>
        </w:rPr>
        <w:t>Ek-2</w:t>
      </w:r>
      <w:r w:rsidRPr="00626E0B">
        <w:rPr>
          <w:kern w:val="0"/>
          <w:lang w:eastAsia="tr-TR"/>
        </w:rPr>
        <w:t> </w:t>
      </w:r>
    </w:p>
    <w:p w:rsidR="003C6868" w:rsidRDefault="003C6868" w:rsidP="00B52A46">
      <w:pPr>
        <w:spacing w:line="360" w:lineRule="auto"/>
        <w:ind w:firstLine="540"/>
        <w:rPr>
          <w:b/>
          <w:bCs/>
          <w:kern w:val="0"/>
          <w:lang w:eastAsia="tr-TR"/>
        </w:rPr>
      </w:pPr>
      <w:r w:rsidRPr="00626E0B">
        <w:rPr>
          <w:b/>
          <w:bCs/>
          <w:kern w:val="0"/>
          <w:lang w:eastAsia="tr-TR"/>
        </w:rPr>
        <w:t>Aktüeryal Varsayımların Seçiminde Dikkat Edilecek Hususlar</w:t>
      </w:r>
    </w:p>
    <w:p w:rsidR="00B52A46" w:rsidRPr="00626E0B" w:rsidRDefault="00B52A46" w:rsidP="003C6868">
      <w:pPr>
        <w:spacing w:line="305" w:lineRule="atLeast"/>
        <w:ind w:firstLine="540"/>
        <w:rPr>
          <w:kern w:val="0"/>
          <w:lang w:eastAsia="tr-TR"/>
        </w:rPr>
      </w:pPr>
    </w:p>
    <w:p w:rsidR="003C6868" w:rsidRPr="00626E0B" w:rsidRDefault="003C6868" w:rsidP="00B52A46">
      <w:pPr>
        <w:spacing w:line="276" w:lineRule="auto"/>
        <w:ind w:left="170"/>
        <w:rPr>
          <w:kern w:val="0"/>
          <w:lang w:eastAsia="tr-TR"/>
        </w:rPr>
      </w:pPr>
      <w:r w:rsidRPr="00626E0B">
        <w:rPr>
          <w:kern w:val="0"/>
          <w:lang w:eastAsia="tr-TR"/>
        </w:rPr>
        <w:t>1. Ekonomik ve demografik varsayımlardan emeklilik taahhüt planına uygulanabilir olanlar kullanılır.</w:t>
      </w:r>
    </w:p>
    <w:p w:rsidR="003C6868" w:rsidRPr="00626E0B" w:rsidRDefault="003C6868" w:rsidP="00B52A46">
      <w:pPr>
        <w:spacing w:line="276" w:lineRule="auto"/>
        <w:ind w:left="170"/>
        <w:rPr>
          <w:kern w:val="0"/>
          <w:lang w:eastAsia="tr-TR"/>
        </w:rPr>
      </w:pPr>
      <w:r w:rsidRPr="00626E0B">
        <w:rPr>
          <w:kern w:val="0"/>
          <w:lang w:eastAsia="tr-TR"/>
        </w:rPr>
        <w:t>2. Her bir varsayımın tutarlılığı, diğer varsayımlarla ilişkisi ve hesaplamalara genel etkisi göz önünde bulundurulur. Varsayımlardan sapmaların etkisi, varsayımın yapısı ve olası sonuçları değerlendirilir. Özellikle, gruptaki kişi sayısının az olduğu durumlarda varsayımlardaki sapmanın etkisi ayrıca değerlendirilir.</w:t>
      </w:r>
    </w:p>
    <w:p w:rsidR="003C6868" w:rsidRPr="00626E0B" w:rsidRDefault="003C6868" w:rsidP="00B52A46">
      <w:pPr>
        <w:spacing w:line="276" w:lineRule="auto"/>
        <w:ind w:left="170"/>
        <w:rPr>
          <w:kern w:val="0"/>
          <w:lang w:eastAsia="tr-TR"/>
        </w:rPr>
      </w:pPr>
      <w:r w:rsidRPr="00626E0B">
        <w:rPr>
          <w:kern w:val="0"/>
          <w:lang w:eastAsia="tr-TR"/>
        </w:rPr>
        <w:t>3. Emeklilik taahhüt planının yapısındaki veya dışsal faktörlerdeki olası değişikliklerin aktüeryal varsayımlar üzerindeki etkisi göz önünde bulundurulur.</w:t>
      </w:r>
    </w:p>
    <w:p w:rsidR="003C6868" w:rsidRPr="00626E0B" w:rsidRDefault="003C6868" w:rsidP="00B52A46">
      <w:pPr>
        <w:spacing w:line="276" w:lineRule="auto"/>
        <w:ind w:left="170"/>
        <w:rPr>
          <w:kern w:val="0"/>
          <w:lang w:eastAsia="tr-TR"/>
        </w:rPr>
      </w:pPr>
      <w:r w:rsidRPr="00626E0B">
        <w:rPr>
          <w:kern w:val="0"/>
          <w:lang w:eastAsia="tr-TR"/>
        </w:rPr>
        <w:lastRenderedPageBreak/>
        <w:t>4. Aktüeryal varsayımların belirlenmesinde genel verilerin dışında emeklilik taahhüt planına özel varsayımlar da kullanılabilir.</w:t>
      </w:r>
    </w:p>
    <w:p w:rsidR="003C6868" w:rsidRPr="00626E0B" w:rsidRDefault="003C6868" w:rsidP="00B52A46">
      <w:pPr>
        <w:spacing w:line="276" w:lineRule="auto"/>
        <w:ind w:left="170"/>
        <w:rPr>
          <w:kern w:val="0"/>
          <w:lang w:eastAsia="tr-TR"/>
        </w:rPr>
      </w:pPr>
      <w:r w:rsidRPr="00626E0B">
        <w:rPr>
          <w:kern w:val="0"/>
          <w:lang w:eastAsia="tr-TR"/>
        </w:rPr>
        <w:t>5. Gruba ait geçmiş aktüeryal gelir ve gider verileri, yeterli ve güvenilir kaynaklardan sağlanabildiği ölçüde geleceğe yönelik tahminlerde kullanılabilir.</w:t>
      </w:r>
    </w:p>
    <w:p w:rsidR="003C6868" w:rsidRPr="00626E0B" w:rsidRDefault="003C6868" w:rsidP="003C6868">
      <w:pPr>
        <w:spacing w:line="305" w:lineRule="atLeast"/>
        <w:ind w:firstLine="540"/>
        <w:rPr>
          <w:kern w:val="0"/>
          <w:lang w:eastAsia="tr-TR"/>
        </w:rPr>
      </w:pPr>
      <w:r w:rsidRPr="00626E0B">
        <w:rPr>
          <w:kern w:val="0"/>
          <w:lang w:eastAsia="tr-TR"/>
        </w:rPr>
        <w:t> </w:t>
      </w:r>
      <w:r w:rsidRPr="00626E0B">
        <w:rPr>
          <w:b/>
          <w:bCs/>
          <w:kern w:val="0"/>
          <w:lang w:eastAsia="tr-TR"/>
        </w:rPr>
        <w:br w:type="textWrapping" w:clear="all"/>
      </w:r>
    </w:p>
    <w:p w:rsidR="003C6868" w:rsidRPr="00626E0B" w:rsidRDefault="003C6868" w:rsidP="00B52A46">
      <w:pPr>
        <w:spacing w:line="360" w:lineRule="auto"/>
        <w:ind w:firstLine="540"/>
        <w:jc w:val="center"/>
        <w:rPr>
          <w:kern w:val="0"/>
          <w:lang w:eastAsia="tr-TR"/>
        </w:rPr>
      </w:pPr>
      <w:r w:rsidRPr="00626E0B">
        <w:rPr>
          <w:b/>
          <w:bCs/>
          <w:kern w:val="0"/>
          <w:lang w:eastAsia="tr-TR"/>
        </w:rPr>
        <w:t>Ek-3</w:t>
      </w:r>
    </w:p>
    <w:p w:rsidR="003C6868" w:rsidRDefault="003C6868" w:rsidP="00B52A46">
      <w:pPr>
        <w:spacing w:line="360" w:lineRule="auto"/>
        <w:ind w:firstLine="540"/>
        <w:jc w:val="center"/>
        <w:rPr>
          <w:b/>
          <w:bCs/>
          <w:kern w:val="0"/>
          <w:lang w:eastAsia="tr-TR"/>
        </w:rPr>
      </w:pPr>
      <w:r w:rsidRPr="00626E0B">
        <w:rPr>
          <w:b/>
          <w:bCs/>
          <w:kern w:val="0"/>
          <w:lang w:eastAsia="tr-TR"/>
        </w:rPr>
        <w:t>Listeye Kayıt Bildirimi</w:t>
      </w:r>
    </w:p>
    <w:p w:rsidR="00B52A46" w:rsidRPr="00626E0B" w:rsidRDefault="00B52A46" w:rsidP="00B52A46">
      <w:pPr>
        <w:spacing w:line="360" w:lineRule="auto"/>
        <w:ind w:firstLine="540"/>
        <w:jc w:val="center"/>
        <w:rPr>
          <w:kern w:val="0"/>
          <w:lang w:eastAsia="tr-TR"/>
        </w:rPr>
      </w:pPr>
    </w:p>
    <w:p w:rsidR="003C6868" w:rsidRPr="00626E0B" w:rsidRDefault="003C6868" w:rsidP="00B52A46">
      <w:pPr>
        <w:spacing w:line="276" w:lineRule="auto"/>
        <w:ind w:left="170"/>
        <w:rPr>
          <w:kern w:val="0"/>
          <w:lang w:eastAsia="tr-TR"/>
        </w:rPr>
      </w:pPr>
      <w:r w:rsidRPr="00626E0B">
        <w:rPr>
          <w:kern w:val="0"/>
          <w:lang w:eastAsia="tr-TR"/>
        </w:rPr>
        <w:t>Listeye kayıt bildirimi için aşağıdaki bilgi ve belgeler, “Hazine Müsteşarlığı Sigortacılık Genel Müdürlüğü İnönü Bulvarı No:36 Emek 06510 Ankara” adresine gönderilir.</w:t>
      </w:r>
    </w:p>
    <w:p w:rsidR="003C6868" w:rsidRPr="00626E0B" w:rsidRDefault="003C6868" w:rsidP="00B52A46">
      <w:pPr>
        <w:spacing w:line="276" w:lineRule="auto"/>
        <w:ind w:left="170"/>
        <w:rPr>
          <w:kern w:val="0"/>
          <w:lang w:eastAsia="tr-TR"/>
        </w:rPr>
      </w:pPr>
      <w:r w:rsidRPr="00626E0B">
        <w:rPr>
          <w:kern w:val="0"/>
          <w:lang w:eastAsia="tr-TR"/>
        </w:rPr>
        <w:t>1. Hizmet sunucusunun adresi ve iletişim bilgileri.</w:t>
      </w:r>
    </w:p>
    <w:p w:rsidR="003C6868" w:rsidRPr="00626E0B" w:rsidRDefault="003C6868" w:rsidP="00B52A46">
      <w:pPr>
        <w:spacing w:line="276" w:lineRule="auto"/>
        <w:ind w:left="170"/>
        <w:rPr>
          <w:kern w:val="0"/>
          <w:lang w:eastAsia="tr-TR"/>
        </w:rPr>
      </w:pPr>
      <w:r w:rsidRPr="00626E0B">
        <w:rPr>
          <w:kern w:val="0"/>
          <w:lang w:eastAsia="tr-TR"/>
        </w:rPr>
        <w:t>2. Hizmet sunucusunun yöneticilerinin ad ve unvanları ile iletişim bilgileri.</w:t>
      </w:r>
    </w:p>
    <w:p w:rsidR="003C6868" w:rsidRPr="00626E0B" w:rsidRDefault="003C6868" w:rsidP="00B52A46">
      <w:pPr>
        <w:spacing w:line="276" w:lineRule="auto"/>
        <w:ind w:left="170"/>
        <w:rPr>
          <w:kern w:val="0"/>
          <w:lang w:eastAsia="tr-TR"/>
        </w:rPr>
      </w:pPr>
      <w:r w:rsidRPr="00626E0B">
        <w:rPr>
          <w:kern w:val="0"/>
          <w:lang w:eastAsia="tr-TR"/>
        </w:rPr>
        <w:t>3. Hizmet sunucusunun kuruluşuna esas teşkil eden belgelerin birer örneği.</w:t>
      </w:r>
    </w:p>
    <w:p w:rsidR="003C6868" w:rsidRPr="00626E0B" w:rsidRDefault="003C6868" w:rsidP="00B52A46">
      <w:pPr>
        <w:spacing w:line="276" w:lineRule="auto"/>
        <w:ind w:left="170"/>
        <w:rPr>
          <w:kern w:val="0"/>
          <w:lang w:eastAsia="tr-TR"/>
        </w:rPr>
      </w:pPr>
      <w:r w:rsidRPr="00626E0B">
        <w:rPr>
          <w:kern w:val="0"/>
          <w:lang w:eastAsia="tr-TR"/>
        </w:rPr>
        <w:t>4. Sunulan emeklilik taahhüdünün türü ve buna dayanak teşkil eden belgenin bir örneği.</w:t>
      </w:r>
    </w:p>
    <w:p w:rsidR="00B52A46" w:rsidRDefault="003C6868" w:rsidP="00B52A46">
      <w:pPr>
        <w:spacing w:line="276" w:lineRule="auto"/>
        <w:ind w:left="170"/>
        <w:rPr>
          <w:kern w:val="0"/>
          <w:lang w:eastAsia="tr-TR"/>
        </w:rPr>
      </w:pPr>
      <w:r w:rsidRPr="00626E0B">
        <w:rPr>
          <w:kern w:val="0"/>
          <w:lang w:eastAsia="tr-TR"/>
        </w:rPr>
        <w:t>5. Aktif ve pasif üye sayıları.</w:t>
      </w:r>
    </w:p>
    <w:p w:rsidR="003C6868" w:rsidRPr="00B52A46" w:rsidRDefault="003C6868" w:rsidP="00B52A46">
      <w:pPr>
        <w:spacing w:line="276" w:lineRule="auto"/>
        <w:ind w:left="170"/>
        <w:rPr>
          <w:kern w:val="0"/>
          <w:lang w:eastAsia="tr-TR"/>
        </w:rPr>
      </w:pPr>
      <w:r w:rsidRPr="00626E0B">
        <w:rPr>
          <w:kern w:val="0"/>
          <w:lang w:eastAsia="tr-TR"/>
        </w:rPr>
        <w:t>6. </w:t>
      </w:r>
      <w:r w:rsidRPr="00C449D1">
        <w:rPr>
          <w:b/>
          <w:bCs/>
          <w:color w:val="FF0000"/>
          <w:kern w:val="0"/>
          <w:lang w:eastAsia="tr-TR"/>
        </w:rPr>
        <w:t>(Ek:RG-25/8/2016-29812)</w:t>
      </w:r>
      <w:r w:rsidRPr="00C449D1">
        <w:rPr>
          <w:color w:val="FF0000"/>
          <w:kern w:val="0"/>
          <w:lang w:eastAsia="tr-TR"/>
        </w:rPr>
        <w:t> Son yıla ait mali tablolar veya emeklilik planının mali büyüklüğünü gösterir bilgi metni.</w:t>
      </w:r>
    </w:p>
    <w:p w:rsidR="003C6868" w:rsidRPr="00626E0B" w:rsidRDefault="003C6868" w:rsidP="003C6868">
      <w:pPr>
        <w:spacing w:line="305" w:lineRule="atLeast"/>
        <w:ind w:firstLine="540"/>
        <w:rPr>
          <w:kern w:val="0"/>
          <w:lang w:eastAsia="tr-TR"/>
        </w:rPr>
      </w:pPr>
      <w:r w:rsidRPr="00626E0B">
        <w:rPr>
          <w:kern w:val="0"/>
          <w:lang w:eastAsia="tr-TR"/>
        </w:rPr>
        <w:t> </w:t>
      </w:r>
    </w:p>
    <w:p w:rsidR="003C6868" w:rsidRPr="00626E0B" w:rsidRDefault="003C6868" w:rsidP="003C6868">
      <w:pPr>
        <w:jc w:val="left"/>
        <w:rPr>
          <w:kern w:val="0"/>
          <w:lang w:eastAsia="tr-TR"/>
        </w:rPr>
      </w:pPr>
      <w:r w:rsidRPr="00626E0B">
        <w:rPr>
          <w:kern w:val="0"/>
          <w:lang w:eastAsia="tr-TR"/>
        </w:rPr>
        <w:br w:type="textWrapping" w:clear="all"/>
      </w:r>
    </w:p>
    <w:p w:rsidR="003C6868" w:rsidRPr="00C449D1" w:rsidRDefault="003C6868" w:rsidP="003C6868">
      <w:pPr>
        <w:spacing w:line="305" w:lineRule="atLeast"/>
        <w:ind w:firstLine="540"/>
        <w:jc w:val="center"/>
        <w:rPr>
          <w:color w:val="FF0000"/>
          <w:kern w:val="0"/>
          <w:lang w:eastAsia="tr-TR"/>
        </w:rPr>
      </w:pPr>
      <w:r w:rsidRPr="00C449D1">
        <w:rPr>
          <w:b/>
          <w:bCs/>
          <w:color w:val="FF0000"/>
          <w:kern w:val="0"/>
          <w:lang w:eastAsia="tr-TR"/>
        </w:rPr>
        <w:t>(Ek:RG-25/8/2016-29812)</w:t>
      </w:r>
    </w:p>
    <w:p w:rsidR="003C6868" w:rsidRPr="00C449D1" w:rsidRDefault="003C6868" w:rsidP="003C6868">
      <w:pPr>
        <w:spacing w:line="305" w:lineRule="atLeast"/>
        <w:ind w:firstLine="540"/>
        <w:jc w:val="center"/>
        <w:rPr>
          <w:color w:val="FF0000"/>
          <w:kern w:val="0"/>
          <w:lang w:eastAsia="tr-TR"/>
        </w:rPr>
      </w:pPr>
      <w:r w:rsidRPr="00C449D1">
        <w:rPr>
          <w:b/>
          <w:bCs/>
          <w:color w:val="FF0000"/>
          <w:kern w:val="0"/>
          <w:lang w:eastAsia="tr-TR"/>
        </w:rPr>
        <w:t>Ek-4  </w:t>
      </w:r>
    </w:p>
    <w:p w:rsidR="003C6868" w:rsidRDefault="003C6868" w:rsidP="00B52A46">
      <w:pPr>
        <w:spacing w:line="305" w:lineRule="atLeast"/>
        <w:ind w:firstLine="540"/>
        <w:jc w:val="center"/>
        <w:rPr>
          <w:b/>
          <w:bCs/>
          <w:color w:val="FF0000"/>
          <w:kern w:val="0"/>
          <w:lang w:eastAsia="tr-TR"/>
        </w:rPr>
      </w:pPr>
      <w:r w:rsidRPr="00C449D1">
        <w:rPr>
          <w:b/>
          <w:bCs/>
          <w:color w:val="FF0000"/>
          <w:kern w:val="0"/>
          <w:lang w:eastAsia="tr-TR"/>
        </w:rPr>
        <w:t>İş Planı Asgari İçeriği</w:t>
      </w:r>
    </w:p>
    <w:p w:rsidR="00B52A46" w:rsidRPr="00C449D1" w:rsidRDefault="00B52A46" w:rsidP="00B52A46">
      <w:pPr>
        <w:spacing w:line="305" w:lineRule="atLeast"/>
        <w:ind w:firstLine="540"/>
        <w:jc w:val="center"/>
        <w:rPr>
          <w:color w:val="FF0000"/>
          <w:kern w:val="0"/>
          <w:lang w:eastAsia="tr-TR"/>
        </w:rPr>
      </w:pPr>
    </w:p>
    <w:p w:rsidR="003C6868" w:rsidRPr="00B52A46" w:rsidRDefault="003C6868" w:rsidP="00B52A46">
      <w:pPr>
        <w:spacing w:line="276" w:lineRule="auto"/>
        <w:ind w:left="170"/>
        <w:rPr>
          <w:color w:val="FF0000"/>
          <w:kern w:val="0"/>
          <w:lang w:eastAsia="tr-TR"/>
        </w:rPr>
      </w:pPr>
      <w:r w:rsidRPr="00B52A46">
        <w:rPr>
          <w:color w:val="FF0000"/>
          <w:kern w:val="0"/>
          <w:lang w:eastAsia="tr-TR"/>
        </w:rPr>
        <w:t>1. Sonlanma için öngörülen süreç ve zaman çizelgesi.</w:t>
      </w:r>
    </w:p>
    <w:p w:rsidR="003C6868" w:rsidRPr="00B52A46" w:rsidRDefault="003C6868" w:rsidP="00B52A46">
      <w:pPr>
        <w:spacing w:line="276" w:lineRule="auto"/>
        <w:ind w:left="170"/>
        <w:rPr>
          <w:color w:val="FF0000"/>
          <w:kern w:val="0"/>
          <w:lang w:eastAsia="tr-TR"/>
        </w:rPr>
      </w:pPr>
      <w:r w:rsidRPr="00B52A46">
        <w:rPr>
          <w:color w:val="FF0000"/>
          <w:kern w:val="0"/>
          <w:lang w:eastAsia="tr-TR"/>
        </w:rPr>
        <w:t>2. Sonlanmanın öngörüldüğü tarih itibarıyla tahmin edilen, üyelere ödenecek toplam tutar ve ödemelerin nasıl yapılacağı.</w:t>
      </w:r>
    </w:p>
    <w:p w:rsidR="003C6868" w:rsidRPr="00B52A46" w:rsidRDefault="003C6868" w:rsidP="00B52A46">
      <w:pPr>
        <w:spacing w:line="276" w:lineRule="auto"/>
        <w:ind w:left="170"/>
        <w:rPr>
          <w:color w:val="FF0000"/>
          <w:kern w:val="0"/>
          <w:lang w:eastAsia="tr-TR"/>
        </w:rPr>
      </w:pPr>
      <w:r w:rsidRPr="00B52A46">
        <w:rPr>
          <w:color w:val="FF0000"/>
          <w:kern w:val="0"/>
          <w:lang w:eastAsia="tr-TR"/>
        </w:rPr>
        <w:t>3. Duran varlıkların en son değerleme tarihi hususu ile tüm varlıkların nakde dönüştürülme süreci hakkında detaylı bilgi.</w:t>
      </w:r>
    </w:p>
    <w:p w:rsidR="003C6868" w:rsidRPr="00B52A46" w:rsidRDefault="003C6868" w:rsidP="00B52A46">
      <w:pPr>
        <w:spacing w:line="276" w:lineRule="auto"/>
        <w:ind w:left="170"/>
        <w:rPr>
          <w:color w:val="FF0000"/>
          <w:kern w:val="0"/>
          <w:lang w:eastAsia="tr-TR"/>
        </w:rPr>
      </w:pPr>
      <w:r w:rsidRPr="00B52A46">
        <w:rPr>
          <w:color w:val="FF0000"/>
          <w:kern w:val="0"/>
          <w:lang w:eastAsia="tr-TR"/>
        </w:rPr>
        <w:t>4. Toplam üye sayısı.</w:t>
      </w:r>
    </w:p>
    <w:p w:rsidR="00C56399" w:rsidRPr="00C449D1" w:rsidRDefault="00C56399">
      <w:pPr>
        <w:rPr>
          <w:color w:val="FF0000"/>
        </w:rPr>
      </w:pPr>
    </w:p>
    <w:sectPr w:rsidR="00C56399" w:rsidRPr="00C449D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6868" w:rsidRDefault="003C6868" w:rsidP="003C6868">
      <w:r>
        <w:separator/>
      </w:r>
    </w:p>
  </w:endnote>
  <w:endnote w:type="continuationSeparator" w:id="0">
    <w:p w:rsidR="003C6868" w:rsidRDefault="003C6868" w:rsidP="003C6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49D1" w:rsidRPr="00FF7984" w:rsidRDefault="00FF7984" w:rsidP="00FF7984">
    <w:pPr>
      <w:pStyle w:val="AltBilgi"/>
      <w:jc w:val="left"/>
    </w:pPr>
    <w:r>
      <w:rPr>
        <w:b/>
        <w:u w:val="single"/>
      </w:rPr>
      <w:fldChar w:fldCharType="begin" w:fldLock="1"/>
    </w:r>
    <w:r>
      <w:rPr>
        <w:b/>
        <w:u w:val="single"/>
      </w:rPr>
      <w:instrText xml:space="preserve"> DOCPROPERTY bjFooterEvenPageDocProperty \* MERGEFORMAT </w:instrText>
    </w:r>
    <w:r>
      <w:rPr>
        <w:b/>
        <w:u w:val="single"/>
      </w:rPr>
      <w:fldChar w:fldCharType="separate"/>
    </w:r>
    <w:r w:rsidRPr="002412D1">
      <w:rPr>
        <w:rFonts w:ascii="Malgun Gothic" w:eastAsia="Malgun Gothic" w:hAnsi="Malgun Gothic"/>
        <w:b/>
        <w:color w:val="999999"/>
      </w:rPr>
      <w:t>Sınıflandırma|</w:t>
    </w:r>
    <w:r w:rsidRPr="002412D1">
      <w:rPr>
        <w:rFonts w:ascii="Malgun Gothic" w:eastAsia="Malgun Gothic" w:hAnsi="Malgun Gothic"/>
        <w:b/>
        <w:color w:val="339966"/>
      </w:rPr>
      <w:t>Genel</w:t>
    </w:r>
    <w:r>
      <w:rPr>
        <w:b/>
        <w:u w:val="singl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49D1" w:rsidRPr="00FF7984" w:rsidRDefault="00FF7984" w:rsidP="00FF7984">
    <w:pPr>
      <w:pStyle w:val="AltBilgi"/>
      <w:jc w:val="left"/>
    </w:pPr>
    <w:r>
      <w:rPr>
        <w:b/>
        <w:u w:val="single"/>
      </w:rPr>
      <w:fldChar w:fldCharType="begin" w:fldLock="1"/>
    </w:r>
    <w:r>
      <w:rPr>
        <w:b/>
        <w:u w:val="single"/>
      </w:rPr>
      <w:instrText xml:space="preserve"> DOCPROPERTY bjFooterBothDocProperty \* MERGEFORMAT </w:instrText>
    </w:r>
    <w:r>
      <w:rPr>
        <w:b/>
        <w:u w:val="single"/>
      </w:rPr>
      <w:fldChar w:fldCharType="separate"/>
    </w:r>
    <w:r w:rsidRPr="002412D1">
      <w:rPr>
        <w:rFonts w:ascii="Malgun Gothic" w:eastAsia="Malgun Gothic" w:hAnsi="Malgun Gothic"/>
        <w:b/>
        <w:color w:val="999999"/>
      </w:rPr>
      <w:t>Sınıflandırma|</w:t>
    </w:r>
    <w:r w:rsidRPr="002412D1">
      <w:rPr>
        <w:rFonts w:ascii="Malgun Gothic" w:eastAsia="Malgun Gothic" w:hAnsi="Malgun Gothic"/>
        <w:b/>
        <w:color w:val="339966"/>
      </w:rPr>
      <w:t>Genel</w:t>
    </w:r>
    <w:r>
      <w:rPr>
        <w:b/>
        <w:u w:val="singl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49D1" w:rsidRPr="00FF7984" w:rsidRDefault="00FF7984" w:rsidP="00FF7984">
    <w:pPr>
      <w:pStyle w:val="AltBilgi"/>
      <w:jc w:val="left"/>
    </w:pPr>
    <w:r>
      <w:rPr>
        <w:b/>
        <w:u w:val="single"/>
      </w:rPr>
      <w:fldChar w:fldCharType="begin" w:fldLock="1"/>
    </w:r>
    <w:r>
      <w:rPr>
        <w:b/>
        <w:u w:val="single"/>
      </w:rPr>
      <w:instrText xml:space="preserve"> DOCPROPERTY bjFooterFirstPageDocProperty \* MERGEFORMAT </w:instrText>
    </w:r>
    <w:r>
      <w:rPr>
        <w:b/>
        <w:u w:val="single"/>
      </w:rPr>
      <w:fldChar w:fldCharType="separate"/>
    </w:r>
    <w:r w:rsidRPr="002412D1">
      <w:rPr>
        <w:rFonts w:ascii="Malgun Gothic" w:eastAsia="Malgun Gothic" w:hAnsi="Malgun Gothic"/>
        <w:b/>
        <w:color w:val="999999"/>
      </w:rPr>
      <w:t>Sınıflandırma|</w:t>
    </w:r>
    <w:r w:rsidRPr="002412D1">
      <w:rPr>
        <w:rFonts w:ascii="Malgun Gothic" w:eastAsia="Malgun Gothic" w:hAnsi="Malgun Gothic"/>
        <w:b/>
        <w:color w:val="339966"/>
      </w:rPr>
      <w:t>Genel</w:t>
    </w:r>
    <w:r>
      <w:rPr>
        <w:b/>
        <w:u w:val="singl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6868" w:rsidRDefault="003C6868" w:rsidP="003C6868">
      <w:r>
        <w:separator/>
      </w:r>
    </w:p>
  </w:footnote>
  <w:footnote w:type="continuationSeparator" w:id="0">
    <w:p w:rsidR="003C6868" w:rsidRDefault="003C6868" w:rsidP="003C6868">
      <w:r>
        <w:continuationSeparator/>
      </w:r>
    </w:p>
  </w:footnote>
  <w:footnote w:id="1">
    <w:p w:rsidR="003C6868" w:rsidRPr="006E1B92" w:rsidRDefault="003C6868" w:rsidP="003C6868">
      <w:pPr>
        <w:rPr>
          <w:sz w:val="16"/>
          <w:szCs w:val="16"/>
        </w:rPr>
      </w:pPr>
      <w:r w:rsidRPr="006E1B92">
        <w:rPr>
          <w:rStyle w:val="DipnotBavurusu"/>
          <w:sz w:val="16"/>
          <w:szCs w:val="16"/>
        </w:rPr>
        <w:footnoteRef/>
      </w:r>
      <w:r w:rsidRPr="006E1B92">
        <w:rPr>
          <w:sz w:val="16"/>
          <w:szCs w:val="16"/>
        </w:rPr>
        <w:t xml:space="preserve"> </w:t>
      </w:r>
      <w:r w:rsidRPr="006E1B92">
        <w:rPr>
          <w:rStyle w:val="normal1"/>
          <w:rFonts w:eastAsia="Cambria"/>
          <w:iCs/>
          <w:sz w:val="16"/>
          <w:szCs w:val="16"/>
        </w:rPr>
        <w:t>2/4/2011 tarihli ve 27893 sayılı Resmi Gazete’de yayımlanan değişiklik ile bu maddeye </w:t>
      </w:r>
      <w:r w:rsidRPr="006E1B92">
        <w:rPr>
          <w:iCs/>
          <w:sz w:val="16"/>
          <w:szCs w:val="16"/>
        </w:rPr>
        <w:t>dördüncü fıkra eklenmiş ve mevcut dördüncü fıkra beşinci fıkra olarak teselsül ettirilmiştir.</w:t>
      </w:r>
    </w:p>
    <w:p w:rsidR="003C6868" w:rsidRDefault="003C6868" w:rsidP="003C6868">
      <w:pPr>
        <w:pStyle w:val="DipnotMetni"/>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49D1" w:rsidRDefault="00C449D1">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49D1" w:rsidRDefault="00C449D1">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49D1" w:rsidRDefault="00C449D1">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191"/>
    <w:rsid w:val="00083061"/>
    <w:rsid w:val="00090122"/>
    <w:rsid w:val="003C6868"/>
    <w:rsid w:val="006E1B92"/>
    <w:rsid w:val="00837865"/>
    <w:rsid w:val="008D0C7F"/>
    <w:rsid w:val="00B52A46"/>
    <w:rsid w:val="00C449D1"/>
    <w:rsid w:val="00C56399"/>
    <w:rsid w:val="00F97191"/>
    <w:rsid w:val="00FF79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38881B57-A72F-48AF-8C29-F983D36B0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6868"/>
    <w:pPr>
      <w:spacing w:after="0" w:line="240" w:lineRule="auto"/>
      <w:jc w:val="both"/>
    </w:pPr>
    <w:rPr>
      <w:rFonts w:ascii="Arial" w:hAnsi="Arial" w:cs="Arial"/>
      <w:color w:val="000000"/>
      <w:kern w:val="16"/>
      <w:sz w:val="20"/>
      <w:szCs w:val="20"/>
    </w:rPr>
  </w:style>
  <w:style w:type="paragraph" w:styleId="Balk2">
    <w:name w:val="heading 2"/>
    <w:basedOn w:val="Normal"/>
    <w:next w:val="Normal"/>
    <w:link w:val="Balk2Char"/>
    <w:autoRedefine/>
    <w:uiPriority w:val="9"/>
    <w:unhideWhenUsed/>
    <w:qFormat/>
    <w:rsid w:val="003C6868"/>
    <w:pPr>
      <w:keepNext/>
      <w:widowControl w:val="0"/>
      <w:spacing w:line="260" w:lineRule="atLeast"/>
      <w:ind w:right="17"/>
      <w:jc w:val="center"/>
      <w:outlineLvl w:val="1"/>
    </w:pPr>
    <w:rPr>
      <w:rFonts w:eastAsia="Cambria"/>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3C6868"/>
    <w:rPr>
      <w:rFonts w:ascii="Arial" w:eastAsia="Cambria" w:hAnsi="Arial" w:cs="Arial"/>
      <w:b/>
      <w:bCs/>
      <w:color w:val="000000"/>
      <w:kern w:val="16"/>
      <w:sz w:val="24"/>
      <w:szCs w:val="24"/>
      <w:lang w:eastAsia="tr-TR"/>
    </w:rPr>
  </w:style>
  <w:style w:type="character" w:customStyle="1" w:styleId="DipnotMetniChar">
    <w:name w:val="Dipnot Metni Char"/>
    <w:basedOn w:val="VarsaylanParagrafYazTipi"/>
    <w:link w:val="DipnotMetni"/>
    <w:uiPriority w:val="99"/>
    <w:semiHidden/>
    <w:locked/>
    <w:rsid w:val="003C6868"/>
    <w:rPr>
      <w:noProof/>
      <w:kern w:val="16"/>
      <w:position w:val="24"/>
    </w:rPr>
  </w:style>
  <w:style w:type="character" w:styleId="DipnotBavurusu">
    <w:name w:val="footnote reference"/>
    <w:basedOn w:val="VarsaylanParagrafYazTipi"/>
    <w:uiPriority w:val="99"/>
    <w:semiHidden/>
    <w:unhideWhenUsed/>
    <w:rsid w:val="003C6868"/>
    <w:rPr>
      <w:vertAlign w:val="superscript"/>
    </w:rPr>
  </w:style>
  <w:style w:type="paragraph" w:styleId="DipnotMetni">
    <w:name w:val="footnote text"/>
    <w:basedOn w:val="Normal"/>
    <w:link w:val="DipnotMetniChar"/>
    <w:uiPriority w:val="99"/>
    <w:semiHidden/>
    <w:unhideWhenUsed/>
    <w:rsid w:val="003C6868"/>
    <w:rPr>
      <w:rFonts w:asciiTheme="minorHAnsi" w:hAnsiTheme="minorHAnsi" w:cstheme="minorBidi"/>
      <w:noProof/>
      <w:color w:val="auto"/>
      <w:position w:val="24"/>
      <w:sz w:val="22"/>
      <w:szCs w:val="22"/>
    </w:rPr>
  </w:style>
  <w:style w:type="character" w:customStyle="1" w:styleId="DipnotMetniChar1">
    <w:name w:val="Dipnot Metni Char1"/>
    <w:basedOn w:val="VarsaylanParagrafYazTipi"/>
    <w:uiPriority w:val="99"/>
    <w:semiHidden/>
    <w:rsid w:val="003C6868"/>
    <w:rPr>
      <w:rFonts w:ascii="Arial" w:hAnsi="Arial" w:cs="Arial"/>
      <w:color w:val="000000"/>
      <w:kern w:val="16"/>
      <w:sz w:val="20"/>
      <w:szCs w:val="20"/>
    </w:rPr>
  </w:style>
  <w:style w:type="table" w:styleId="TabloKlavuzu">
    <w:name w:val="Table Grid"/>
    <w:basedOn w:val="NormalTablo"/>
    <w:uiPriority w:val="59"/>
    <w:rsid w:val="003C6868"/>
    <w:pPr>
      <w:spacing w:after="0" w:line="240" w:lineRule="auto"/>
      <w:jc w:val="both"/>
    </w:pPr>
    <w:rPr>
      <w:rFonts w:ascii="Times New Roman" w:eastAsia="Times New Roman" w:hAnsi="Times New Roman" w:cs="Times New Roman"/>
      <w:color w:val="000000"/>
      <w:kern w:val="16"/>
      <w:sz w:val="20"/>
      <w:szCs w:val="20"/>
      <w:lang w:eastAsia="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basedOn w:val="VarsaylanParagrafYazTipi"/>
    <w:rsid w:val="003C6868"/>
  </w:style>
  <w:style w:type="paragraph" w:styleId="ListeParagraf">
    <w:name w:val="List Paragraph"/>
    <w:basedOn w:val="Normal"/>
    <w:uiPriority w:val="34"/>
    <w:qFormat/>
    <w:rsid w:val="00083061"/>
    <w:pPr>
      <w:ind w:left="720"/>
      <w:contextualSpacing/>
    </w:pPr>
  </w:style>
  <w:style w:type="paragraph" w:styleId="stBilgi">
    <w:name w:val="header"/>
    <w:basedOn w:val="Normal"/>
    <w:link w:val="stBilgiChar"/>
    <w:uiPriority w:val="99"/>
    <w:unhideWhenUsed/>
    <w:rsid w:val="00C449D1"/>
    <w:pPr>
      <w:tabs>
        <w:tab w:val="center" w:pos="4536"/>
        <w:tab w:val="right" w:pos="9072"/>
      </w:tabs>
    </w:pPr>
  </w:style>
  <w:style w:type="character" w:customStyle="1" w:styleId="stBilgiChar">
    <w:name w:val="Üst Bilgi Char"/>
    <w:basedOn w:val="VarsaylanParagrafYazTipi"/>
    <w:link w:val="stBilgi"/>
    <w:uiPriority w:val="99"/>
    <w:rsid w:val="00C449D1"/>
    <w:rPr>
      <w:rFonts w:ascii="Arial" w:hAnsi="Arial" w:cs="Arial"/>
      <w:color w:val="000000"/>
      <w:kern w:val="16"/>
      <w:sz w:val="20"/>
      <w:szCs w:val="20"/>
    </w:rPr>
  </w:style>
  <w:style w:type="paragraph" w:styleId="AltBilgi">
    <w:name w:val="footer"/>
    <w:basedOn w:val="Normal"/>
    <w:link w:val="AltBilgiChar"/>
    <w:uiPriority w:val="99"/>
    <w:unhideWhenUsed/>
    <w:rsid w:val="00C449D1"/>
    <w:pPr>
      <w:tabs>
        <w:tab w:val="center" w:pos="4536"/>
        <w:tab w:val="right" w:pos="9072"/>
      </w:tabs>
    </w:pPr>
  </w:style>
  <w:style w:type="character" w:customStyle="1" w:styleId="AltBilgiChar">
    <w:name w:val="Alt Bilgi Char"/>
    <w:basedOn w:val="VarsaylanParagrafYazTipi"/>
    <w:link w:val="AltBilgi"/>
    <w:uiPriority w:val="99"/>
    <w:rsid w:val="00C449D1"/>
    <w:rPr>
      <w:rFonts w:ascii="Arial" w:hAnsi="Arial" w:cs="Arial"/>
      <w:color w:val="000000"/>
      <w:kern w:val="16"/>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E68BCA14-16D1-487F-A138-FE704E044914}">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6</Pages>
  <Words>2308</Words>
  <Characters>13161</Characters>
  <Application>Microsoft Office Word</Application>
  <DocSecurity>0</DocSecurity>
  <Lines>109</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EGM</Company>
  <LinksUpToDate>false</LinksUpToDate>
  <CharactersWithSpaces>15439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Bahattin ÖZKAN</dc:creator>
  <cp:keywords/>
  <dc:description/>
  <cp:lastModifiedBy>Bahattin ÖZKAN</cp:lastModifiedBy>
  <cp:revision>8</cp:revision>
  <dcterms:created xsi:type="dcterms:W3CDTF">2022-12-13T08:15:00Z</dcterms:created>
  <dcterms:modified xsi:type="dcterms:W3CDTF">2023-03-27T13:11:00Z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7906cc46-e6ed-4b5b-9b4d-f16d2aaf31c6</vt:lpwstr>
  </property>
  <property fmtid="{D5CDD505-2E9C-101B-9397-08002B2CF9AE}" pid="3" name="bjSaver">
    <vt:lpwstr>iZryUG4O9W7v4YkSJ4oIH8Eo71bnL+pl</vt:lpwstr>
  </property>
  <property fmtid="{D5CDD505-2E9C-101B-9397-08002B2CF9AE}" pid="4" name="bjClsUserRVM">
    <vt:lpwstr>[]</vt:lpwstr>
  </property>
  <property fmtid="{D5CDD505-2E9C-101B-9397-08002B2CF9AE}" pid="5"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6" name="bjDocumentLabelXML-0">
    <vt:lpwstr>ames.com/2008/01/sie/internal/label"&gt;&lt;element uid="16f479a6-fc80-474c-ab11-d67f073bb2c9" value="" /&gt;&lt;/sisl&gt;</vt:lpwstr>
  </property>
  <property fmtid="{D5CDD505-2E9C-101B-9397-08002B2CF9AE}" pid="7" name="bjDocumentSecurityLabel">
    <vt:lpwstr>Bu iletinin sınıflandırması Genel</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