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D9BA0" w14:textId="77777777" w:rsidR="00001C52" w:rsidRDefault="00001C52" w:rsidP="00001C52">
      <w:pPr>
        <w:pStyle w:val="Balk2"/>
        <w:rPr>
          <w:rStyle w:val="document-info-data"/>
          <w:rFonts w:eastAsia="Times New Roman"/>
          <w:bCs w:val="0"/>
          <w:kern w:val="0"/>
        </w:rPr>
      </w:pPr>
      <w:hyperlink r:id="rId7" w:history="1">
        <w:bookmarkStart w:id="0" w:name="_Toc105418772"/>
        <w:bookmarkStart w:id="1" w:name="_Toc91679140"/>
        <w:bookmarkStart w:id="2" w:name="_Toc10203599"/>
        <w:r w:rsidRPr="00874C0B">
          <w:rPr>
            <w:rStyle w:val="document-info-data"/>
            <w:rFonts w:eastAsia="Times New Roman"/>
            <w:bCs w:val="0"/>
            <w:kern w:val="0"/>
          </w:rPr>
          <w:t>BİREYSEL EMEKLİLİK VE ŞAHIS SİGORTASI GERİ ÖDEMELERİNDEN YAPILAN KESİNTİLERE İLİŞKİN ÖNEMLİ DUYURU</w:t>
        </w:r>
        <w:bookmarkEnd w:id="0"/>
        <w:bookmarkEnd w:id="1"/>
        <w:bookmarkEnd w:id="2"/>
        <w:r w:rsidRPr="00874C0B">
          <w:rPr>
            <w:rStyle w:val="document-info-data"/>
            <w:rFonts w:eastAsia="Times New Roman"/>
            <w:bCs w:val="0"/>
            <w:kern w:val="0"/>
          </w:rPr>
          <w:t xml:space="preserve"> </w:t>
        </w:r>
      </w:hyperlink>
    </w:p>
    <w:p w14:paraId="6AA82BCE" w14:textId="77777777" w:rsidR="00001C52" w:rsidRPr="00874C0B" w:rsidRDefault="00001C52" w:rsidP="00001C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0"/>
        <w:rPr>
          <w:rFonts w:ascii="Arial" w:eastAsiaTheme="minorHAnsi" w:hAnsi="Arial" w:cs="Arial"/>
          <w:b/>
          <w:bCs/>
          <w:noProof w:val="0"/>
          <w:position w:val="0"/>
          <w:sz w:val="20"/>
          <w:szCs w:val="20"/>
          <w:u w:val="single"/>
        </w:rPr>
      </w:pPr>
    </w:p>
    <w:p w14:paraId="50A56024" w14:textId="77777777" w:rsidR="00001C52" w:rsidRPr="00874C0B" w:rsidRDefault="00001C52" w:rsidP="00001C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0"/>
        <w:rPr>
          <w:rFonts w:ascii="Arial" w:eastAsiaTheme="minorHAnsi" w:hAnsi="Arial" w:cs="Arial"/>
          <w:b/>
          <w:bCs/>
          <w:noProof w:val="0"/>
          <w:position w:val="0"/>
          <w:sz w:val="20"/>
          <w:szCs w:val="20"/>
          <w:u w:val="single"/>
        </w:rPr>
      </w:pPr>
      <w:r w:rsidRPr="00874C0B">
        <w:rPr>
          <w:rFonts w:ascii="Arial" w:eastAsiaTheme="minorHAnsi" w:hAnsi="Arial" w:cs="Arial"/>
          <w:b/>
          <w:bCs/>
          <w:noProof w:val="0"/>
          <w:position w:val="0"/>
          <w:sz w:val="20"/>
          <w:szCs w:val="20"/>
          <w:u w:val="single"/>
        </w:rPr>
        <w:t xml:space="preserve">Cuma, 06 Temmuz 2012 </w:t>
      </w:r>
    </w:p>
    <w:p w14:paraId="73662AE7" w14:textId="77777777" w:rsidR="00001C52" w:rsidRPr="00874C0B" w:rsidRDefault="00001C52" w:rsidP="00001C52">
      <w:pPr>
        <w:widowControl w:val="0"/>
        <w:spacing w:line="276" w:lineRule="auto"/>
        <w:ind w:left="170" w:right="170"/>
        <w:rPr>
          <w:rFonts w:ascii="Arial" w:eastAsiaTheme="minorHAnsi" w:hAnsi="Arial" w:cs="Arial"/>
          <w:noProof w:val="0"/>
          <w:color w:val="000000"/>
          <w:position w:val="0"/>
          <w:sz w:val="20"/>
          <w:szCs w:val="20"/>
        </w:rPr>
      </w:pPr>
    </w:p>
    <w:p w14:paraId="3188DA5A" w14:textId="77777777" w:rsidR="00001C52" w:rsidRDefault="00001C52" w:rsidP="00001C52">
      <w:pPr>
        <w:widowControl w:val="0"/>
        <w:spacing w:line="276" w:lineRule="auto"/>
        <w:ind w:left="170" w:right="170"/>
        <w:rPr>
          <w:rFonts w:ascii="Arial" w:eastAsiaTheme="minorHAnsi" w:hAnsi="Arial" w:cs="Arial"/>
          <w:noProof w:val="0"/>
          <w:color w:val="000000"/>
          <w:position w:val="0"/>
          <w:sz w:val="20"/>
          <w:szCs w:val="20"/>
        </w:rPr>
      </w:pPr>
      <w:r w:rsidRPr="00874C0B">
        <w:rPr>
          <w:rFonts w:ascii="Arial" w:eastAsiaTheme="minorHAnsi" w:hAnsi="Arial" w:cs="Arial"/>
          <w:noProof w:val="0"/>
          <w:color w:val="000000"/>
          <w:position w:val="0"/>
          <w:sz w:val="20"/>
          <w:szCs w:val="20"/>
        </w:rPr>
        <w:t xml:space="preserve">29.06.2012 tarihli Resmi Gazete ‘de yayınlanan 6327 sayılı Kanunla, ilgili kanunlarda değişiklik yapılarak, </w:t>
      </w:r>
      <w:r w:rsidRPr="00874C0B">
        <w:rPr>
          <w:rFonts w:ascii="Arial" w:eastAsiaTheme="minorHAnsi" w:hAnsi="Arial" w:cs="Arial"/>
          <w:b/>
          <w:noProof w:val="0"/>
          <w:color w:val="000000"/>
          <w:position w:val="0"/>
          <w:sz w:val="20"/>
          <w:szCs w:val="20"/>
          <w:u w:val="single"/>
        </w:rPr>
        <w:t>29.08.2012 tarihinden itibaren</w:t>
      </w:r>
      <w:r w:rsidRPr="00874C0B">
        <w:rPr>
          <w:rFonts w:ascii="Arial" w:eastAsiaTheme="minorHAnsi" w:hAnsi="Arial" w:cs="Arial"/>
          <w:noProof w:val="0"/>
          <w:color w:val="000000"/>
          <w:position w:val="0"/>
          <w:sz w:val="20"/>
          <w:szCs w:val="20"/>
        </w:rPr>
        <w:t xml:space="preserve"> emeklilik ve sigorta şirketleri tarafından bireysel emeklilik ve şahıs sigorta poliçeleriyle ilgili yapılan ödemelerden sadece irat (nema/faiz/getiri) tutarları üzerinden kesinti yapılması uygulamasına geçilmektedir. 29.08.2012 tarihinden önce yapılan ödemelerden kesilerek ilgili vergi dairesine yatırılan ve iratlara tekabül eden kesintileri aşan kısımların hak sahiplerine iadesi ise aynı Kanunun geçici 1'inci maddesi ile kabul edilmiştir. Söz konusu maddeye dayanılarak çıkarılan 83 No lu Gelir Vergisi Sirkülerinde uygulama detayları ile birlikte açıklanmış olup, uygulama ile ilgili bilgiler aşağıda yer almaktadır.</w:t>
      </w:r>
    </w:p>
    <w:p w14:paraId="6A2D810A" w14:textId="77777777" w:rsidR="00001C52" w:rsidRPr="00874C0B" w:rsidRDefault="00001C52" w:rsidP="00001C52">
      <w:pPr>
        <w:widowControl w:val="0"/>
        <w:spacing w:line="276" w:lineRule="auto"/>
        <w:ind w:left="170" w:right="170"/>
        <w:rPr>
          <w:rFonts w:ascii="Arial" w:eastAsiaTheme="minorHAnsi" w:hAnsi="Arial" w:cs="Arial"/>
          <w:noProof w:val="0"/>
          <w:color w:val="000000"/>
          <w:position w:val="0"/>
          <w:sz w:val="20"/>
          <w:szCs w:val="20"/>
        </w:rPr>
      </w:pPr>
    </w:p>
    <w:p w14:paraId="6EBC4E5F" w14:textId="77777777" w:rsidR="00001C52" w:rsidRPr="00B62E28" w:rsidRDefault="00001C52" w:rsidP="00001C52">
      <w:pPr>
        <w:widowControl w:val="0"/>
        <w:spacing w:line="276" w:lineRule="auto"/>
        <w:ind w:left="170" w:right="170"/>
        <w:rPr>
          <w:rFonts w:ascii="Arial" w:hAnsi="Arial" w:cs="Arial"/>
          <w:kern w:val="0"/>
          <w:position w:val="0"/>
          <w:sz w:val="20"/>
          <w:szCs w:val="20"/>
          <w:lang w:eastAsia="tr-TR"/>
        </w:rPr>
      </w:pPr>
      <w:r w:rsidRPr="00874C0B">
        <w:rPr>
          <w:rFonts w:ascii="Arial" w:eastAsiaTheme="minorHAnsi" w:hAnsi="Arial" w:cs="Arial"/>
          <w:b/>
          <w:noProof w:val="0"/>
          <w:color w:val="000000"/>
          <w:position w:val="0"/>
          <w:sz w:val="20"/>
          <w:szCs w:val="20"/>
        </w:rPr>
        <w:t>A -) Kapsam ve Genel Şartlar</w:t>
      </w:r>
    </w:p>
    <w:p w14:paraId="49178860" w14:textId="77777777" w:rsidR="00001C52" w:rsidRPr="00874C0B" w:rsidRDefault="00001C52" w:rsidP="00001C52">
      <w:pPr>
        <w:widowControl w:val="0"/>
        <w:spacing w:line="276" w:lineRule="auto"/>
        <w:ind w:left="170" w:right="170"/>
        <w:rPr>
          <w:rFonts w:ascii="Arial" w:eastAsiaTheme="minorHAnsi" w:hAnsi="Arial" w:cs="Arial"/>
          <w:noProof w:val="0"/>
          <w:color w:val="000000"/>
          <w:position w:val="0"/>
          <w:sz w:val="20"/>
          <w:szCs w:val="20"/>
        </w:rPr>
      </w:pPr>
      <w:r w:rsidRPr="00874C0B">
        <w:rPr>
          <w:rFonts w:ascii="Arial" w:eastAsiaTheme="minorHAnsi" w:hAnsi="Arial" w:cs="Arial"/>
          <w:noProof w:val="0"/>
          <w:color w:val="000000"/>
          <w:position w:val="0"/>
          <w:sz w:val="20"/>
          <w:szCs w:val="20"/>
        </w:rPr>
        <w:t>1.  6327 sayılı Kanunun konu ile ilgili bütün maddelerinin yürürlük tarihi 29.08.2012 dir. Diğer bir ifade ile bu tarihe kadar eski mevzuat hükümleri geçerli olup iade uygulamasına bu tarih itibariyle başlanılacaktır.</w:t>
      </w:r>
    </w:p>
    <w:p w14:paraId="26D79A13" w14:textId="77777777" w:rsidR="00001C52" w:rsidRPr="00874C0B" w:rsidRDefault="00001C52" w:rsidP="00001C52">
      <w:pPr>
        <w:widowControl w:val="0"/>
        <w:spacing w:line="276" w:lineRule="auto"/>
        <w:ind w:left="170" w:right="170"/>
        <w:rPr>
          <w:rFonts w:ascii="Arial" w:eastAsiaTheme="minorHAnsi" w:hAnsi="Arial" w:cs="Arial"/>
          <w:noProof w:val="0"/>
          <w:color w:val="000000"/>
          <w:position w:val="0"/>
          <w:sz w:val="20"/>
          <w:szCs w:val="20"/>
        </w:rPr>
      </w:pPr>
      <w:r w:rsidRPr="00874C0B">
        <w:rPr>
          <w:rFonts w:ascii="Arial" w:eastAsiaTheme="minorHAnsi" w:hAnsi="Arial" w:cs="Arial"/>
          <w:noProof w:val="0"/>
          <w:color w:val="000000"/>
          <w:position w:val="0"/>
          <w:sz w:val="20"/>
          <w:szCs w:val="20"/>
        </w:rPr>
        <w:t>2.  Uygulama, 07.10.2001 tarihinden sonra akdedilen poliçelerle ilgili olarak 29.08.2012 tarihinden önce yapılan kesintileri kapsamaktadır. Ancak söz konusu kesintilerin 213 sayılı Vergi Usul Kanunu uyarınca düzeltme zamanaşımına da uğramamış olması gerekmektedir.</w:t>
      </w:r>
    </w:p>
    <w:p w14:paraId="383EA484" w14:textId="77777777" w:rsidR="00001C52" w:rsidRPr="00874C0B" w:rsidRDefault="00001C52" w:rsidP="00001C52">
      <w:pPr>
        <w:widowControl w:val="0"/>
        <w:spacing w:line="276" w:lineRule="auto"/>
        <w:ind w:left="170" w:right="170"/>
        <w:rPr>
          <w:rFonts w:ascii="Arial" w:eastAsiaTheme="minorHAnsi" w:hAnsi="Arial" w:cs="Arial"/>
          <w:noProof w:val="0"/>
          <w:color w:val="000000"/>
          <w:position w:val="0"/>
          <w:sz w:val="20"/>
          <w:szCs w:val="20"/>
        </w:rPr>
      </w:pPr>
      <w:r w:rsidRPr="00874C0B">
        <w:rPr>
          <w:rFonts w:ascii="Arial" w:eastAsiaTheme="minorHAnsi" w:hAnsi="Arial" w:cs="Arial"/>
          <w:noProof w:val="0"/>
          <w:color w:val="000000"/>
          <w:position w:val="0"/>
          <w:sz w:val="20"/>
          <w:szCs w:val="20"/>
        </w:rPr>
        <w:t>3.  İadenin yapılabilmesi için hak sahiplerince ödemenin yatırıldığı vergi dairesine bir dilekçe ve ekinde aşağıdaki bölümde belirtilen belgelerle birlikte müracaat edilmesi gerekmektedir.</w:t>
      </w:r>
    </w:p>
    <w:p w14:paraId="563A3F15" w14:textId="77777777" w:rsidR="00001C52" w:rsidRPr="00874C0B" w:rsidRDefault="00001C52" w:rsidP="00001C52">
      <w:pPr>
        <w:widowControl w:val="0"/>
        <w:spacing w:line="276" w:lineRule="auto"/>
        <w:ind w:left="170" w:right="170"/>
        <w:rPr>
          <w:rFonts w:ascii="Arial" w:eastAsiaTheme="minorHAnsi" w:hAnsi="Arial" w:cs="Arial"/>
          <w:noProof w:val="0"/>
          <w:color w:val="000000"/>
          <w:position w:val="0"/>
          <w:sz w:val="20"/>
          <w:szCs w:val="20"/>
        </w:rPr>
      </w:pPr>
      <w:r w:rsidRPr="00874C0B">
        <w:rPr>
          <w:rFonts w:ascii="Arial" w:eastAsiaTheme="minorHAnsi" w:hAnsi="Arial" w:cs="Arial"/>
          <w:noProof w:val="0"/>
          <w:color w:val="000000"/>
          <w:position w:val="0"/>
          <w:sz w:val="20"/>
          <w:szCs w:val="20"/>
        </w:rPr>
        <w:t xml:space="preserve">4.  Kanun uygulama için 1 yıllık sure öngörmüş olup </w:t>
      </w:r>
      <w:r w:rsidRPr="00874C0B">
        <w:rPr>
          <w:rFonts w:ascii="Arial" w:eastAsiaTheme="minorHAnsi" w:hAnsi="Arial" w:cs="Arial"/>
          <w:b/>
          <w:noProof w:val="0"/>
          <w:color w:val="000000"/>
          <w:position w:val="0"/>
          <w:sz w:val="20"/>
          <w:szCs w:val="20"/>
        </w:rPr>
        <w:t xml:space="preserve">müracaatların 29.08.2013 tarihinden önce yapılması </w:t>
      </w:r>
      <w:r w:rsidRPr="00874C0B">
        <w:rPr>
          <w:rFonts w:ascii="Arial" w:eastAsiaTheme="minorHAnsi" w:hAnsi="Arial" w:cs="Arial"/>
          <w:noProof w:val="0"/>
          <w:color w:val="000000"/>
          <w:position w:val="0"/>
          <w:sz w:val="20"/>
          <w:szCs w:val="20"/>
        </w:rPr>
        <w:t>gerekmektedir</w:t>
      </w:r>
    </w:p>
    <w:p w14:paraId="1392EE62" w14:textId="77777777" w:rsidR="00001C52" w:rsidRDefault="00001C52" w:rsidP="00001C52">
      <w:pPr>
        <w:widowControl w:val="0"/>
        <w:spacing w:line="276" w:lineRule="auto"/>
        <w:ind w:left="170" w:right="170"/>
        <w:rPr>
          <w:rFonts w:ascii="Arial" w:eastAsiaTheme="minorHAnsi" w:hAnsi="Arial" w:cs="Arial"/>
          <w:noProof w:val="0"/>
          <w:color w:val="000000"/>
          <w:position w:val="0"/>
          <w:sz w:val="20"/>
          <w:szCs w:val="20"/>
        </w:rPr>
      </w:pPr>
      <w:r w:rsidRPr="00874C0B">
        <w:rPr>
          <w:rFonts w:ascii="Arial" w:eastAsiaTheme="minorHAnsi" w:hAnsi="Arial" w:cs="Arial"/>
          <w:noProof w:val="0"/>
          <w:color w:val="000000"/>
          <w:position w:val="0"/>
          <w:sz w:val="20"/>
          <w:szCs w:val="20"/>
        </w:rPr>
        <w:t xml:space="preserve">5.  Kesinti uygulaması nedeniyle </w:t>
      </w:r>
      <w:r w:rsidRPr="00874C0B">
        <w:rPr>
          <w:rFonts w:ascii="Arial" w:eastAsiaTheme="minorHAnsi" w:hAnsi="Arial" w:cs="Arial"/>
          <w:b/>
          <w:noProof w:val="0"/>
          <w:color w:val="000000"/>
          <w:position w:val="0"/>
          <w:sz w:val="20"/>
          <w:szCs w:val="20"/>
        </w:rPr>
        <w:t>dava açılmaması veya açılmış davalardan vazgeçilmesi</w:t>
      </w:r>
      <w:r w:rsidRPr="00874C0B">
        <w:rPr>
          <w:rFonts w:ascii="Arial" w:eastAsiaTheme="minorHAnsi" w:hAnsi="Arial" w:cs="Arial"/>
          <w:noProof w:val="0"/>
          <w:color w:val="000000"/>
          <w:position w:val="0"/>
          <w:sz w:val="20"/>
          <w:szCs w:val="20"/>
        </w:rPr>
        <w:t xml:space="preserve"> gerekmektedir.</w:t>
      </w:r>
    </w:p>
    <w:p w14:paraId="06CFF2B5" w14:textId="77777777" w:rsidR="00001C52" w:rsidRPr="00874C0B" w:rsidRDefault="00001C52" w:rsidP="00001C52">
      <w:pPr>
        <w:widowControl w:val="0"/>
        <w:spacing w:line="276" w:lineRule="auto"/>
        <w:ind w:left="170" w:right="170"/>
        <w:rPr>
          <w:rFonts w:ascii="Arial" w:eastAsiaTheme="minorHAnsi" w:hAnsi="Arial" w:cs="Arial"/>
          <w:b/>
          <w:noProof w:val="0"/>
          <w:color w:val="000000"/>
          <w:position w:val="0"/>
          <w:sz w:val="20"/>
          <w:szCs w:val="20"/>
        </w:rPr>
      </w:pPr>
    </w:p>
    <w:p w14:paraId="729EB9B5" w14:textId="77777777" w:rsidR="00001C52" w:rsidRPr="00874C0B" w:rsidRDefault="00001C52" w:rsidP="00001C52">
      <w:pPr>
        <w:widowControl w:val="0"/>
        <w:spacing w:line="276" w:lineRule="auto"/>
        <w:ind w:left="170" w:right="170"/>
        <w:rPr>
          <w:rFonts w:ascii="Arial" w:eastAsiaTheme="minorHAnsi" w:hAnsi="Arial" w:cs="Arial"/>
          <w:b/>
          <w:noProof w:val="0"/>
          <w:color w:val="000000"/>
          <w:position w:val="0"/>
          <w:sz w:val="20"/>
          <w:szCs w:val="20"/>
        </w:rPr>
      </w:pPr>
      <w:r w:rsidRPr="00874C0B">
        <w:rPr>
          <w:rFonts w:ascii="Arial" w:eastAsiaTheme="minorHAnsi" w:hAnsi="Arial" w:cs="Arial"/>
          <w:b/>
          <w:noProof w:val="0"/>
          <w:color w:val="000000"/>
          <w:position w:val="0"/>
          <w:sz w:val="20"/>
          <w:szCs w:val="20"/>
        </w:rPr>
        <w:t>B -) Dilekçe Ekinde Gereken Başvuru Belgeleri  </w:t>
      </w:r>
    </w:p>
    <w:p w14:paraId="4E47382F" w14:textId="77777777" w:rsidR="00001C52" w:rsidRDefault="00001C52" w:rsidP="00001C52">
      <w:pPr>
        <w:widowControl w:val="0"/>
        <w:spacing w:line="276" w:lineRule="auto"/>
        <w:ind w:left="170" w:right="170"/>
        <w:rPr>
          <w:rFonts w:ascii="Arial" w:eastAsiaTheme="minorHAnsi" w:hAnsi="Arial" w:cs="Arial"/>
          <w:b/>
          <w:noProof w:val="0"/>
          <w:color w:val="000000"/>
          <w:position w:val="0"/>
          <w:sz w:val="20"/>
          <w:szCs w:val="20"/>
        </w:rPr>
      </w:pPr>
      <w:r w:rsidRPr="00874C0B">
        <w:rPr>
          <w:rFonts w:ascii="Arial" w:eastAsiaTheme="minorHAnsi" w:hAnsi="Arial" w:cs="Arial"/>
          <w:b/>
          <w:noProof w:val="0"/>
          <w:color w:val="000000"/>
          <w:position w:val="0"/>
          <w:sz w:val="20"/>
          <w:szCs w:val="20"/>
        </w:rPr>
        <w:t>(Dilekçe Örneği İçin Tıklayınız  </w:t>
      </w:r>
      <w:hyperlink r:id="rId8" w:tgtFrame="_blank" w:history="1">
        <w:r w:rsidRPr="00874C0B">
          <w:rPr>
            <w:rFonts w:ascii="Arial" w:eastAsiaTheme="minorHAnsi" w:hAnsi="Arial" w:cs="Arial"/>
            <w:b/>
            <w:noProof w:val="0"/>
            <w:color w:val="000000"/>
            <w:position w:val="0"/>
            <w:sz w:val="20"/>
            <w:szCs w:val="20"/>
          </w:rPr>
          <w:t>.PDF</w:t>
        </w:r>
      </w:hyperlink>
      <w:r w:rsidRPr="00874C0B">
        <w:rPr>
          <w:rFonts w:ascii="Arial" w:eastAsiaTheme="minorHAnsi" w:hAnsi="Arial" w:cs="Arial"/>
          <w:b/>
          <w:noProof w:val="0"/>
          <w:color w:val="000000"/>
          <w:position w:val="0"/>
          <w:sz w:val="20"/>
          <w:szCs w:val="20"/>
        </w:rPr>
        <w:t xml:space="preserve">  </w:t>
      </w:r>
      <w:hyperlink r:id="rId9" w:tgtFrame="_blank" w:history="1">
        <w:r w:rsidRPr="00874C0B">
          <w:rPr>
            <w:rFonts w:ascii="Arial" w:eastAsiaTheme="minorHAnsi" w:hAnsi="Arial" w:cs="Arial"/>
            <w:b/>
            <w:noProof w:val="0"/>
            <w:color w:val="000000"/>
            <w:position w:val="0"/>
            <w:sz w:val="20"/>
            <w:szCs w:val="20"/>
          </w:rPr>
          <w:t xml:space="preserve"> .DOC</w:t>
        </w:r>
      </w:hyperlink>
      <w:r w:rsidRPr="00874C0B">
        <w:rPr>
          <w:rFonts w:ascii="Arial" w:eastAsiaTheme="minorHAnsi" w:hAnsi="Arial" w:cs="Arial"/>
          <w:b/>
          <w:noProof w:val="0"/>
          <w:color w:val="000000"/>
          <w:position w:val="0"/>
          <w:sz w:val="20"/>
          <w:szCs w:val="20"/>
        </w:rPr>
        <w:t>  )</w:t>
      </w:r>
    </w:p>
    <w:p w14:paraId="1D433E6A" w14:textId="77777777" w:rsidR="00001C52" w:rsidRPr="00874C0B" w:rsidRDefault="00001C52" w:rsidP="00001C52">
      <w:pPr>
        <w:widowControl w:val="0"/>
        <w:spacing w:line="276" w:lineRule="auto"/>
        <w:ind w:left="170" w:right="170"/>
        <w:rPr>
          <w:rFonts w:ascii="Arial" w:eastAsiaTheme="minorHAnsi" w:hAnsi="Arial" w:cs="Arial"/>
          <w:noProof w:val="0"/>
          <w:color w:val="000000"/>
          <w:position w:val="0"/>
          <w:sz w:val="20"/>
          <w:szCs w:val="20"/>
        </w:rPr>
      </w:pPr>
    </w:p>
    <w:p w14:paraId="37BE2C18" w14:textId="77777777" w:rsidR="00001C52" w:rsidRPr="00874C0B" w:rsidRDefault="00001C52" w:rsidP="00001C52">
      <w:pPr>
        <w:widowControl w:val="0"/>
        <w:spacing w:line="276" w:lineRule="auto"/>
        <w:ind w:left="170" w:right="170"/>
        <w:rPr>
          <w:rFonts w:ascii="Arial" w:eastAsiaTheme="minorHAnsi" w:hAnsi="Arial" w:cs="Arial"/>
          <w:noProof w:val="0"/>
          <w:color w:val="000000"/>
          <w:position w:val="0"/>
          <w:sz w:val="20"/>
          <w:szCs w:val="20"/>
        </w:rPr>
      </w:pPr>
      <w:r w:rsidRPr="00874C0B">
        <w:rPr>
          <w:rFonts w:ascii="Arial" w:eastAsiaTheme="minorHAnsi" w:hAnsi="Arial" w:cs="Arial"/>
          <w:noProof w:val="0"/>
          <w:color w:val="000000"/>
          <w:position w:val="0"/>
          <w:sz w:val="20"/>
          <w:szCs w:val="20"/>
        </w:rPr>
        <w:t>1.  İlgili sigorta/emeklilik şirketlerinden temin edilecek hayat sigortası/bireysel emeklilik poliçesinin bir örneği.</w:t>
      </w:r>
    </w:p>
    <w:p w14:paraId="15AE686B" w14:textId="77777777" w:rsidR="00001C52" w:rsidRPr="00874C0B" w:rsidRDefault="00001C52" w:rsidP="00001C52">
      <w:pPr>
        <w:widowControl w:val="0"/>
        <w:spacing w:line="276" w:lineRule="auto"/>
        <w:ind w:left="170" w:right="170"/>
        <w:rPr>
          <w:rFonts w:ascii="Arial" w:eastAsiaTheme="minorHAnsi" w:hAnsi="Arial" w:cs="Arial"/>
          <w:noProof w:val="0"/>
          <w:color w:val="000000"/>
          <w:position w:val="0"/>
          <w:sz w:val="20"/>
          <w:szCs w:val="20"/>
        </w:rPr>
      </w:pPr>
      <w:r w:rsidRPr="00874C0B">
        <w:rPr>
          <w:rFonts w:ascii="Arial" w:eastAsiaTheme="minorHAnsi" w:hAnsi="Arial" w:cs="Arial"/>
          <w:noProof w:val="0"/>
          <w:color w:val="000000"/>
          <w:position w:val="0"/>
          <w:sz w:val="20"/>
          <w:szCs w:val="20"/>
        </w:rPr>
        <w:t xml:space="preserve">2.  İlgili sigorta /emeklilik şirketinden temin edilecek ve poliçenin başlangıç ve bitiş tarihi ile yapılan kesintileri gösteren bir belge. </w:t>
      </w:r>
      <w:r w:rsidRPr="00874C0B">
        <w:rPr>
          <w:rFonts w:ascii="Arial" w:eastAsiaTheme="minorHAnsi" w:hAnsi="Arial" w:cs="Arial"/>
          <w:i/>
          <w:noProof w:val="0"/>
          <w:color w:val="000000"/>
          <w:position w:val="0"/>
          <w:sz w:val="20"/>
          <w:szCs w:val="20"/>
        </w:rPr>
        <w:t>( Eğer sözleşme süresi içerisinde sigorta şirketleri arası aktarma yapıldı ise aktarma yapılan bir önceki sigorta şirketinden aktarma tarihi itibari ile anapara ve detayını gösteren belge alınacaktır. )</w:t>
      </w:r>
    </w:p>
    <w:p w14:paraId="5EE88039" w14:textId="77777777" w:rsidR="00001C52" w:rsidRPr="00874C0B" w:rsidRDefault="00001C52" w:rsidP="00001C52">
      <w:pPr>
        <w:widowControl w:val="0"/>
        <w:spacing w:line="276" w:lineRule="auto"/>
        <w:ind w:left="170" w:right="170"/>
        <w:rPr>
          <w:rFonts w:ascii="Arial" w:eastAsiaTheme="minorHAnsi" w:hAnsi="Arial" w:cs="Arial"/>
          <w:noProof w:val="0"/>
          <w:color w:val="000000"/>
          <w:position w:val="0"/>
          <w:sz w:val="20"/>
          <w:szCs w:val="20"/>
        </w:rPr>
      </w:pPr>
      <w:r w:rsidRPr="00874C0B">
        <w:rPr>
          <w:rFonts w:ascii="Arial" w:eastAsiaTheme="minorHAnsi" w:hAnsi="Arial" w:cs="Arial"/>
          <w:noProof w:val="0"/>
          <w:color w:val="000000"/>
          <w:position w:val="0"/>
          <w:sz w:val="20"/>
          <w:szCs w:val="20"/>
        </w:rPr>
        <w:t>3.  Sürmekte olan davalar için, davanın nezdinde devam ettiği yargı mercii tarafından (ilgili Vergi Mahkemesi Başkanlığı veya ilgili Bölge İdare Mahkemesi Başkanlığı veya Danıştay Başkanlığı) şerh edilecek ve davadan feragat edildiğini gösteren feragat dilekçesi; bu temin edilemiyor ise mahkemenin feragat nedeniyle reddine dair vereceği karar örneği. Daha önceki bir tarihte yapmış oldukları başvurularda ilgili vergi dairesine söz konusu belgeleri teslim etmiş olan mükelleflerin aynı belgeyi tekrar temin etmeleri gerekmemektedir.</w:t>
      </w:r>
    </w:p>
    <w:p w14:paraId="188C031F" w14:textId="77777777" w:rsidR="00001C52" w:rsidRDefault="00001C52" w:rsidP="00001C52">
      <w:pPr>
        <w:widowControl w:val="0"/>
        <w:spacing w:line="276" w:lineRule="auto"/>
        <w:ind w:left="170" w:right="170"/>
        <w:rPr>
          <w:rFonts w:ascii="Arial" w:eastAsiaTheme="minorHAnsi" w:hAnsi="Arial" w:cs="Arial"/>
          <w:noProof w:val="0"/>
          <w:color w:val="000000"/>
          <w:position w:val="0"/>
          <w:sz w:val="20"/>
          <w:szCs w:val="20"/>
        </w:rPr>
      </w:pPr>
      <w:r w:rsidRPr="00874C0B">
        <w:rPr>
          <w:rFonts w:ascii="Arial" w:eastAsiaTheme="minorHAnsi" w:hAnsi="Arial" w:cs="Arial"/>
          <w:noProof w:val="0"/>
          <w:color w:val="000000"/>
          <w:position w:val="0"/>
          <w:sz w:val="20"/>
          <w:szCs w:val="20"/>
        </w:rPr>
        <w:t>Kamuoyuna önemle duyurulur.</w:t>
      </w:r>
    </w:p>
    <w:p w14:paraId="4E606BC4" w14:textId="77777777" w:rsidR="00001C52" w:rsidRPr="00874C0B" w:rsidRDefault="00001C52" w:rsidP="00001C52">
      <w:pPr>
        <w:widowControl w:val="0"/>
        <w:spacing w:line="276" w:lineRule="auto"/>
        <w:ind w:left="170" w:right="170"/>
        <w:rPr>
          <w:rFonts w:ascii="Arial" w:eastAsiaTheme="minorHAnsi" w:hAnsi="Arial" w:cs="Arial"/>
          <w:noProof w:val="0"/>
          <w:color w:val="000000"/>
          <w:position w:val="0"/>
          <w:sz w:val="20"/>
          <w:szCs w:val="20"/>
        </w:rPr>
      </w:pPr>
    </w:p>
    <w:p w14:paraId="64131E2F" w14:textId="77777777" w:rsidR="00001C52" w:rsidRDefault="00001C52" w:rsidP="00001C52">
      <w:pPr>
        <w:widowControl w:val="0"/>
        <w:spacing w:line="276" w:lineRule="auto"/>
        <w:ind w:left="170" w:right="170"/>
        <w:rPr>
          <w:rFonts w:ascii="Arial" w:eastAsiaTheme="minorHAnsi" w:hAnsi="Arial" w:cs="Arial"/>
          <w:b/>
          <w:noProof w:val="0"/>
          <w:color w:val="000000"/>
          <w:position w:val="0"/>
          <w:sz w:val="20"/>
          <w:szCs w:val="20"/>
        </w:rPr>
      </w:pPr>
      <w:r w:rsidRPr="00874C0B">
        <w:rPr>
          <w:rFonts w:ascii="Arial" w:eastAsiaTheme="minorHAnsi" w:hAnsi="Arial" w:cs="Arial"/>
          <w:b/>
          <w:noProof w:val="0"/>
          <w:color w:val="000000"/>
          <w:position w:val="0"/>
          <w:sz w:val="20"/>
          <w:szCs w:val="20"/>
        </w:rPr>
        <w:t>Büyük Mükellefler</w:t>
      </w:r>
    </w:p>
    <w:p w14:paraId="4C79E510" w14:textId="77777777" w:rsidR="00001C52" w:rsidRPr="00874C0B" w:rsidRDefault="00001C52" w:rsidP="00001C52">
      <w:pPr>
        <w:widowControl w:val="0"/>
        <w:spacing w:line="276" w:lineRule="auto"/>
        <w:ind w:left="170" w:right="170"/>
        <w:rPr>
          <w:rFonts w:ascii="Arial" w:eastAsiaTheme="minorHAnsi" w:hAnsi="Arial" w:cs="Arial"/>
          <w:b/>
          <w:noProof w:val="0"/>
          <w:color w:val="000000"/>
          <w:position w:val="0"/>
          <w:sz w:val="20"/>
          <w:szCs w:val="20"/>
        </w:rPr>
      </w:pPr>
    </w:p>
    <w:p w14:paraId="7B55778B" w14:textId="77777777" w:rsidR="00001C52" w:rsidRPr="00874C0B" w:rsidRDefault="00001C52" w:rsidP="00001C52">
      <w:pPr>
        <w:widowControl w:val="0"/>
        <w:spacing w:line="276" w:lineRule="auto"/>
        <w:ind w:left="170" w:right="170"/>
        <w:rPr>
          <w:rFonts w:ascii="Arial" w:eastAsiaTheme="minorHAnsi" w:hAnsi="Arial" w:cs="Arial"/>
          <w:b/>
          <w:noProof w:val="0"/>
          <w:color w:val="000000"/>
          <w:position w:val="0"/>
          <w:sz w:val="20"/>
          <w:szCs w:val="20"/>
        </w:rPr>
      </w:pPr>
      <w:r w:rsidRPr="00874C0B">
        <w:rPr>
          <w:rFonts w:ascii="Arial" w:eastAsiaTheme="minorHAnsi" w:hAnsi="Arial" w:cs="Arial"/>
          <w:b/>
          <w:noProof w:val="0"/>
          <w:color w:val="000000"/>
          <w:position w:val="0"/>
          <w:sz w:val="20"/>
          <w:szCs w:val="20"/>
        </w:rPr>
        <w:t>Vergi Dairesi Başkanlığı</w:t>
      </w:r>
    </w:p>
    <w:p w14:paraId="18D7FC72" w14:textId="77777777" w:rsidR="00001C52" w:rsidRDefault="00001C52" w:rsidP="00001C52">
      <w:pPr>
        <w:shd w:val="clear" w:color="auto" w:fill="FFFFFF"/>
        <w:spacing w:line="360" w:lineRule="auto"/>
        <w:ind w:left="1901" w:right="1879"/>
        <w:jc w:val="center"/>
        <w:rPr>
          <w:rFonts w:ascii="Arial" w:hAnsi="Arial" w:cs="Arial"/>
          <w:kern w:val="0"/>
          <w:position w:val="0"/>
          <w:sz w:val="20"/>
          <w:szCs w:val="20"/>
          <w:lang w:eastAsia="tr-TR"/>
        </w:rPr>
      </w:pPr>
      <w:r>
        <w:br w:type="page"/>
      </w:r>
      <w:r w:rsidRPr="00B62E28">
        <w:rPr>
          <w:rFonts w:ascii="Arial" w:hAnsi="Arial" w:cs="Arial"/>
          <w:kern w:val="0"/>
          <w:position w:val="0"/>
          <w:sz w:val="20"/>
          <w:szCs w:val="20"/>
          <w:lang w:eastAsia="tr-TR"/>
        </w:rPr>
        <w:lastRenderedPageBreak/>
        <w:t>BÜYÜK MÜKELLEFLER VERGİ DAİRESİ BAŞKANLIĞI Vergilendirme Grup Müdürlüğüne</w:t>
      </w:r>
    </w:p>
    <w:p w14:paraId="30FC5916" w14:textId="77777777" w:rsidR="00001C52" w:rsidRPr="00B62E28" w:rsidRDefault="00001C52" w:rsidP="00001C52">
      <w:pPr>
        <w:shd w:val="clear" w:color="auto" w:fill="FFFFFF"/>
        <w:spacing w:line="360" w:lineRule="auto"/>
        <w:ind w:left="1901" w:right="1879"/>
        <w:jc w:val="center"/>
        <w:rPr>
          <w:rFonts w:ascii="Arial" w:hAnsi="Arial" w:cs="Arial"/>
          <w:kern w:val="0"/>
          <w:position w:val="0"/>
          <w:sz w:val="20"/>
          <w:szCs w:val="20"/>
          <w:lang w:eastAsia="tr-TR"/>
        </w:rPr>
      </w:pPr>
    </w:p>
    <w:p w14:paraId="5BF27942" w14:textId="77777777" w:rsidR="00001C52" w:rsidRPr="00874C0B" w:rsidRDefault="00001C52" w:rsidP="00001C52">
      <w:pPr>
        <w:widowControl w:val="0"/>
        <w:spacing w:line="276" w:lineRule="auto"/>
        <w:ind w:left="170" w:right="170"/>
        <w:rPr>
          <w:rFonts w:ascii="Arial" w:eastAsiaTheme="minorHAnsi" w:hAnsi="Arial" w:cs="Arial"/>
          <w:noProof w:val="0"/>
          <w:color w:val="000000"/>
          <w:position w:val="0"/>
          <w:sz w:val="20"/>
          <w:szCs w:val="20"/>
        </w:rPr>
      </w:pPr>
      <w:r w:rsidRPr="00874C0B">
        <w:rPr>
          <w:rFonts w:ascii="Arial" w:eastAsiaTheme="minorHAnsi" w:hAnsi="Arial" w:cs="Arial"/>
          <w:noProof w:val="0"/>
          <w:color w:val="000000"/>
          <w:position w:val="0"/>
          <w:sz w:val="20"/>
          <w:szCs w:val="20"/>
        </w:rPr>
        <w:t>29.6.2012 tarihli ve 28338 sayılı Resmi Gazetede yayımlanan 13.6.2012 tarihli ve 6327 sayılı Bireysel Emeklilik Tasarruf ve Yatırım Sistemi Kanunu ile Bazı Kanun ve Kanun Hükmünde Kararnamelerde Değişiklik Yapılmasına Dair Kanunun Geçici 1 inci maddesinde yer alan düzenleme kapsamında, iştirakçisi bulunduğum bireysel emeklilik/sigorta şirketi nezdinde akdedilmiş emeklilik/şahıs sigorta poliçemin sona erdirilmesi nedeni ile tarafıma yapılan ödemelerden Gelir Vergisi Kanunu'nun 94. Maddesi kapsamında tevkif edilerek ödenen vergilerin, aynı kanunun 75 inci maddesine eklenen dördüncü fıkra hükmüne göre belirlenen menkul sermaye iradı üzerinden yürürlükte olan orana göre hesaplanan tutarı aşan kısımla ilgili dava açmayacağımı /açılmış bulunan davalardan feragat ettiğimi beyan ederek iade edilmesi hususunu bilgilerinize arz ederim.</w:t>
      </w:r>
    </w:p>
    <w:p w14:paraId="0022B1C5" w14:textId="77777777" w:rsidR="00001C52" w:rsidRPr="00B62E28" w:rsidRDefault="00001C52" w:rsidP="00001C52">
      <w:pPr>
        <w:shd w:val="clear" w:color="auto" w:fill="FFFFFF"/>
        <w:tabs>
          <w:tab w:val="left" w:pos="8050"/>
        </w:tabs>
        <w:spacing w:before="418" w:line="360" w:lineRule="auto"/>
        <w:ind w:left="720" w:right="170"/>
        <w:rPr>
          <w:rFonts w:ascii="Arial" w:hAnsi="Arial" w:cs="Arial"/>
          <w:kern w:val="0"/>
          <w:position w:val="0"/>
          <w:sz w:val="20"/>
          <w:szCs w:val="20"/>
          <w:lang w:eastAsia="tr-TR"/>
        </w:rPr>
      </w:pPr>
      <w:r w:rsidRPr="00B62E28">
        <w:rPr>
          <w:rFonts w:ascii="Arial" w:hAnsi="Arial" w:cs="Arial"/>
          <w:kern w:val="0"/>
          <w:position w:val="0"/>
          <w:sz w:val="20"/>
          <w:szCs w:val="20"/>
          <w:lang w:eastAsia="tr-TR"/>
        </w:rPr>
        <w:t>ADRES</w:t>
      </w:r>
      <w:r w:rsidRPr="00B62E28">
        <w:rPr>
          <w:rFonts w:ascii="Arial" w:hAnsi="Arial" w:cs="Arial"/>
          <w:kern w:val="0"/>
          <w:position w:val="0"/>
          <w:sz w:val="20"/>
          <w:szCs w:val="20"/>
          <w:lang w:eastAsia="tr-TR"/>
        </w:rPr>
        <w:tab/>
        <w:t>Tarih</w:t>
      </w:r>
    </w:p>
    <w:p w14:paraId="4E0A8F68" w14:textId="77777777" w:rsidR="00001C52" w:rsidRPr="00B62E28" w:rsidRDefault="00001C52" w:rsidP="00001C52">
      <w:pPr>
        <w:shd w:val="clear" w:color="auto" w:fill="FFFFFF"/>
        <w:spacing w:line="360" w:lineRule="auto"/>
        <w:ind w:left="7805" w:right="170"/>
        <w:rPr>
          <w:rFonts w:ascii="Arial" w:hAnsi="Arial" w:cs="Arial"/>
          <w:kern w:val="0"/>
          <w:position w:val="0"/>
          <w:sz w:val="20"/>
          <w:szCs w:val="20"/>
          <w:lang w:eastAsia="tr-TR"/>
        </w:rPr>
      </w:pPr>
      <w:r w:rsidRPr="00B62E28">
        <w:rPr>
          <w:rFonts w:ascii="Arial" w:hAnsi="Arial" w:cs="Arial"/>
          <w:kern w:val="0"/>
          <w:position w:val="0"/>
          <w:sz w:val="20"/>
          <w:szCs w:val="20"/>
          <w:lang w:eastAsia="tr-TR"/>
        </w:rPr>
        <w:t>Adı Soyadı</w:t>
      </w:r>
    </w:p>
    <w:p w14:paraId="062C7582" w14:textId="77777777" w:rsidR="00001C52" w:rsidRPr="00B62E28" w:rsidRDefault="00001C52" w:rsidP="00001C52">
      <w:pPr>
        <w:shd w:val="clear" w:color="auto" w:fill="FFFFFF"/>
        <w:spacing w:line="360" w:lineRule="auto"/>
        <w:ind w:left="8071" w:right="170"/>
        <w:rPr>
          <w:rFonts w:ascii="Arial" w:hAnsi="Arial" w:cs="Arial"/>
          <w:kern w:val="0"/>
          <w:position w:val="0"/>
          <w:sz w:val="20"/>
          <w:szCs w:val="20"/>
          <w:lang w:eastAsia="tr-TR"/>
        </w:rPr>
      </w:pPr>
      <w:r w:rsidRPr="00B62E28">
        <w:rPr>
          <w:rFonts w:ascii="Arial" w:hAnsi="Arial" w:cs="Arial"/>
          <w:kern w:val="0"/>
          <w:position w:val="0"/>
          <w:sz w:val="20"/>
          <w:szCs w:val="20"/>
          <w:lang w:eastAsia="tr-TR"/>
        </w:rPr>
        <w:t>İmza</w:t>
      </w:r>
    </w:p>
    <w:p w14:paraId="72A4AD3A" w14:textId="77777777" w:rsidR="00001C52" w:rsidRPr="00B62E28" w:rsidRDefault="00001C52" w:rsidP="00001C52">
      <w:pPr>
        <w:shd w:val="clear" w:color="auto" w:fill="FFFFFF"/>
        <w:spacing w:before="425" w:line="360" w:lineRule="auto"/>
        <w:ind w:left="22" w:right="170"/>
        <w:rPr>
          <w:rFonts w:ascii="Arial" w:hAnsi="Arial" w:cs="Arial"/>
          <w:kern w:val="0"/>
          <w:position w:val="0"/>
          <w:sz w:val="20"/>
          <w:szCs w:val="20"/>
          <w:lang w:eastAsia="tr-TR"/>
        </w:rPr>
      </w:pPr>
      <w:r w:rsidRPr="00B62E28">
        <w:rPr>
          <w:rFonts w:ascii="Arial" w:hAnsi="Arial" w:cs="Arial"/>
          <w:kern w:val="0"/>
          <w:position w:val="0"/>
          <w:sz w:val="20"/>
          <w:szCs w:val="20"/>
          <w:lang w:eastAsia="tr-TR"/>
        </w:rPr>
        <w:t>BİREYSEL EMEKLİLİK/ŞAHIS SİGORTA ŞİRKETİNİN</w:t>
      </w:r>
    </w:p>
    <w:p w14:paraId="32968255" w14:textId="77777777" w:rsidR="00001C52" w:rsidRPr="00B62E28" w:rsidRDefault="00001C52" w:rsidP="00001C52">
      <w:pPr>
        <w:shd w:val="clear" w:color="auto" w:fill="FFFFFF"/>
        <w:tabs>
          <w:tab w:val="left" w:pos="2153"/>
        </w:tabs>
        <w:spacing w:line="360" w:lineRule="auto"/>
        <w:ind w:left="7" w:right="170"/>
        <w:rPr>
          <w:rFonts w:ascii="Arial" w:hAnsi="Arial" w:cs="Arial"/>
          <w:kern w:val="0"/>
          <w:position w:val="0"/>
          <w:sz w:val="20"/>
          <w:szCs w:val="20"/>
          <w:lang w:eastAsia="tr-TR"/>
        </w:rPr>
      </w:pPr>
      <w:r w:rsidRPr="00B62E28">
        <w:rPr>
          <w:rFonts w:ascii="Arial" w:hAnsi="Arial" w:cs="Arial"/>
          <w:kern w:val="0"/>
          <w:position w:val="0"/>
          <w:sz w:val="20"/>
          <w:szCs w:val="20"/>
          <w:lang w:eastAsia="tr-TR"/>
        </w:rPr>
        <w:t>Unvanı</w:t>
      </w:r>
      <w:r w:rsidRPr="00B62E28">
        <w:rPr>
          <w:rFonts w:ascii="Arial" w:hAnsi="Arial" w:cs="Arial"/>
          <w:kern w:val="0"/>
          <w:position w:val="0"/>
          <w:sz w:val="20"/>
          <w:szCs w:val="20"/>
          <w:lang w:eastAsia="tr-TR"/>
        </w:rPr>
        <w:tab/>
        <w:t>:</w:t>
      </w:r>
    </w:p>
    <w:p w14:paraId="5312BEE2" w14:textId="77777777" w:rsidR="00001C52" w:rsidRPr="00B62E28" w:rsidRDefault="00001C52" w:rsidP="00001C52">
      <w:pPr>
        <w:shd w:val="clear" w:color="auto" w:fill="FFFFFF"/>
        <w:tabs>
          <w:tab w:val="left" w:pos="2153"/>
        </w:tabs>
        <w:spacing w:line="360" w:lineRule="auto"/>
        <w:ind w:left="7" w:right="170"/>
        <w:rPr>
          <w:rFonts w:ascii="Arial" w:hAnsi="Arial" w:cs="Arial"/>
          <w:kern w:val="0"/>
          <w:position w:val="0"/>
          <w:sz w:val="20"/>
          <w:szCs w:val="20"/>
          <w:lang w:eastAsia="tr-TR"/>
        </w:rPr>
      </w:pPr>
      <w:r w:rsidRPr="00B62E28">
        <w:rPr>
          <w:rFonts w:ascii="Arial" w:hAnsi="Arial" w:cs="Arial"/>
          <w:kern w:val="0"/>
          <w:position w:val="0"/>
          <w:sz w:val="20"/>
          <w:szCs w:val="20"/>
          <w:lang w:eastAsia="tr-TR"/>
        </w:rPr>
        <w:t>Vergi Numarası</w:t>
      </w:r>
      <w:r w:rsidRPr="00B62E28">
        <w:rPr>
          <w:rFonts w:ascii="Arial" w:hAnsi="Arial" w:cs="Arial"/>
          <w:kern w:val="0"/>
          <w:position w:val="0"/>
          <w:sz w:val="20"/>
          <w:szCs w:val="20"/>
          <w:lang w:eastAsia="tr-TR"/>
        </w:rPr>
        <w:tab/>
        <w:t>:</w:t>
      </w:r>
    </w:p>
    <w:p w14:paraId="1131D34C" w14:textId="77777777" w:rsidR="00001C52" w:rsidRPr="00B62E28" w:rsidRDefault="00001C52" w:rsidP="00001C52">
      <w:pPr>
        <w:shd w:val="clear" w:color="auto" w:fill="FFFFFF"/>
        <w:spacing w:line="360" w:lineRule="auto"/>
        <w:ind w:left="14" w:right="170"/>
        <w:rPr>
          <w:rFonts w:ascii="Arial" w:hAnsi="Arial" w:cs="Arial"/>
          <w:kern w:val="0"/>
          <w:position w:val="0"/>
          <w:sz w:val="20"/>
          <w:szCs w:val="20"/>
          <w:lang w:eastAsia="tr-TR"/>
        </w:rPr>
      </w:pPr>
      <w:r w:rsidRPr="00B62E28">
        <w:rPr>
          <w:rFonts w:ascii="Arial" w:hAnsi="Arial" w:cs="Arial"/>
          <w:kern w:val="0"/>
          <w:position w:val="0"/>
          <w:sz w:val="20"/>
          <w:szCs w:val="20"/>
          <w:lang w:eastAsia="tr-TR"/>
        </w:rPr>
        <w:t>Poliçe Numarası     :</w:t>
      </w:r>
    </w:p>
    <w:p w14:paraId="3F83D35D" w14:textId="77777777" w:rsidR="00001C52" w:rsidRPr="00B62E28" w:rsidRDefault="00001C52" w:rsidP="00001C52">
      <w:pPr>
        <w:shd w:val="clear" w:color="auto" w:fill="FFFFFF"/>
        <w:spacing w:line="360" w:lineRule="auto"/>
        <w:ind w:left="22" w:right="170"/>
        <w:rPr>
          <w:rFonts w:ascii="Arial" w:hAnsi="Arial" w:cs="Arial"/>
          <w:kern w:val="0"/>
          <w:position w:val="0"/>
          <w:sz w:val="20"/>
          <w:szCs w:val="20"/>
          <w:lang w:eastAsia="tr-TR"/>
        </w:rPr>
      </w:pPr>
      <w:r w:rsidRPr="00B62E28">
        <w:rPr>
          <w:rFonts w:ascii="Arial" w:hAnsi="Arial" w:cs="Arial"/>
          <w:kern w:val="0"/>
          <w:position w:val="0"/>
          <w:sz w:val="20"/>
          <w:szCs w:val="20"/>
          <w:lang w:eastAsia="tr-TR"/>
        </w:rPr>
        <w:t>ÖDEMENİN YAPILACAĞI</w:t>
      </w:r>
    </w:p>
    <w:p w14:paraId="3F507EF0" w14:textId="77777777" w:rsidR="00001C52" w:rsidRPr="00B62E28" w:rsidRDefault="00001C52" w:rsidP="00001C52">
      <w:pPr>
        <w:shd w:val="clear" w:color="auto" w:fill="FFFFFF"/>
        <w:tabs>
          <w:tab w:val="left" w:pos="2153"/>
        </w:tabs>
        <w:spacing w:line="360" w:lineRule="auto"/>
        <w:ind w:left="14" w:right="170"/>
        <w:rPr>
          <w:rFonts w:ascii="Arial" w:hAnsi="Arial" w:cs="Arial"/>
          <w:kern w:val="0"/>
          <w:position w:val="0"/>
          <w:sz w:val="20"/>
          <w:szCs w:val="20"/>
          <w:lang w:eastAsia="tr-TR"/>
        </w:rPr>
      </w:pPr>
      <w:r w:rsidRPr="00B62E28">
        <w:rPr>
          <w:rFonts w:ascii="Arial" w:hAnsi="Arial" w:cs="Arial"/>
          <w:kern w:val="0"/>
          <w:position w:val="0"/>
          <w:sz w:val="20"/>
          <w:szCs w:val="20"/>
          <w:lang w:eastAsia="tr-TR"/>
        </w:rPr>
        <w:t>Banka Adı</w:t>
      </w:r>
      <w:r w:rsidRPr="00B62E28">
        <w:rPr>
          <w:rFonts w:ascii="Arial" w:hAnsi="Arial" w:cs="Arial"/>
          <w:kern w:val="0"/>
          <w:position w:val="0"/>
          <w:sz w:val="20"/>
          <w:szCs w:val="20"/>
          <w:lang w:eastAsia="tr-TR"/>
        </w:rPr>
        <w:tab/>
        <w:t>:</w:t>
      </w:r>
    </w:p>
    <w:p w14:paraId="0E228319" w14:textId="77777777" w:rsidR="00001C52" w:rsidRPr="00B62E28" w:rsidRDefault="00001C52" w:rsidP="00001C52">
      <w:pPr>
        <w:shd w:val="clear" w:color="auto" w:fill="FFFFFF"/>
        <w:tabs>
          <w:tab w:val="left" w:pos="2160"/>
        </w:tabs>
        <w:spacing w:line="360" w:lineRule="auto"/>
        <w:ind w:left="22" w:right="170"/>
        <w:rPr>
          <w:rFonts w:ascii="Arial" w:hAnsi="Arial" w:cs="Arial"/>
          <w:kern w:val="0"/>
          <w:position w:val="0"/>
          <w:sz w:val="20"/>
          <w:szCs w:val="20"/>
          <w:lang w:eastAsia="tr-TR"/>
        </w:rPr>
      </w:pPr>
      <w:r w:rsidRPr="00B62E28">
        <w:rPr>
          <w:rFonts w:ascii="Arial" w:hAnsi="Arial" w:cs="Arial"/>
          <w:kern w:val="0"/>
          <w:position w:val="0"/>
          <w:sz w:val="20"/>
          <w:szCs w:val="20"/>
          <w:lang w:eastAsia="tr-TR"/>
        </w:rPr>
        <w:t>Şube Adı</w:t>
      </w:r>
      <w:r w:rsidRPr="00B62E28">
        <w:rPr>
          <w:rFonts w:ascii="Arial" w:hAnsi="Arial" w:cs="Arial"/>
          <w:kern w:val="0"/>
          <w:position w:val="0"/>
          <w:sz w:val="20"/>
          <w:szCs w:val="20"/>
          <w:lang w:eastAsia="tr-TR"/>
        </w:rPr>
        <w:tab/>
        <w:t>:</w:t>
      </w:r>
    </w:p>
    <w:p w14:paraId="5D0C1B9D" w14:textId="77777777" w:rsidR="00001C52" w:rsidRPr="00B62E28" w:rsidRDefault="00001C52" w:rsidP="00001C52">
      <w:pPr>
        <w:shd w:val="clear" w:color="auto" w:fill="FFFFFF"/>
        <w:tabs>
          <w:tab w:val="left" w:pos="2160"/>
        </w:tabs>
        <w:spacing w:line="360" w:lineRule="auto"/>
        <w:ind w:left="14" w:right="170"/>
        <w:rPr>
          <w:rFonts w:ascii="Arial" w:hAnsi="Arial" w:cs="Arial"/>
          <w:kern w:val="0"/>
          <w:position w:val="0"/>
          <w:sz w:val="20"/>
          <w:szCs w:val="20"/>
          <w:lang w:eastAsia="tr-TR"/>
        </w:rPr>
      </w:pPr>
      <w:r w:rsidRPr="00B62E28">
        <w:rPr>
          <w:rFonts w:ascii="Arial" w:hAnsi="Arial" w:cs="Arial"/>
          <w:kern w:val="0"/>
          <w:position w:val="0"/>
          <w:sz w:val="20"/>
          <w:szCs w:val="20"/>
          <w:lang w:eastAsia="tr-TR"/>
        </w:rPr>
        <w:t>IBAN Numarası</w:t>
      </w:r>
      <w:r w:rsidRPr="00B62E28">
        <w:rPr>
          <w:rFonts w:ascii="Arial" w:hAnsi="Arial" w:cs="Arial"/>
          <w:kern w:val="0"/>
          <w:position w:val="0"/>
          <w:sz w:val="20"/>
          <w:szCs w:val="20"/>
          <w:lang w:eastAsia="tr-TR"/>
        </w:rPr>
        <w:tab/>
        <w:t>:</w:t>
      </w:r>
    </w:p>
    <w:p w14:paraId="348C4574" w14:textId="77777777" w:rsidR="00001C52" w:rsidRPr="00B62E28" w:rsidRDefault="00001C52" w:rsidP="00001C52">
      <w:pPr>
        <w:shd w:val="clear" w:color="auto" w:fill="FFFFFF"/>
        <w:spacing w:line="360" w:lineRule="auto"/>
        <w:ind w:left="14" w:right="170"/>
        <w:rPr>
          <w:rFonts w:ascii="Arial" w:hAnsi="Arial" w:cs="Arial"/>
          <w:kern w:val="0"/>
          <w:position w:val="0"/>
          <w:sz w:val="20"/>
          <w:szCs w:val="20"/>
          <w:lang w:eastAsia="tr-TR"/>
        </w:rPr>
      </w:pPr>
      <w:r w:rsidRPr="00B62E28">
        <w:rPr>
          <w:rFonts w:ascii="Arial" w:hAnsi="Arial" w:cs="Arial"/>
          <w:kern w:val="0"/>
          <w:position w:val="0"/>
          <w:sz w:val="20"/>
          <w:szCs w:val="20"/>
          <w:lang w:eastAsia="tr-TR"/>
        </w:rPr>
        <w:t>TC Kimlik Numarası :</w:t>
      </w:r>
    </w:p>
    <w:p w14:paraId="045150CE" w14:textId="77777777" w:rsidR="00001C52" w:rsidRDefault="00001C52" w:rsidP="00001C52">
      <w:pPr>
        <w:shd w:val="clear" w:color="auto" w:fill="FFFFFF"/>
        <w:tabs>
          <w:tab w:val="left" w:pos="2153"/>
        </w:tabs>
        <w:spacing w:line="360" w:lineRule="auto"/>
        <w:ind w:left="14" w:right="170"/>
        <w:rPr>
          <w:rFonts w:ascii="Arial" w:hAnsi="Arial" w:cs="Arial"/>
          <w:kern w:val="0"/>
          <w:position w:val="0"/>
          <w:sz w:val="20"/>
          <w:szCs w:val="20"/>
          <w:lang w:eastAsia="tr-TR"/>
        </w:rPr>
      </w:pPr>
      <w:r w:rsidRPr="00B62E28">
        <w:rPr>
          <w:rFonts w:ascii="Arial" w:hAnsi="Arial" w:cs="Arial"/>
          <w:kern w:val="0"/>
          <w:position w:val="0"/>
          <w:sz w:val="20"/>
          <w:szCs w:val="20"/>
          <w:lang w:eastAsia="tr-TR"/>
        </w:rPr>
        <w:t>İrtibat Telefonu</w:t>
      </w:r>
      <w:r w:rsidRPr="00B62E28">
        <w:rPr>
          <w:rFonts w:ascii="Arial" w:hAnsi="Arial" w:cs="Arial"/>
          <w:kern w:val="0"/>
          <w:position w:val="0"/>
          <w:sz w:val="20"/>
          <w:szCs w:val="20"/>
          <w:lang w:eastAsia="tr-TR"/>
        </w:rPr>
        <w:tab/>
        <w:t>:</w:t>
      </w:r>
    </w:p>
    <w:p w14:paraId="3E95A443" w14:textId="77777777" w:rsidR="00001C52" w:rsidRPr="00B62E28" w:rsidRDefault="00001C52" w:rsidP="00001C52">
      <w:pPr>
        <w:shd w:val="clear" w:color="auto" w:fill="FFFFFF"/>
        <w:tabs>
          <w:tab w:val="left" w:pos="2153"/>
        </w:tabs>
        <w:spacing w:line="360" w:lineRule="auto"/>
        <w:ind w:left="14" w:right="170"/>
        <w:rPr>
          <w:rFonts w:ascii="Arial" w:hAnsi="Arial" w:cs="Arial"/>
          <w:kern w:val="0"/>
          <w:position w:val="0"/>
          <w:sz w:val="20"/>
          <w:szCs w:val="20"/>
          <w:lang w:eastAsia="tr-TR"/>
        </w:rPr>
      </w:pPr>
    </w:p>
    <w:p w14:paraId="0DCB6560" w14:textId="77777777" w:rsidR="00001C52" w:rsidRPr="00874C0B" w:rsidRDefault="00001C52" w:rsidP="00001C52">
      <w:pPr>
        <w:widowControl w:val="0"/>
        <w:spacing w:line="276" w:lineRule="auto"/>
        <w:ind w:left="170" w:right="170"/>
        <w:rPr>
          <w:rFonts w:ascii="Arial" w:eastAsiaTheme="minorHAnsi" w:hAnsi="Arial" w:cs="Arial"/>
          <w:noProof w:val="0"/>
          <w:color w:val="000000"/>
          <w:position w:val="0"/>
          <w:sz w:val="20"/>
          <w:szCs w:val="20"/>
        </w:rPr>
      </w:pPr>
      <w:r w:rsidRPr="00874C0B">
        <w:rPr>
          <w:rFonts w:ascii="Arial" w:eastAsiaTheme="minorHAnsi" w:hAnsi="Arial" w:cs="Arial"/>
          <w:noProof w:val="0"/>
          <w:color w:val="000000"/>
          <w:position w:val="0"/>
          <w:sz w:val="20"/>
          <w:szCs w:val="20"/>
        </w:rPr>
        <w:t>EKLER 1)- Emeklilik/sigorta şirketi tarafından tanzim edilen hayat sigortası/bireysel emeklilik poliçesinin bir    örneği,</w:t>
      </w:r>
    </w:p>
    <w:p w14:paraId="4EFCCED8" w14:textId="77777777" w:rsidR="00001C52" w:rsidRPr="00874C0B" w:rsidRDefault="00001C52" w:rsidP="00001C52">
      <w:pPr>
        <w:widowControl w:val="0"/>
        <w:spacing w:line="276" w:lineRule="auto"/>
        <w:ind w:left="170" w:right="170"/>
        <w:rPr>
          <w:rFonts w:ascii="Arial" w:eastAsiaTheme="minorHAnsi" w:hAnsi="Arial" w:cs="Arial"/>
          <w:noProof w:val="0"/>
          <w:color w:val="000000"/>
          <w:position w:val="0"/>
          <w:sz w:val="20"/>
          <w:szCs w:val="20"/>
        </w:rPr>
      </w:pPr>
      <w:r w:rsidRPr="00874C0B">
        <w:rPr>
          <w:rFonts w:ascii="Arial" w:eastAsiaTheme="minorHAnsi" w:hAnsi="Arial" w:cs="Arial"/>
          <w:noProof w:val="0"/>
          <w:color w:val="000000"/>
          <w:position w:val="0"/>
          <w:sz w:val="20"/>
          <w:szCs w:val="20"/>
        </w:rPr>
        <w:t>2)- Düzenlenmiş olan poliçenin başlangıç ve bitiş tarihleri ile yapılan kesintileri gösteren belgelerin bir örneği,</w:t>
      </w:r>
    </w:p>
    <w:p w14:paraId="53980C6F" w14:textId="77777777" w:rsidR="00001C52" w:rsidRPr="00874C0B" w:rsidRDefault="00001C52" w:rsidP="00001C52">
      <w:pPr>
        <w:widowControl w:val="0"/>
        <w:spacing w:line="276" w:lineRule="auto"/>
        <w:ind w:left="170" w:right="170"/>
        <w:rPr>
          <w:rFonts w:ascii="Arial" w:eastAsiaTheme="minorHAnsi" w:hAnsi="Arial" w:cs="Arial"/>
          <w:noProof w:val="0"/>
          <w:color w:val="000000"/>
          <w:position w:val="0"/>
          <w:sz w:val="20"/>
          <w:szCs w:val="20"/>
        </w:rPr>
      </w:pPr>
      <w:r w:rsidRPr="00874C0B">
        <w:rPr>
          <w:rFonts w:ascii="Arial" w:eastAsiaTheme="minorHAnsi" w:hAnsi="Arial" w:cs="Arial"/>
          <w:noProof w:val="0"/>
          <w:color w:val="000000"/>
          <w:position w:val="0"/>
          <w:sz w:val="20"/>
          <w:szCs w:val="20"/>
        </w:rPr>
        <w:t>3)- Açılmış dava bulunması halinde, ilgili yargı merciinden davadan feragat edildiğine dair şerhli dilekçe veya mahkemenin feragat nedeniyle davanın reddine dair vereceği karar örneği.</w:t>
      </w:r>
    </w:p>
    <w:p w14:paraId="0B21E19C" w14:textId="77777777" w:rsidR="00001C52" w:rsidRDefault="00001C52" w:rsidP="00001C52">
      <w:pPr>
        <w:shd w:val="clear" w:color="auto" w:fill="FFFFFF"/>
        <w:spacing w:line="360" w:lineRule="auto"/>
        <w:ind w:left="22" w:right="170" w:firstLine="770"/>
        <w:rPr>
          <w:rFonts w:ascii="Arial" w:hAnsi="Arial" w:cs="Arial"/>
          <w:kern w:val="0"/>
          <w:position w:val="0"/>
          <w:sz w:val="20"/>
          <w:szCs w:val="20"/>
          <w:lang w:eastAsia="tr-TR"/>
        </w:rPr>
      </w:pPr>
    </w:p>
    <w:p w14:paraId="092EE561" w14:textId="77777777" w:rsidR="00A174FE" w:rsidRDefault="00A174FE">
      <w:bookmarkStart w:id="3" w:name="_GoBack"/>
      <w:bookmarkEnd w:id="3"/>
    </w:p>
    <w:sectPr w:rsidR="00A174F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1AD33" w14:textId="77777777" w:rsidR="00816385" w:rsidRDefault="00816385" w:rsidP="00001C52">
      <w:r>
        <w:separator/>
      </w:r>
    </w:p>
  </w:endnote>
  <w:endnote w:type="continuationSeparator" w:id="0">
    <w:p w14:paraId="35E4DFF0" w14:textId="77777777" w:rsidR="00816385" w:rsidRDefault="00816385" w:rsidP="0000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B579" w14:textId="090075D3" w:rsidR="00001C52" w:rsidRPr="00001C52" w:rsidRDefault="00001C52" w:rsidP="00001C52">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E9E61" w14:textId="73F1B74C" w:rsidR="00001C52" w:rsidRPr="00001C52" w:rsidRDefault="00001C52" w:rsidP="00001C52">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D110" w14:textId="1713A985" w:rsidR="00001C52" w:rsidRPr="00001C52" w:rsidRDefault="00001C52" w:rsidP="00001C52">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311B3" w14:textId="77777777" w:rsidR="00816385" w:rsidRDefault="00816385" w:rsidP="00001C52">
      <w:r>
        <w:separator/>
      </w:r>
    </w:p>
  </w:footnote>
  <w:footnote w:type="continuationSeparator" w:id="0">
    <w:p w14:paraId="44879547" w14:textId="77777777" w:rsidR="00816385" w:rsidRDefault="00816385" w:rsidP="00001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CFA8" w14:textId="77777777" w:rsidR="00001C52" w:rsidRDefault="00001C5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FDCFD" w14:textId="77777777" w:rsidR="00001C52" w:rsidRDefault="00001C5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1A533" w14:textId="77777777" w:rsidR="00001C52" w:rsidRDefault="00001C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75"/>
    <w:rsid w:val="00001C52"/>
    <w:rsid w:val="00213075"/>
    <w:rsid w:val="00816385"/>
    <w:rsid w:val="00A174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C237D8-B4D3-40D1-8827-1AA8992B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C52"/>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001C52"/>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01C52"/>
    <w:rPr>
      <w:rFonts w:ascii="Arial" w:eastAsiaTheme="majorEastAsia" w:hAnsi="Arial" w:cs="Arial"/>
      <w:b/>
      <w:bCs/>
      <w:color w:val="000000"/>
      <w:kern w:val="16"/>
      <w:sz w:val="24"/>
      <w:szCs w:val="24"/>
    </w:rPr>
  </w:style>
  <w:style w:type="character" w:customStyle="1" w:styleId="document-info-data">
    <w:name w:val="document-info-data"/>
    <w:basedOn w:val="VarsaylanParagrafYazTipi"/>
    <w:rsid w:val="00001C52"/>
  </w:style>
  <w:style w:type="paragraph" w:styleId="stBilgi">
    <w:name w:val="header"/>
    <w:basedOn w:val="Normal"/>
    <w:link w:val="stBilgiChar"/>
    <w:uiPriority w:val="99"/>
    <w:unhideWhenUsed/>
    <w:rsid w:val="00001C52"/>
    <w:pPr>
      <w:tabs>
        <w:tab w:val="center" w:pos="4536"/>
        <w:tab w:val="right" w:pos="9072"/>
      </w:tabs>
    </w:pPr>
  </w:style>
  <w:style w:type="character" w:customStyle="1" w:styleId="stBilgiChar">
    <w:name w:val="Üst Bilgi Char"/>
    <w:basedOn w:val="VarsaylanParagrafYazTipi"/>
    <w:link w:val="stBilgi"/>
    <w:uiPriority w:val="99"/>
    <w:rsid w:val="00001C52"/>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001C52"/>
    <w:pPr>
      <w:tabs>
        <w:tab w:val="center" w:pos="4536"/>
        <w:tab w:val="right" w:pos="9072"/>
      </w:tabs>
    </w:pPr>
  </w:style>
  <w:style w:type="character" w:customStyle="1" w:styleId="AltBilgiChar">
    <w:name w:val="Alt Bilgi Char"/>
    <w:basedOn w:val="VarsaylanParagrafYazTipi"/>
    <w:link w:val="AltBilgi"/>
    <w:uiPriority w:val="99"/>
    <w:rsid w:val="00001C52"/>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vdb.gov.tr/tr/bes_basvuru_dilekcesi.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mvdb.gov.tr/tr/index.php/duyurular/genel-duyurular/muekelleflerimize-duyurular/113-bireysel-emeklilik-ve-ahs-sigortas-geri-oedemelerinden-yaplan-kesintilere-likin-oenemli-duyuru.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mvdb.gov.tr/tr/bes_dilekce.doc"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86BF6553-D79E-4BE4-AA42-CBBC8510ABF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4166</Characters>
  <Application>Microsoft Office Word</Application>
  <DocSecurity>0</DocSecurity>
  <Lines>34</Lines>
  <Paragraphs>9</Paragraphs>
  <ScaleCrop>false</ScaleCrop>
  <Company>Emeklilik Gozetim Merkezi</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2023-12-21T19:47:00Z</dcterms:created>
  <dcterms:modified xsi:type="dcterms:W3CDTF">2023-12-21T19:48:00Z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84a228c0-728d-41e3-8933-b4c28ea5c3c1</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