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3F87" w14:textId="77777777" w:rsidR="006A6CC2" w:rsidRDefault="006A6CC2" w:rsidP="006A6CC2">
      <w:pPr>
        <w:keepNext/>
        <w:widowControl w:val="0"/>
        <w:spacing w:line="260" w:lineRule="atLeast"/>
        <w:ind w:right="17"/>
        <w:jc w:val="center"/>
        <w:outlineLvl w:val="1"/>
        <w:rPr>
          <w:rFonts w:ascii="Arial" w:eastAsia="Cambria" w:hAnsi="Arial" w:cs="Arial"/>
          <w:b/>
          <w:bCs/>
          <w:noProof w:val="0"/>
          <w:color w:val="000000"/>
          <w:position w:val="0"/>
          <w:lang w:eastAsia="tr-TR"/>
        </w:rPr>
      </w:pPr>
      <w:bookmarkStart w:id="0" w:name="_Toc108080574"/>
      <w:bookmarkStart w:id="1" w:name="_Toc10203295"/>
      <w:bookmarkStart w:id="2" w:name="_Hlk134178689"/>
      <w:r w:rsidRPr="006A6CC2">
        <w:rPr>
          <w:rFonts w:ascii="Arial" w:eastAsia="Cambria" w:hAnsi="Arial" w:cs="Arial"/>
          <w:b/>
          <w:bCs/>
          <w:noProof w:val="0"/>
          <w:color w:val="000000"/>
          <w:position w:val="0"/>
          <w:lang w:eastAsia="tr-TR"/>
        </w:rPr>
        <w:t>BİREYSEL EMEKLİLİK TASARRUF VE YATIRIM SİSTEMİ KANUNU İLE BAZI KANUN VE KANUN HÜKMÜNDE KARARNAMELERDE DEĞİŞİKLİK YAPILMASINA DAİR KANUN</w:t>
      </w:r>
      <w:bookmarkEnd w:id="0"/>
      <w:bookmarkEnd w:id="1"/>
      <w:r w:rsidRPr="006A6CC2">
        <w:rPr>
          <w:rFonts w:ascii="Arial" w:eastAsia="Cambria" w:hAnsi="Arial" w:cs="Arial"/>
          <w:b/>
          <w:bCs/>
          <w:noProof w:val="0"/>
          <w:color w:val="000000"/>
          <w:position w:val="0"/>
          <w:lang w:eastAsia="tr-TR"/>
        </w:rPr>
        <w:t xml:space="preserve"> </w:t>
      </w:r>
      <w:bookmarkEnd w:id="2"/>
    </w:p>
    <w:p w14:paraId="66F38B53" w14:textId="31CC0911" w:rsidR="006A6CC2" w:rsidRDefault="006A6CC2" w:rsidP="006A6CC2">
      <w:pPr>
        <w:keepNext/>
        <w:widowControl w:val="0"/>
        <w:spacing w:line="260" w:lineRule="atLeast"/>
        <w:ind w:right="17"/>
        <w:jc w:val="center"/>
        <w:outlineLvl w:val="1"/>
        <w:rPr>
          <w:rFonts w:ascii="Arial" w:eastAsia="Cambria" w:hAnsi="Arial" w:cs="Arial"/>
          <w:b/>
          <w:bCs/>
          <w:noProof w:val="0"/>
          <w:color w:val="000000"/>
          <w:position w:val="0"/>
          <w:lang w:eastAsia="tr-TR"/>
        </w:rPr>
      </w:pPr>
      <w:r>
        <w:rPr>
          <w:rFonts w:ascii="Arial" w:eastAsia="Cambria" w:hAnsi="Arial" w:cs="Arial"/>
          <w:b/>
          <w:bCs/>
          <w:noProof w:val="0"/>
          <w:color w:val="000000"/>
          <w:position w:val="0"/>
          <w:lang w:eastAsia="tr-TR"/>
        </w:rPr>
        <w:t>(İ</w:t>
      </w:r>
      <w:r w:rsidRPr="006A6CC2">
        <w:rPr>
          <w:rFonts w:ascii="Arial" w:eastAsia="Cambria" w:hAnsi="Arial" w:cs="Arial"/>
          <w:b/>
          <w:bCs/>
          <w:noProof w:val="0"/>
          <w:color w:val="000000"/>
          <w:position w:val="0"/>
          <w:lang w:eastAsia="tr-TR"/>
        </w:rPr>
        <w:t>lgili M</w:t>
      </w:r>
      <w:r>
        <w:rPr>
          <w:rFonts w:ascii="Arial" w:eastAsia="Cambria" w:hAnsi="Arial" w:cs="Arial"/>
          <w:b/>
          <w:bCs/>
          <w:noProof w:val="0"/>
          <w:color w:val="000000"/>
          <w:position w:val="0"/>
          <w:lang w:eastAsia="tr-TR"/>
        </w:rPr>
        <w:t>addeler)</w:t>
      </w:r>
    </w:p>
    <w:p w14:paraId="7A1BEF42" w14:textId="77777777" w:rsidR="006A6CC2" w:rsidRPr="006A6CC2" w:rsidRDefault="006A6CC2" w:rsidP="006A6CC2">
      <w:pPr>
        <w:keepNext/>
        <w:widowControl w:val="0"/>
        <w:spacing w:line="260" w:lineRule="atLeast"/>
        <w:ind w:right="17"/>
        <w:jc w:val="center"/>
        <w:outlineLvl w:val="1"/>
        <w:rPr>
          <w:rFonts w:ascii="Arial" w:eastAsia="Cambria" w:hAnsi="Arial" w:cs="Arial"/>
          <w:b/>
          <w:bCs/>
          <w:noProof w:val="0"/>
          <w:color w:val="000000"/>
          <w:position w:val="0"/>
          <w:lang w:eastAsia="tr-TR"/>
        </w:rPr>
      </w:pPr>
    </w:p>
    <w:p w14:paraId="2834D8BA" w14:textId="489E81B0" w:rsidR="006A6CC2" w:rsidRPr="006A6CC2" w:rsidRDefault="006A6CC2" w:rsidP="006A6CC2">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6327</w:t>
      </w: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Kabul Tarihi: 13</w:t>
      </w:r>
      <w:r w:rsidR="006B3BAF">
        <w:rPr>
          <w:rFonts w:ascii="Arial" w:eastAsia="ヒラギノ明朝 Pro W3" w:hAnsi="Arial" w:cs="Arial"/>
          <w:b/>
          <w:noProof w:val="0"/>
          <w:color w:val="000000"/>
          <w:kern w:val="0"/>
          <w:position w:val="0"/>
          <w:sz w:val="20"/>
          <w:szCs w:val="20"/>
          <w:u w:val="single"/>
        </w:rPr>
        <w:t>.</w:t>
      </w:r>
      <w:bookmarkStart w:id="3" w:name="_GoBack"/>
      <w:bookmarkEnd w:id="3"/>
      <w:r w:rsidRPr="006A6CC2">
        <w:rPr>
          <w:rFonts w:ascii="Arial" w:eastAsia="ヒラギノ明朝 Pro W3" w:hAnsi="Arial" w:cs="Arial"/>
          <w:b/>
          <w:noProof w:val="0"/>
          <w:color w:val="000000"/>
          <w:kern w:val="0"/>
          <w:position w:val="0"/>
          <w:sz w:val="20"/>
          <w:szCs w:val="20"/>
          <w:u w:val="single"/>
        </w:rPr>
        <w:t>6</w:t>
      </w:r>
      <w:r w:rsidR="006B3BAF">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2012</w:t>
      </w:r>
    </w:p>
    <w:p w14:paraId="0E6B2ECA" w14:textId="06C59472" w:rsidR="006A6CC2" w:rsidRPr="006A6CC2" w:rsidRDefault="006A6CC2" w:rsidP="006A6CC2">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rPr>
        <w:tab/>
      </w:r>
      <w:r>
        <w:rPr>
          <w:rFonts w:ascii="Arial" w:eastAsia="ヒラギノ明朝 Pro W3" w:hAnsi="Arial" w:cs="Arial"/>
          <w:b/>
          <w:noProof w:val="0"/>
          <w:color w:val="000000"/>
          <w:kern w:val="0"/>
          <w:position w:val="0"/>
          <w:sz w:val="20"/>
          <w:szCs w:val="20"/>
          <w:u w:val="single"/>
        </w:rPr>
        <w:t>Resmi Gazete Tarihi: 29.06.2012</w:t>
      </w: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No: 28338</w:t>
      </w:r>
      <w:r>
        <w:rPr>
          <w:rFonts w:ascii="Arial" w:eastAsia="ヒラギノ明朝 Pro W3" w:hAnsi="Arial" w:cs="Arial"/>
          <w:noProof w:val="0"/>
          <w:color w:val="000000"/>
          <w:kern w:val="0"/>
          <w:position w:val="0"/>
          <w:sz w:val="20"/>
          <w:szCs w:val="20"/>
        </w:rPr>
        <w:tab/>
      </w:r>
      <w:r>
        <w:rPr>
          <w:rFonts w:ascii="Arial" w:eastAsia="ヒラギノ明朝 Pro W3" w:hAnsi="Arial" w:cs="Arial"/>
          <w:b/>
          <w:noProof w:val="0"/>
          <w:color w:val="000000"/>
          <w:kern w:val="0"/>
          <w:position w:val="0"/>
          <w:sz w:val="20"/>
          <w:szCs w:val="20"/>
          <w:u w:val="single"/>
        </w:rPr>
        <w:t xml:space="preserve"> </w:t>
      </w:r>
    </w:p>
    <w:p w14:paraId="40EEBF58" w14:textId="77777777" w:rsidR="006A6CC2" w:rsidRPr="006A6CC2" w:rsidRDefault="006A6CC2" w:rsidP="006A6CC2">
      <w:pPr>
        <w:tabs>
          <w:tab w:val="left" w:pos="566"/>
        </w:tabs>
        <w:spacing w:line="240" w:lineRule="exact"/>
        <w:ind w:firstLine="566"/>
        <w:rPr>
          <w:rFonts w:ascii="Arial" w:eastAsia="ヒラギノ明朝 Pro W3" w:hAnsi="Arial" w:cs="Arial"/>
          <w:noProof w:val="0"/>
          <w:color w:val="000000"/>
          <w:kern w:val="0"/>
          <w:position w:val="0"/>
          <w:sz w:val="20"/>
          <w:szCs w:val="20"/>
        </w:rPr>
      </w:pPr>
    </w:p>
    <w:p w14:paraId="222F6325" w14:textId="77777777" w:rsidR="006A6CC2" w:rsidRPr="006A6CC2" w:rsidRDefault="006A6CC2" w:rsidP="006A6CC2">
      <w:pPr>
        <w:tabs>
          <w:tab w:val="left" w:pos="566"/>
        </w:tabs>
        <w:spacing w:line="240" w:lineRule="exact"/>
        <w:ind w:firstLine="566"/>
        <w:rPr>
          <w:rFonts w:ascii="Arial" w:eastAsia="ヒラギノ明朝 Pro W3" w:hAnsi="Arial" w:cs="Arial"/>
          <w:noProof w:val="0"/>
          <w:color w:val="000000"/>
          <w:kern w:val="0"/>
          <w:position w:val="0"/>
          <w:sz w:val="20"/>
          <w:szCs w:val="20"/>
        </w:rPr>
      </w:pPr>
    </w:p>
    <w:p w14:paraId="0EFB438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 –</w:t>
      </w:r>
      <w:r w:rsidRPr="006A6CC2">
        <w:rPr>
          <w:rFonts w:ascii="Arial" w:eastAsiaTheme="minorHAnsi" w:hAnsi="Arial" w:cs="Arial"/>
          <w:noProof w:val="0"/>
          <w:color w:val="000000"/>
          <w:kern w:val="0"/>
          <w:position w:val="0"/>
          <w:sz w:val="20"/>
          <w:szCs w:val="20"/>
          <w:lang w:eastAsia="tr-TR"/>
        </w:rPr>
        <w:t xml:space="preserve"> 8/6/1959 tarihli ve 7338 sayılı Veraset ve İntikal Vergisi Kanununun 4 üncü maddesinin birinci fıkrasına aşağıdaki bent eklenmiştir.</w:t>
      </w:r>
    </w:p>
    <w:p w14:paraId="585B728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“o) 28/3/2001 tarihli ve 4632 sayılı Bireysel Emeklilik Tasarruf ve Yatırım Sistemi Kanunu kapsamında bireysel emeklilik hesabına yapılan Devlet katkılarının hak kazanılan kısımları.”</w:t>
      </w:r>
    </w:p>
    <w:p w14:paraId="4744A97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026E61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3 –</w:t>
      </w:r>
      <w:r w:rsidRPr="006A6CC2">
        <w:rPr>
          <w:rFonts w:ascii="Arial" w:eastAsiaTheme="minorHAnsi" w:hAnsi="Arial" w:cs="Arial"/>
          <w:noProof w:val="0"/>
          <w:color w:val="000000"/>
          <w:kern w:val="0"/>
          <w:position w:val="0"/>
          <w:sz w:val="20"/>
          <w:szCs w:val="20"/>
          <w:lang w:eastAsia="tr-TR"/>
        </w:rPr>
        <w:t xml:space="preserve"> 31/12/1960 tarihli ve 193 sayılı Gelir Vergisi Kanununun 22 nci maddesinin (1) numaralı fıkrası aşağıdaki şekilde değiştirilmiştir.</w:t>
      </w:r>
    </w:p>
    <w:p w14:paraId="5F55FDB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 Tek primli yıllık gelir sigortalarından yapılan ödemelerin tamamı gelir vergisinden müstesnadır.”</w:t>
      </w:r>
    </w:p>
    <w:p w14:paraId="00F3048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601D84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4 –</w:t>
      </w:r>
      <w:r w:rsidRPr="006A6CC2">
        <w:rPr>
          <w:rFonts w:ascii="Arial" w:eastAsiaTheme="minorHAnsi" w:hAnsi="Arial" w:cs="Arial"/>
          <w:noProof w:val="0"/>
          <w:color w:val="000000"/>
          <w:kern w:val="0"/>
          <w:position w:val="0"/>
          <w:sz w:val="20"/>
          <w:szCs w:val="20"/>
          <w:lang w:eastAsia="tr-TR"/>
        </w:rPr>
        <w:t xml:space="preserve"> 193 sayılı Kanunun 40 ıncı maddesinin birinci fıkrasının (9) numaralı bendi aşağıdaki şekilde değiştirilmiştir.</w:t>
      </w:r>
    </w:p>
    <w:p w14:paraId="0FD40EB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“9. İşverenler tarafından ücretliler adına bireysel emeklilik sistemine ödenen katkı payları (İşverenler tarafından bireysel emeklilik sistemine ödenen ve ücretle ilişkilendirilmeksizin ticari kazancın tespitinde gider olarak indirim konusu yapılacak katkı paylarının toplamı, ödemenin yapıldığı ayda elde edilen ücretin %15’ini ve yıllık olarak asgari ücretin yıllık tutarını aşamaz. Gerek işverenler tarafından bireysel emeklilik sistemine ödenen katkı payları, gerekse bu Kanunun 63 üncü maddesinin birinci fıkrasının (3) numaralı bendi kapsamında indirim konusu yapılacak prim ödemelerinin toplam tutarı, ödemenin yapıldığı ayda elde edilen ücretin %15’ini ve yıllık olarak asgari ücretin yıllık tutarını aşamaz.).</w:t>
      </w:r>
    </w:p>
    <w:p w14:paraId="55445FE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Bakanlar Kurulu bu oranı yarısına kadar indirmeye, iki katına kadar artırmaya ve belirtilen haddi, asgari ücretin yıllık tutarının iki katını geçmemek üzere yeniden belirlemeye yetkilidir.”</w:t>
      </w:r>
    </w:p>
    <w:p w14:paraId="004A484A" w14:textId="77777777" w:rsid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B209D1C" w14:textId="07DB39EF"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 –</w:t>
      </w:r>
      <w:r w:rsidRPr="006A6CC2">
        <w:rPr>
          <w:rFonts w:ascii="Arial" w:eastAsiaTheme="minorHAnsi" w:hAnsi="Arial" w:cs="Arial"/>
          <w:noProof w:val="0"/>
          <w:color w:val="000000"/>
          <w:kern w:val="0"/>
          <w:position w:val="0"/>
          <w:sz w:val="20"/>
          <w:szCs w:val="20"/>
          <w:lang w:eastAsia="tr-TR"/>
        </w:rPr>
        <w:t xml:space="preserve"> 193 sayılı Kanunun 63 üncü maddesinin birinci fıkrasının (3) numaralı bendi aşağıdaki şekilde değiştirilmiştir.</w:t>
      </w:r>
    </w:p>
    <w:p w14:paraId="6D3805F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“3. Sigortanın Türkiye’de kâin ve merkezi Türkiye’de bulunan bir emeklilik veya sigorta şirketi nezdinde akdedilmiş olması şartıyla; ücretlinin şahsına, eşine ve küçük çocuklarına ait hayat sigortası poliçeleri için hizmet erbabı tarafından ödenen primlerin %50’si ile ölüm, kaza, sağlık, hastalık, sakatlık, işsizlik, analık, doğum ve tahsil gibi şahıs sigorta poliçeleri için hizmet erbabı tarafından ödenen primler (İndirim konusu yapılacak primler toplamı, ödendiği ayda elde edilen ücretin %15’ini ve yıllık olarak asgari ücretin yıllık tutarını aşamaz. Bakanlar Kurulu bu bentte yer alan oranları yarısına kadar indirmeye, iki katına kadar artırmaya ve belirtilen haddi, asgari ücretin yıllık tutarının iki katını geçmemek üzere yeniden belirlemeye yetkilidir.).”</w:t>
      </w:r>
    </w:p>
    <w:p w14:paraId="19491FC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25541F4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 –</w:t>
      </w:r>
      <w:r w:rsidRPr="006A6CC2">
        <w:rPr>
          <w:rFonts w:ascii="Arial" w:eastAsiaTheme="minorHAnsi" w:hAnsi="Arial" w:cs="Arial"/>
          <w:noProof w:val="0"/>
          <w:color w:val="000000"/>
          <w:kern w:val="0"/>
          <w:position w:val="0"/>
          <w:sz w:val="20"/>
          <w:szCs w:val="20"/>
          <w:lang w:eastAsia="tr-TR"/>
        </w:rPr>
        <w:t xml:space="preserve"> 193 sayılı Kanunun 75 inci maddesinin ikinci fıkrasının (15) numaralı bendi aşağıdaki şekilde değiştirilmiş, fıkraya aşağıdaki bent ile maddeye aşağıdaki fıkra eklenmiştir. </w:t>
      </w:r>
    </w:p>
    <w:p w14:paraId="2740E3C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“15. Tüzel kişiliği haiz emekli sandıkları, yardım sandıkları ile sigorta ve emeklilik şirketleri tarafından;</w:t>
      </w:r>
    </w:p>
    <w:p w14:paraId="7F6EFBD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a) On yıldan az süreyle prim veya aidat ödeyerek ayrılanlara ödenen irat tutarları, </w:t>
      </w:r>
    </w:p>
    <w:p w14:paraId="5FC164C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On yıl süreyle prim veya aidat ödeyerek ayrılanlar ile vefat, maluliyet veya tasfiye gibi zorunlu nedenlerle ayrılanlara ödenen irat tutarları.”</w:t>
      </w:r>
    </w:p>
    <w:p w14:paraId="19447E0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“16. Bireysel emeklilik sisteminden;</w:t>
      </w:r>
    </w:p>
    <w:p w14:paraId="73A310C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14:paraId="51C6A9E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lastRenderedPageBreak/>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w:t>
      </w:r>
    </w:p>
    <w:p w14:paraId="4D7020F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14:paraId="61AE543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“Bu maddenin ikinci fıkrasının (15) numaralı bendinde yer alan irat tutarı; varsa fesih ve iştira kesintisi indirilmeden önceki birikim tutarından, yatırıma yönlendirilen tutar indirilerek bulunur. Aynı fıkranın (16) numaralı bendinde yer alan irat tutarı; hak kazanılan Devlet katkısı ve getirileri dahil ödemeye konu toplam birikim tutarından, (varsa ertelenmiş giriş aidatı indirilmeksizin) ödenen katkı payları ve Devlet katkısının hak edilen kısmı indirilerek bulunur.” </w:t>
      </w:r>
    </w:p>
    <w:p w14:paraId="77E2893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8B5FF4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7 –</w:t>
      </w:r>
      <w:r w:rsidRPr="006A6CC2">
        <w:rPr>
          <w:rFonts w:ascii="Arial" w:eastAsiaTheme="minorHAnsi" w:hAnsi="Arial" w:cs="Arial"/>
          <w:noProof w:val="0"/>
          <w:color w:val="000000"/>
          <w:kern w:val="0"/>
          <w:position w:val="0"/>
          <w:sz w:val="20"/>
          <w:szCs w:val="20"/>
          <w:lang w:eastAsia="tr-TR"/>
        </w:rPr>
        <w:t xml:space="preserve"> 193 sayılı Kanunun 86 ncı maddesinin birinci fıkrasının (1) numaralı bendinin (a) alt bendinde yer alan “(15) numaralı bendinde” ibaresi “(15) ve (16) numaralı bentlerinde” şeklinde değiştirilmiştir.</w:t>
      </w:r>
    </w:p>
    <w:p w14:paraId="090E548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5CD98D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8 –</w:t>
      </w:r>
      <w:r w:rsidRPr="006A6CC2">
        <w:rPr>
          <w:rFonts w:ascii="Arial" w:eastAsiaTheme="minorHAnsi" w:hAnsi="Arial" w:cs="Arial"/>
          <w:noProof w:val="0"/>
          <w:color w:val="000000"/>
          <w:kern w:val="0"/>
          <w:position w:val="0"/>
          <w:sz w:val="20"/>
          <w:szCs w:val="20"/>
          <w:lang w:eastAsia="tr-TR"/>
        </w:rPr>
        <w:t xml:space="preserve"> 193 sayılı Kanunun 89 uncu maddesinin birinci fıkrasının (1) numaralı bendi aşağıdaki şekilde değiştirilmiştir.</w:t>
      </w:r>
    </w:p>
    <w:p w14:paraId="3B6C07E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 Beyan edilen gelirin %15’ini ve asgari ücretin yıllık tutarını aşmamak şartıyla (Bu şartın tespitinde işverenler tarafından ücretliler adına bireysel emeklilik sistemine ödenen katkı payları ile 63 üncü maddenin birinci fıkrasının (3) numaralı bendi ve bu bent kapsamında indirim konusu yapılacak prim ödemelerinin toplam tutarı birlikte dikkate alınır.) mükellefin şahsına, eşine ve küçük çocuklarına ait hayat sigortalarına ödenen primlerin %50’si ile ölüm, kaza, hastalık, sağlık, sakatlık, analık, doğum ve tahsil gibi şahıs sigorta primleri (Sigortanın Türkiye’de kâin ve merkezi Türkiye’de bulunan bir emeklilik veya sigorta şirketi nezdinde akdedilmiş olması, prim tutarlarının gelirin elde edildiği yılda ödenmiş olması ve ücret geliri elde edenlerin ücretlerinin safi tutarının hesaplanması sırasında ayrıca indirilmemiş bulunması şartıyla, eşlerin veya çocukların ayrı beyanname vermeleri halinde, bunlara ait prim kendi gelirlerinden indirilir.).</w:t>
      </w:r>
    </w:p>
    <w:p w14:paraId="3A78066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Bakanlar Kurulu bu bentte yer alan oranları yarısına kadar indirmeye, iki katına kadar artırmaya ve belirtilen haddi, asgari ücretin yıllık tutarının iki katını geçmemek üzere yeniden belirlemeye yetkilidir.”</w:t>
      </w:r>
    </w:p>
    <w:p w14:paraId="44DF1D77" w14:textId="77777777" w:rsid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299B77D0" w14:textId="3CC3F6C8"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9 –</w:t>
      </w:r>
      <w:r w:rsidRPr="006A6CC2">
        <w:rPr>
          <w:rFonts w:ascii="Arial" w:eastAsiaTheme="minorHAnsi" w:hAnsi="Arial" w:cs="Arial"/>
          <w:noProof w:val="0"/>
          <w:color w:val="000000"/>
          <w:kern w:val="0"/>
          <w:position w:val="0"/>
          <w:sz w:val="20"/>
          <w:szCs w:val="20"/>
          <w:lang w:eastAsia="tr-TR"/>
        </w:rPr>
        <w:t xml:space="preserve"> 193 sayılı Kanunun 94 üncü maddesinin birinci fıkrasının (15) numaralı bendinin (c) alt bendi yürürlükten kaldırılmış ve fıkraya aşağıdaki bent ile altıncı fıkrasına aşağıdaki paragraf eklenmiştir.</w:t>
      </w:r>
    </w:p>
    <w:p w14:paraId="4C5035D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“16. a) 75 inci maddenin ikinci fıkrasının (16) numaralı bendinin (a) alt bendinde yer alan menkul sermaye iratlarından,</w:t>
      </w:r>
    </w:p>
    <w:p w14:paraId="3C2E335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75 inci maddenin ikinci fıkrasının (16) numaralı bendinin (b) alt bendinde yer alan menkul sermaye iratlarından,</w:t>
      </w:r>
    </w:p>
    <w:p w14:paraId="5373D62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c) 75 inci maddenin ikinci fıkrasının (16) numaralı bendinin (c) alt bendinde yer alan menkul sermaye iratlarından,” </w:t>
      </w:r>
    </w:p>
    <w:p w14:paraId="1DEBC90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 – Birinci fıkranın (15) ve (16) numaralı bentlerinde yer alan menkul sermaye iratlarından; prim ve katkı paylarının, ücretin safi tutarı ile ticari kazancın tespitinde veya diğer gelir unsurlarına ilişkin gelir vergisi matrahının tespitinde indirim konusu yapılıp yapılmadığına, indirim konusu yapılması halinde indirime esas süreye, Devlet katkısı elde edilip edilmediğine veya Devlet katkısı elde edilen süreye, sigortalı ve katılımcıların kalış sürelerine ve ayrılma biçimlerine göre,” </w:t>
      </w:r>
    </w:p>
    <w:p w14:paraId="798BB4C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FA25E8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10 –</w:t>
      </w:r>
      <w:r w:rsidRPr="006A6CC2">
        <w:rPr>
          <w:rFonts w:ascii="Arial" w:eastAsiaTheme="minorHAnsi" w:hAnsi="Arial" w:cs="Arial"/>
          <w:noProof w:val="0"/>
          <w:color w:val="000000"/>
          <w:kern w:val="0"/>
          <w:position w:val="0"/>
          <w:sz w:val="20"/>
          <w:szCs w:val="20"/>
          <w:lang w:eastAsia="tr-TR"/>
        </w:rPr>
        <w:t xml:space="preserve"> 193 sayılı Kanuna aşağıdaki geçici madde eklenmiştir. </w:t>
      </w:r>
    </w:p>
    <w:p w14:paraId="13122C9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w:t>
      </w:r>
      <w:r w:rsidRPr="006A6CC2">
        <w:rPr>
          <w:rFonts w:ascii="Arial" w:eastAsiaTheme="minorHAnsi" w:hAnsi="Arial" w:cs="Arial"/>
          <w:b/>
          <w:noProof w:val="0"/>
          <w:color w:val="000000"/>
          <w:kern w:val="0"/>
          <w:position w:val="0"/>
          <w:sz w:val="20"/>
          <w:szCs w:val="20"/>
          <w:lang w:eastAsia="tr-TR"/>
        </w:rPr>
        <w:t>GEÇİCİ MADDE 82 –</w:t>
      </w:r>
      <w:r w:rsidRPr="006A6CC2">
        <w:rPr>
          <w:rFonts w:ascii="Arial" w:eastAsiaTheme="minorHAnsi" w:hAnsi="Arial" w:cs="Arial"/>
          <w:noProof w:val="0"/>
          <w:color w:val="000000"/>
          <w:kern w:val="0"/>
          <w:position w:val="0"/>
          <w:sz w:val="20"/>
          <w:szCs w:val="20"/>
          <w:lang w:eastAsia="tr-TR"/>
        </w:rPr>
        <w:t xml:space="preserve"> 31/12/2017 tarihine kadar, 9/12/1994 tarihli ve 4059 sayılı Hazine Müsteşarlığının Teşkilat ve Görevleri Hakkında Kanunun ek 5 inci maddesi kapsamına giren bireysel katılım yatırımcısı tam mükellef gerçek kişiler, bu maddenin yürürlüğe girdiği tarihten sonra iktisap ettikleri tam mükellef anonim şirketlere ait iştirak hisselerini en az iki tam yıl elde tutmaları şartıyla, 213 sayılı Vergi Usul Kanununun değerlemeye ait hükümlerine göre hesapladıkları hisselerin tutarlarının </w:t>
      </w:r>
      <w:r w:rsidRPr="006A6CC2">
        <w:rPr>
          <w:rFonts w:ascii="Arial" w:eastAsiaTheme="minorHAnsi" w:hAnsi="Arial" w:cs="Arial"/>
          <w:noProof w:val="0"/>
          <w:color w:val="000000"/>
          <w:kern w:val="0"/>
          <w:position w:val="0"/>
          <w:sz w:val="20"/>
          <w:szCs w:val="20"/>
          <w:lang w:eastAsia="tr-TR"/>
        </w:rPr>
        <w:lastRenderedPageBreak/>
        <w:t xml:space="preserve">%75’ini yıllık beyannamelerine konu kazanç ve iratlarından hisselerin iktisap edildiği dönemde indirebilirler. Bilim, Sanayi ve Teknoloji Bakanlığı, Türkiye Bilimsel ve Teknolojik Araştırma Kurumu ile Küçük ve Orta Ölçekli İşletmeleri Geliştirme ve Destekleme İdaresi Başkanlığı tarafından belirlenen araştırma, geliştirme ve yenilikçilik programları kapsamında projesi son beş yıl içinde desteklenmiş kurumlara iştirak sağlayan bireysel katılım yatırımcıları için bu oran %100 olarak uygulanır. </w:t>
      </w:r>
    </w:p>
    <w:p w14:paraId="3B45E0A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Yıllık indirim tutarı 1.000.000 TL’yi aşamaz. İlgili yıl kazancından indirilemeyen kısım, izleyen yıllarda 213 sayılı Vergi Usul Kanunu hükümlerine göre bu yıllar için belirlenen yeniden değerleme oranında artırılarak dikkate alınır.</w:t>
      </w:r>
    </w:p>
    <w:p w14:paraId="02C7E57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İki tam yıl elde tutma şartının yerine getirilmemesi halinde, bireysel katılım yatırımcısı indirimi dolayısıyla zamanında tahakkuk ettirilmemiş vergiler yönünden vergi ziyaı doğmuş sayılır. Bu maddeye göre zamanında alınamayan vergiler ile vergi cezalarında zamanaşımı, verginin tarhını veya cezanın kesilmesini gerektiren durumun doğduğu tarihi takip eden yılın başından itibaren başlar. </w:t>
      </w:r>
    </w:p>
    <w:p w14:paraId="49BB0A0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Bireysel katılım yatırımcılarının vergi desteklerinden yararlanabilmesi için, birinci fıkrada belirtilen iştirak hisselerini iktisap etmeden önce Hazine Müsteşarlığına başvurarak bireysel katılım yatırımcısı lisansı almış olmaları ve lisans kapsamında ortaklık kurdukları kurumlar tarafından yapılacak faaliyetleri beyan etmeleri şarttır.</w:t>
      </w:r>
    </w:p>
    <w:p w14:paraId="277C9BC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Bireysel katılım yatırımcıları, iştirak ettikleri kurumun doğrudan veya dolaylı olarak ya da ayrı ayrı veya birlikte hâkim ortağı olamazlar. Bireysel katılım yatırımcısı; eşinin, kendisinin veya eşinin altsoyu ve üstsoyu ile üçüncü derece dahil yansoy hısımları ve kayın hısımlarının ya da idaresi, denetimi veya sermayesi bakımından doğrudan veya dolaylı olarak bağlı bulunan ya da nüfuzu altında bulunan kurumlara iştirak edemez. </w:t>
      </w:r>
    </w:p>
    <w:p w14:paraId="72717EC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4059 sayılı Kanunun ek 5 inci maddesi kapsamında vergi desteğinden yararlanması Hazine Müsteşarlığınca desteklenmeyen sektörlerde ve/veya faaliyetlerde yatırım yapıldığının tespit edilmesi, ortaklık paylarına ilişkin Hazine Müsteşarlığınca getirilen şartlara uyulmaması, dördüncü fıkra kapsamında beyan edilen faaliyetlerde bulunulmaması ve beşinci fıkradaki hükme aykırı işlem tesis edilmesi durumunda üçüncü fıkra hükümleri uygulanır.</w:t>
      </w:r>
    </w:p>
    <w:p w14:paraId="071995C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İki yıllık süre şartının yerine getirilememesine neden olan mücbir sebep halleri ile uygulamaya ilişkin diğer usul ve esasları belirlemeye Maliye Bakanlığı ve Hazine Müsteşarlığı müştereken yetkilidir.</w:t>
      </w:r>
    </w:p>
    <w:p w14:paraId="7B94968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Bakanlar Kurulu birinci fıkrada yer alan 31/12/2017 tarihini beş yıla kadar uzatmaya, bu madde kapsamında indirim oranını ve azami indirim tutarını %50’sine kadar artırmaya ve bu oran ve tutarları sıfıra kadar indirmeye yetkilidir.”</w:t>
      </w:r>
    </w:p>
    <w:p w14:paraId="0E60076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50890D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4A8AE0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12 –</w:t>
      </w:r>
      <w:r w:rsidRPr="006A6CC2">
        <w:rPr>
          <w:rFonts w:ascii="Arial" w:eastAsiaTheme="minorHAnsi" w:hAnsi="Arial" w:cs="Arial"/>
          <w:noProof w:val="0"/>
          <w:color w:val="000000"/>
          <w:kern w:val="0"/>
          <w:position w:val="0"/>
          <w:sz w:val="20"/>
          <w:szCs w:val="20"/>
          <w:lang w:eastAsia="tr-TR"/>
        </w:rPr>
        <w:t xml:space="preserve"> 25/10/1984 tarihli ve 3065 sayılı Katma Değer Vergisi Kanununun 17 nci maddesinin dördüncü fıkrasına aşağıdaki bent eklenmiştir.</w:t>
      </w:r>
    </w:p>
    <w:p w14:paraId="5629A91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“v) 3/6/2007 tarihli ve 5684 sayılı Sigortacılık Kanunu uyarınca oluşturulan Sigorta Tahkim Komisyonu tarafından münhasıran uyuşmazlıkların çözümüne ilişkin olarak verilen hizmetler.”</w:t>
      </w:r>
    </w:p>
    <w:p w14:paraId="1748FA6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5BAFE7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13 –</w:t>
      </w:r>
      <w:r w:rsidRPr="006A6CC2">
        <w:rPr>
          <w:rFonts w:ascii="Arial" w:eastAsiaTheme="minorHAnsi" w:hAnsi="Arial" w:cs="Arial"/>
          <w:noProof w:val="0"/>
          <w:color w:val="000000"/>
          <w:kern w:val="0"/>
          <w:position w:val="0"/>
          <w:sz w:val="20"/>
          <w:szCs w:val="20"/>
          <w:lang w:eastAsia="tr-TR"/>
        </w:rPr>
        <w:t xml:space="preserve"> 3065 sayılı Kanuna aşağıdaki geçici madde eklenmiştir.</w:t>
      </w:r>
    </w:p>
    <w:p w14:paraId="51C1B64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“GEÇİCİ MADDE 31 – 28/3/2001 tarihli ve 4632 sayılı Bireysel Emeklilik Tasarruf ve Yatırım Sistemi Kanununun geçici 1 inci maddesinin beşinci fıkrası uyarınca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tutarların (plan esaslarına göre aktarım tarihine kadar mutat yapılan ödemeler nedeniyle oluşanlar dahil) kısmen veya tamamen bireysel emeklilik sistemine aktarılması amacıyla taşınmaz ve iştirak hisselerinin (müzayede mahallinde satışı dahil) devir ve teslimi 31/12/2015 tarihine kadar uygulanmak üzere katma değer vergisinden müstesnadır. Bu istisna, aktarılan tutarla orantılı olarak uygulanır.</w:t>
      </w:r>
    </w:p>
    <w:p w14:paraId="0F7BD7A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Maliye Bakanlığı, bu maddenin uygulamasına ilişkin usul ve esasları belirlemeye yetkilidir.”</w:t>
      </w:r>
    </w:p>
    <w:p w14:paraId="1D0E060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E0A0FE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14 –</w:t>
      </w:r>
      <w:r w:rsidRPr="006A6CC2">
        <w:rPr>
          <w:rFonts w:ascii="Arial" w:eastAsiaTheme="minorHAnsi" w:hAnsi="Arial" w:cs="Arial"/>
          <w:noProof w:val="0"/>
          <w:color w:val="000000"/>
          <w:kern w:val="0"/>
          <w:position w:val="0"/>
          <w:sz w:val="20"/>
          <w:szCs w:val="20"/>
          <w:lang w:eastAsia="tr-TR"/>
        </w:rPr>
        <w:t xml:space="preserve"> 9/12/1994 tarihli ve 4059 sayılı Hazine Müsteşarlığının Teşkilat ve Görevleri Hakkında Kanuna aşağıdaki ek madde eklenmiştir. </w:t>
      </w:r>
    </w:p>
    <w:p w14:paraId="23104D0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“Bireysel Katılım Sermayesi</w:t>
      </w:r>
    </w:p>
    <w:p w14:paraId="4368166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lastRenderedPageBreak/>
        <w:t>EK MADDE 5 –</w:t>
      </w:r>
      <w:r w:rsidRPr="006A6CC2">
        <w:rPr>
          <w:rFonts w:ascii="Arial" w:eastAsiaTheme="minorHAnsi" w:hAnsi="Arial" w:cs="Arial"/>
          <w:noProof w:val="0"/>
          <w:color w:val="000000"/>
          <w:kern w:val="0"/>
          <w:position w:val="0"/>
          <w:sz w:val="20"/>
          <w:szCs w:val="20"/>
          <w:lang w:eastAsia="tr-TR"/>
        </w:rPr>
        <w:t xml:space="preserve"> Bu madde, yüksek risk içermesi nedeniyle finansmana erişimde sıkıntı yaşayan başlangıç veya büyüme aşamasındaki girişimler için finansal bir araç olan bireysel katılım sermayesinin desteklenmesine, bireysel katılım yatırımcılarının ve bu maddeye tabi kişi, kurum ve kuruluşların faaliyetlerinin izlenmesine, denetlenmesine ve sona ermesine ilişkin hususları düzenler.</w:t>
      </w:r>
    </w:p>
    <w:p w14:paraId="0B2F655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Hazine Müsteşarlığı; </w:t>
      </w:r>
    </w:p>
    <w:p w14:paraId="344FE69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Kişisel varlıklarını ve/veya tecrübe ve birikimlerini başlangıç veya büyüme aşamasındaki girişimlere aktaran gerçek kişi bireysel katılım yatırımcılarının kapsamını belirlemeye, vergi dâhil kamu tarafından sağlanan her türlü menfaati ifade eden Devlet desteklerinden yararlanması amacıyla bireysel katılım yatırımcılarına lisans vermeye ve verilen lisansı iptal etmeye,</w:t>
      </w:r>
    </w:p>
    <w:p w14:paraId="784D1D5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 Bu kapsamda, girişimcilerin bireysel katılım yatırımcıları ile bir araya geldiği bireysel katılım yatırımcıları tarafından kurulan bireysel katılım yatırımcısı ağlarını akredite etmeye, </w:t>
      </w:r>
    </w:p>
    <w:p w14:paraId="416B9C8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Lisans sahibi yatırımcıları ve akredite olmuş bireysel katılım yatırımcısı ağlarını izlemeye ve denetlemeye, akredite olmuş bu ağlarla bireysel katılım yatırımcılarının izlenmesi ve denetlenmesi amacıyla işbirliği yapmaya,</w:t>
      </w:r>
    </w:p>
    <w:p w14:paraId="5861902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d) Devlet desteğinden yararlanacak bireysel katılım yatırımcılarının bu kapsamda sermaye aktardıkları anonim şirketlerdeki iştiraklerinin asgari ve azami tutarları ile oranlarını belirlemeye ve bu şirketlerin tabi olacağı hususları düzenlemeye, </w:t>
      </w:r>
    </w:p>
    <w:p w14:paraId="31E34A0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e) Bu maddenin uygulanmasında Devlet desteği kapsamına giren sektörleri ve/veya faaliyetleri belirlemeye, </w:t>
      </w:r>
    </w:p>
    <w:p w14:paraId="779CF5E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f) Bireysel katılım sermayesini desteklemek ve geliştirmek amacıyla düzenleme yapmaya, </w:t>
      </w:r>
    </w:p>
    <w:p w14:paraId="5B9220D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yetkilidir.</w:t>
      </w:r>
    </w:p>
    <w:p w14:paraId="1003B40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Bireysel katılım yatırımcıları olarak faaliyette bulunan gerçek kişilerin iştirak yatırımlarının vergi desteklerinden yararlanabilmesi için gerekli usul ve esaslar Maliye Bakanlığı ve Hazine Müsteşarlığı tarafından müştereken belirlenir.”</w:t>
      </w:r>
    </w:p>
    <w:p w14:paraId="791D252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E287D5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225CBFB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16 –</w:t>
      </w:r>
      <w:r w:rsidRPr="006A6CC2">
        <w:rPr>
          <w:rFonts w:ascii="Arial" w:eastAsiaTheme="minorHAnsi" w:hAnsi="Arial" w:cs="Arial"/>
          <w:noProof w:val="0"/>
          <w:color w:val="000000"/>
          <w:kern w:val="0"/>
          <w:position w:val="0"/>
          <w:sz w:val="20"/>
          <w:szCs w:val="20"/>
          <w:lang w:eastAsia="tr-TR"/>
        </w:rPr>
        <w:t xml:space="preserve"> 28/3/2001 tarihli ve 4632 sayılı Bireysel Emeklilik Tasarruf ve Yatırım Sistemi Kanununun 4 üncü maddesi aşağıdaki şekilde değiştirilmiştir.</w:t>
      </w:r>
    </w:p>
    <w:p w14:paraId="5B34360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w:t>
      </w:r>
      <w:r w:rsidRPr="006A6CC2">
        <w:rPr>
          <w:rFonts w:ascii="Arial" w:eastAsiaTheme="minorHAnsi" w:hAnsi="Arial" w:cs="Arial"/>
          <w:b/>
          <w:noProof w:val="0"/>
          <w:color w:val="000000"/>
          <w:kern w:val="0"/>
          <w:position w:val="0"/>
          <w:sz w:val="20"/>
          <w:szCs w:val="20"/>
          <w:lang w:eastAsia="tr-TR"/>
        </w:rPr>
        <w:t>MADDE 4 –</w:t>
      </w:r>
      <w:r w:rsidRPr="006A6CC2">
        <w:rPr>
          <w:rFonts w:ascii="Arial" w:eastAsiaTheme="minorHAnsi" w:hAnsi="Arial" w:cs="Arial"/>
          <w:noProof w:val="0"/>
          <w:color w:val="000000"/>
          <w:kern w:val="0"/>
          <w:position w:val="0"/>
          <w:sz w:val="20"/>
          <w:szCs w:val="20"/>
          <w:lang w:eastAsia="tr-TR"/>
        </w:rPr>
        <w:t xml:space="preserve"> Bireysel emeklilik sistemine fiil ehliyetine sahip kişiler katılabilir. Sisteme katılmak için şirket ile emeklilik sözleşmesi akdedilir.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sözleşmedir. Emeklilik sözleşmesi, katılımcı ile bireysel emeklilik sözleşmesi şeklinde veyahut bir istihdam ilişkisine dayalı olarak veya katılımcı adına bir kuruluş ile grup emeklilik sözleşmesi şeklinde yapılabilir. Emeklilik sözleşmesine ve emeklilik sözleşmesinde bulunacak hususlara ilişkin esas ve usuller Kurulun görüşü alınarak Müsteşarlık tarafından belirlenir.”</w:t>
      </w:r>
    </w:p>
    <w:p w14:paraId="7D09CD9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C20D6E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17 –</w:t>
      </w:r>
      <w:r w:rsidRPr="006A6CC2">
        <w:rPr>
          <w:rFonts w:ascii="Arial" w:eastAsiaTheme="minorHAnsi" w:hAnsi="Arial" w:cs="Arial"/>
          <w:noProof w:val="0"/>
          <w:color w:val="000000"/>
          <w:kern w:val="0"/>
          <w:position w:val="0"/>
          <w:sz w:val="20"/>
          <w:szCs w:val="20"/>
          <w:lang w:eastAsia="tr-TR"/>
        </w:rPr>
        <w:t xml:space="preserve"> 4632 sayılı Kanunun 5 inci maddesinin birinci ve ikinci fıkraları aşağıdaki şekilde değiştirilmiş ve maddenin üçüncü fıkrasının son cümlesinde yer alan “beş” ibaresi “yedi” olarak değiştirilmiştir.</w:t>
      </w:r>
    </w:p>
    <w:p w14:paraId="12E1F71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“Emeklilik sözleşmesinde belirtilen esaslar dahilinde, şirket nezdinde katılımcı adına açılan bireysel emeklilik hesabına katkı yapılır. Şirket, katkı paylarını, en geç şirkete intikalini takip eden ikinci iş gününde yatırıma yönlendirmek zorundadır. Katılımcı, emeklilik sözleşmesinde yer alan şartlar çerçevesinde, katkı payını birden fazla fon arasında paylaştırabilir. Katılımcı, bireysel emeklilik hesabındaki birikimlerinin başka bir emeklilik şirketine aktarılmasını talep edebilir. Aktarım talebinde bulunulması halinde şirket, bildirimin ulaşmasından itibaren en geç on iş günü içinde talebi yerine getirmekle ve birikimlerle birlikte hesaba ilişkin bilgi ve belgeleri aktarmakla yükümlüdür. Başka bir şirkete aktarım talebinde bulunulabilmesi için şirkette en az bir yıl süreyle kalınmış olması gereklidir. Müsteşarlık, bu süreyi üç yılı aşmamak üzere yeniden belirlemeye yetkilidir. Aktarıma, aktarım talebine ve şirkette kalınması gereken süreye ilişkin esas ve usuller Kurulun görüşü alınarak Müsteşarlık tarafından belirlenir.</w:t>
      </w:r>
    </w:p>
    <w:p w14:paraId="01D0579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lastRenderedPageBreak/>
        <w:t>Bu maddede öngörülen paylaştırma, aktarım ve yatırıma yönlendirme yükümlülüklerini belirlenen süreler içinde gereği gibi yerine getirmeyen şirket, fon birim pay fiyatı değişikliklerini dikkate alarak bu işlemden dolayı varsa katılımcının birikiminde oluşan parasal kaybı hesaplar ve katılımcının hesabına öder. Katılımcının hesabının bulunmadığı durumlarda ise ödeme doğrudan katılımcıya yapılır.”</w:t>
      </w:r>
    </w:p>
    <w:p w14:paraId="30BC09F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8D78D6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18 –</w:t>
      </w:r>
      <w:r w:rsidRPr="006A6CC2">
        <w:rPr>
          <w:rFonts w:ascii="Arial" w:eastAsiaTheme="minorHAnsi" w:hAnsi="Arial" w:cs="Arial"/>
          <w:noProof w:val="0"/>
          <w:color w:val="000000"/>
          <w:kern w:val="0"/>
          <w:position w:val="0"/>
          <w:sz w:val="20"/>
          <w:szCs w:val="20"/>
          <w:lang w:eastAsia="tr-TR"/>
        </w:rPr>
        <w:t xml:space="preserve"> 4632 sayılı Kanunun 6 ncı maddesinin birinci, üçüncü ve dördüncü fıkraları aşağıdaki şekilde değiştirilmiş ve maddeye aşağıdaki fıkra eklenmiştir.</w:t>
      </w:r>
    </w:p>
    <w:p w14:paraId="40592B4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“Katılımcı, sisteme giriş tarihinden itibaren en az on yıl sistemde bulunmak koşulu ile ellialtı yaşını tamamladıktan sonra emekli olmaya hak kazanır. Emekliliğe hak kazanan katılımcı, bireysel emeklilik hesabındaki birikimlerinin bir program dahilinde ödenmesini, tamamının defaten ödenmesini ya da yapacağı yıllık gelir sigortası sözleşmesi çerçevesinde kendisine maaş bağlanmasını talep edebilir. Katılımcının bu madde kapsamında birikimlerin ödenmesini talep etmesi veya başka bir şirket veya hayat sigorta şirketi ile yıllık gelir sigortası sözleşmesi yapması halinde şirket, katılımcının hesabındaki birikimleri bildirimin ulaşmasından itibaren en geç on iş günü içinde katılımcıya öder veya ilgili şirkete aktarır.”</w:t>
      </w:r>
    </w:p>
    <w:p w14:paraId="37DECBE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“Emeklilik sözleşmesi süresi içinde, katılımcının vefat etmesi halinde lehdarı, malûliyet durumunun ortaya çıkması halinde ise katılımcı, bireysel emeklilik hesabındaki birikimlerin kendisine ödenmesini talep edebilir. Katılımcının emekliliğe hak kazanmadan sistemden ayrılma talebinde bulunması halinde şirket, bildirimin ulaşmasından itibaren yirmi iş günü içinde katılımcının birikimlerini tamamen öder. Ancak Müsteşarlıkça belirlenen hallerde katılımcıya sistemden ayrılmadan kısmen ödeme de yapılabilir. Kısmen ödemeye konu olabilecek birikim oranı ile bu madde kapsamında şirketlerce yapılacak ödemelere ilişkin diğer esas ve usuller Müsteşarlık tarafından belirlenir.</w:t>
      </w:r>
    </w:p>
    <w:p w14:paraId="7940B60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Bu maddede öngörülen aktarma ve ödeme yükümlülüklerini belirlenen süreler içinde gereği gibi yerine getirmeyen şirket, fon birim pay fiyatı değişikliklerini dikkate alarak bu işlemden dolayı varsa katılımcının birikiminde oluşan parasal kaybı hesaplayarak katılımcının hesabına öder. Katılımcının hesabının bulunmadığı durumlarda ise ödeme katılımcının kendisine yapılır.” </w:t>
      </w:r>
    </w:p>
    <w:p w14:paraId="4294205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“Müsteşarlık, 5 inci madde ile bu maddede belirtilen işlem sürelerini, sunulan fonların içerdiği yatırım araçlarının vade yapısı ve fiyatlama sürelerini dikkate alarak altı aya kadar uzatmaya yetkilidir.”</w:t>
      </w:r>
    </w:p>
    <w:p w14:paraId="71EB3A87" w14:textId="77777777" w:rsid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7A92509" w14:textId="3E7A390B"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19 –</w:t>
      </w:r>
      <w:r w:rsidRPr="006A6CC2">
        <w:rPr>
          <w:rFonts w:ascii="Arial" w:eastAsiaTheme="minorHAnsi" w:hAnsi="Arial" w:cs="Arial"/>
          <w:noProof w:val="0"/>
          <w:color w:val="000000"/>
          <w:kern w:val="0"/>
          <w:position w:val="0"/>
          <w:sz w:val="20"/>
          <w:szCs w:val="20"/>
          <w:lang w:eastAsia="tr-TR"/>
        </w:rPr>
        <w:t xml:space="preserve"> 4632 sayılı Kanunun 8 inci maddesinin dördüncü fıkrasının (g) bendinin (3) numaralı alt bendinde yer alan “malvarlığı değerlerini aklama,” ibaresinden sonra gelmek üzere “terörün finansmanı,” ibaresi eklenmiştir.</w:t>
      </w:r>
    </w:p>
    <w:p w14:paraId="3EFEA10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974BD2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20 –</w:t>
      </w:r>
      <w:r w:rsidRPr="006A6CC2">
        <w:rPr>
          <w:rFonts w:ascii="Arial" w:eastAsiaTheme="minorHAnsi" w:hAnsi="Arial" w:cs="Arial"/>
          <w:noProof w:val="0"/>
          <w:color w:val="000000"/>
          <w:kern w:val="0"/>
          <w:position w:val="0"/>
          <w:sz w:val="20"/>
          <w:szCs w:val="20"/>
          <w:lang w:eastAsia="tr-TR"/>
        </w:rPr>
        <w:t xml:space="preserve"> 4632 sayılı Kanunun 11 inci maddesinin birinci fıkrasına aşağıdaki bent eklenmiş, ikinci fıkrası aşağıdaki şekilde değiştirilmiş ve maddeye aşağıdaki fıkralar eklenmiştir.</w:t>
      </w:r>
    </w:p>
    <w:p w14:paraId="1E891D5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“ı) Katılımcıların hak ve menfaatleri ile bireysel emeklilik sisteminin işleyişini tehlikeye sokabilecek hareketlerden kaçınmakla, mevzuat ve işletme planı esaslarına uygun faaliyette bulunmakla, uygun tavsiyede bulunmakla, iyiniyet kurallarına uygun hareket etmekle ve bireysel emeklilik aracılarının bu esaslara uygun hareket etmesini sağlayacak tedbirleri almakla,”</w:t>
      </w:r>
    </w:p>
    <w:p w14:paraId="0D3777D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“Bireysel emeklilik aracıları, Müsteşarlıkça belirlenen esaslar dahilinde emeklilik gözetim merkezince tutulan Bireysel Emeklilik Aracıları Siciline kaydolmak zorundadır. Bireysel emeklilik aracılarında aranacak nitelik ve şartlara, faaliyetlerine, yapamayacakları işlere, sicile kaydetme ve silmeye ve diğer hususlara ilişkin esas ve usuller Müsteşarlıkça düzenlenir.” </w:t>
      </w:r>
    </w:p>
    <w:p w14:paraId="23FD0F6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“Bireysel emeklilik aracıları;</w:t>
      </w:r>
    </w:p>
    <w:p w14:paraId="3E45BBC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Mesleğin icaplarına, iyiniyet kurallarına ve mevzuata uygun faaliyette bulunmakla,</w:t>
      </w:r>
    </w:p>
    <w:p w14:paraId="144108A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Katılımcıların hak ve menfaatleri ile bireysel emeklilik sisteminin işleyişini tehlikeye sokabilecek hareketlerden kaçınmakla,</w:t>
      </w:r>
    </w:p>
    <w:p w14:paraId="1DF595D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c) Katılımcının yaşı ve beklentilerine göre, sistemin uzun vadeli yapısını ve vergi düzenlemelerini de göz önünde bulundurarak katılımcıya uygun tavsiyede bulunmakla, </w:t>
      </w:r>
    </w:p>
    <w:p w14:paraId="7182CC5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d) Meslekî yeterliliğe ilişkin tamamlayıcı eğitim programına katılmakla,</w:t>
      </w:r>
    </w:p>
    <w:p w14:paraId="41E556D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sorumludur. </w:t>
      </w:r>
    </w:p>
    <w:p w14:paraId="1641ED2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Müsteşarlıkça, bu madde hükmüne aykırı hareket ettiği belirlenen bireysel emeklilik aracısının işlenen fiilin ağırlığına göre satış yetkisi geçici süreyle durdurulur yahut lisansı iptal edilir. Aracılarda aranan </w:t>
      </w:r>
      <w:r w:rsidRPr="006A6CC2">
        <w:rPr>
          <w:rFonts w:ascii="Arial" w:eastAsiaTheme="minorHAnsi" w:hAnsi="Arial" w:cs="Arial"/>
          <w:noProof w:val="0"/>
          <w:color w:val="000000"/>
          <w:kern w:val="0"/>
          <w:position w:val="0"/>
          <w:sz w:val="20"/>
          <w:szCs w:val="20"/>
          <w:lang w:eastAsia="tr-TR"/>
        </w:rPr>
        <w:lastRenderedPageBreak/>
        <w:t>nitelik ve şartları kaybeden bireysel emeklilik aracılarının lisansları Müsteşarlıkça iptal edilir. Lisansı iptal edilen aracıların kayıtları Bireysel Emeklilik Aracıları Sicilinden silinir.”</w:t>
      </w:r>
    </w:p>
    <w:p w14:paraId="7A33794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23BFCA7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21 –</w:t>
      </w:r>
      <w:r w:rsidRPr="006A6CC2">
        <w:rPr>
          <w:rFonts w:ascii="Arial" w:eastAsiaTheme="minorHAnsi" w:hAnsi="Arial" w:cs="Arial"/>
          <w:noProof w:val="0"/>
          <w:color w:val="000000"/>
          <w:kern w:val="0"/>
          <w:position w:val="0"/>
          <w:sz w:val="20"/>
          <w:szCs w:val="20"/>
          <w:lang w:eastAsia="tr-TR"/>
        </w:rPr>
        <w:t xml:space="preserve"> 4632 sayılı Kanunun 13 üncü maddesinin ikinci, üçüncü ve dördüncü fıkralarında yer alan “Bakanlığın” ibareleri “Müsteşarlığın” olarak değiştirilmiştir.</w:t>
      </w:r>
    </w:p>
    <w:p w14:paraId="0FC824C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C38D54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22 –</w:t>
      </w:r>
      <w:r w:rsidRPr="006A6CC2">
        <w:rPr>
          <w:rFonts w:ascii="Arial" w:eastAsiaTheme="minorHAnsi" w:hAnsi="Arial" w:cs="Arial"/>
          <w:noProof w:val="0"/>
          <w:color w:val="000000"/>
          <w:kern w:val="0"/>
          <w:position w:val="0"/>
          <w:sz w:val="20"/>
          <w:szCs w:val="20"/>
          <w:lang w:eastAsia="tr-TR"/>
        </w:rPr>
        <w:t xml:space="preserve"> 4632 sayılı Kanunun 14 üncü maddesinin başlığı “Malî bünyenin güçlendirilmesi ve şirket uygulamalarının iyileştirilmesi” şeklinde ve birinci fıkrası aşağıdaki şekilde değiştirilmiştir.</w:t>
      </w:r>
    </w:p>
    <w:p w14:paraId="7B5B6BA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“Şirketin, katılımcıların hak ve menfaatlerini tehlikeye sokabilecek uygulamalar yaptığının, sözleşmelerden doğan yükümlülüklerini yerine getiremediğinin veya malî bünyesinin katılımcıların hak ve menfaatlerini tehlikeye düşürecek düzeyde zayıflamakta olduğunun tespiti hallerinde Bakan, şirketin yönetim kurulundan;</w:t>
      </w:r>
    </w:p>
    <w:p w14:paraId="7D3D8B2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Şirketin iş süreçlerinin, teknik altyapısının ve uygulamalarının iyileştirilmesine yönelik gerekli tedbirlerin alınmasını,</w:t>
      </w:r>
    </w:p>
    <w:p w14:paraId="3D0F6A4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Sermayenin artırılmasını, ödenmemiş kısmının ödenmesini, sermayeye mahsuben ödeme yapılması için ortaklara çağrıda bulunulmasını veya kâr dağıtımının durdurulmasını,</w:t>
      </w:r>
    </w:p>
    <w:p w14:paraId="136DC27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İştiraklerin ve sabit değerlerin kısmen veya tamamen elden çıkarılmasını veya elden çıkarılmasının durdurulmasını, yeni iştirak ve sabit değerler edinilmemesini,</w:t>
      </w:r>
    </w:p>
    <w:p w14:paraId="74C96B4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d) Serbest varlıkların gösterilecek bir bankada bloke edilmesini ve bu varlıklar üzerinde izinsiz tasarruf edilmemesini,</w:t>
      </w:r>
    </w:p>
    <w:p w14:paraId="6E2550C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 Şirketin malî bünyesini düzeltmeye yönelik diğer tedbirlerin alınmasını,</w:t>
      </w:r>
    </w:p>
    <w:p w14:paraId="2899590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isteyebilir.”</w:t>
      </w:r>
    </w:p>
    <w:p w14:paraId="1DF9674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3FC647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23 –</w:t>
      </w:r>
      <w:r w:rsidRPr="006A6CC2">
        <w:rPr>
          <w:rFonts w:ascii="Arial" w:eastAsiaTheme="minorHAnsi" w:hAnsi="Arial" w:cs="Arial"/>
          <w:noProof w:val="0"/>
          <w:color w:val="000000"/>
          <w:kern w:val="0"/>
          <w:position w:val="0"/>
          <w:sz w:val="20"/>
          <w:szCs w:val="20"/>
          <w:lang w:eastAsia="tr-TR"/>
        </w:rPr>
        <w:t xml:space="preserve"> 4632 sayılı Kanunun 15 inci maddesinin üçüncü fıkrasının ikinci cümlesi aşağıdaki şekilde değiştirilmiştir.</w:t>
      </w:r>
    </w:p>
    <w:p w14:paraId="04A7EAC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“Kurul tarafından uygun görülen fon içtüzüğü, izin belgesi tarihini takip eden altı iş günü içinde şirketin merkezinin bulunduğu yerin ticaret siciline tescil edilir ve Türkiye Ticaret Sicili Gazetesinde ilan olunur.” </w:t>
      </w:r>
    </w:p>
    <w:p w14:paraId="38E58B56" w14:textId="77777777" w:rsidR="006A6CC2" w:rsidRPr="006A6CC2" w:rsidRDefault="006A6CC2" w:rsidP="006A6CC2">
      <w:pPr>
        <w:spacing w:line="276" w:lineRule="auto"/>
        <w:ind w:left="170"/>
        <w:rPr>
          <w:rFonts w:ascii="Arial" w:eastAsiaTheme="minorHAnsi" w:hAnsi="Arial" w:cs="Arial"/>
          <w:b/>
          <w:noProof w:val="0"/>
          <w:color w:val="000000"/>
          <w:kern w:val="0"/>
          <w:position w:val="0"/>
          <w:sz w:val="20"/>
          <w:szCs w:val="20"/>
          <w:lang w:eastAsia="tr-TR"/>
        </w:rPr>
      </w:pPr>
    </w:p>
    <w:p w14:paraId="591F35F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24 –</w:t>
      </w:r>
      <w:r w:rsidRPr="006A6CC2">
        <w:rPr>
          <w:rFonts w:ascii="Arial" w:eastAsiaTheme="minorHAnsi" w:hAnsi="Arial" w:cs="Arial"/>
          <w:noProof w:val="0"/>
          <w:color w:val="000000"/>
          <w:kern w:val="0"/>
          <w:position w:val="0"/>
          <w:sz w:val="20"/>
          <w:szCs w:val="20"/>
          <w:lang w:eastAsia="tr-TR"/>
        </w:rPr>
        <w:t xml:space="preserve"> 4632 sayılı Kanunun 16 ncı maddesinin üçüncü fıkrası aşağıdaki şekilde değiştirilmiştir.</w:t>
      </w:r>
    </w:p>
    <w:p w14:paraId="1D650DE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“Kurul tarafından, Müsteşarlığın uygun görüşü alınmak kaydıyla, üçer aylık dönemlerin son iş günü itibarıyla fon net varlık değerinin yüzbinde beşini aşmamak üzere kayda alma ücreti alınır ve üçer aylık dönemleri izleyen on iş günü içinde tahsil edilir.” </w:t>
      </w:r>
    </w:p>
    <w:p w14:paraId="441476BD" w14:textId="77777777" w:rsid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8D34F54" w14:textId="68313D95"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25 –</w:t>
      </w:r>
      <w:r w:rsidRPr="006A6CC2">
        <w:rPr>
          <w:rFonts w:ascii="Arial" w:eastAsiaTheme="minorHAnsi" w:hAnsi="Arial" w:cs="Arial"/>
          <w:noProof w:val="0"/>
          <w:color w:val="000000"/>
          <w:kern w:val="0"/>
          <w:position w:val="0"/>
          <w:sz w:val="20"/>
          <w:szCs w:val="20"/>
          <w:lang w:eastAsia="tr-TR"/>
        </w:rPr>
        <w:t xml:space="preserve"> 4632 sayılı Kanunun 17 nci maddesinin birinci fıkrasının son cümlesi ve üçüncü fıkrası aşağıdaki şekilde değiştirilmiş ve maddeye üçüncü fıkradan sonra gelmek üzere aşağıdaki fıkra eklenmiştir.</w:t>
      </w:r>
    </w:p>
    <w:p w14:paraId="6D971F6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“Fon malvarlığı rehnedilemez, portföye ilişkin olarak yapılan işlemler haricinde teminat gösterilemez, üçüncü şahıslar tarafından haczettirilemez ve iflas masasına dahil edilemez.” </w:t>
      </w:r>
    </w:p>
    <w:p w14:paraId="599BD29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“Şirket, Kurul tarafından belirlenen türlerden olmak üzere para ve sermaye piyasası araçlarından, kıymetli madenlerden veya Kurul tarafından belirlenen diğer yatırım araçlarından oluşan farklı portföy yapılarına sahip en az üç fon kurmak zorundadır. Fon kuruluşuna, şirketlerin katılımcılarına diğer şirketlerin fonlarını sunmasına ve fon portföy sınırlamalarına ilişkin ilkeler ile fon portföyündeki varlıkların değerlendirilmesine ilişkin esas ve usuller Müsteşarlığın uygun görüşü alınarak Kurul tarafından belirlenir.” </w:t>
      </w:r>
    </w:p>
    <w:p w14:paraId="49EA923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“Kurul, fon payı alım satımının Türkiye Cumhuriyet Merkez Bankası tarafından günlük alım satım kurları ilan edilen yabancı paralar üzerinden yapılmasına izin verebilir. Bu kapsamda yapılacak izin başvurularının değerlendirilmesinde Müsteşarlığın ve Türkiye Cumhuriyet Merkez Bankasının görüşü alınır.”</w:t>
      </w:r>
    </w:p>
    <w:p w14:paraId="46F7498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7CB9C5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26 –</w:t>
      </w:r>
      <w:r w:rsidRPr="006A6CC2">
        <w:rPr>
          <w:rFonts w:ascii="Arial" w:eastAsiaTheme="minorHAnsi" w:hAnsi="Arial" w:cs="Arial"/>
          <w:noProof w:val="0"/>
          <w:color w:val="000000"/>
          <w:kern w:val="0"/>
          <w:position w:val="0"/>
          <w:sz w:val="20"/>
          <w:szCs w:val="20"/>
          <w:lang w:eastAsia="tr-TR"/>
        </w:rPr>
        <w:t xml:space="preserve"> 4632 sayılı Kanunun 20 nci maddesinin birinci fıkrası yürürlükten kaldırılmıştır.</w:t>
      </w:r>
    </w:p>
    <w:p w14:paraId="7938FA6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9EB7B5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27 –</w:t>
      </w:r>
      <w:r w:rsidRPr="006A6CC2">
        <w:rPr>
          <w:rFonts w:ascii="Arial" w:eastAsiaTheme="minorHAnsi" w:hAnsi="Arial" w:cs="Arial"/>
          <w:noProof w:val="0"/>
          <w:color w:val="000000"/>
          <w:kern w:val="0"/>
          <w:position w:val="0"/>
          <w:sz w:val="20"/>
          <w:szCs w:val="20"/>
          <w:lang w:eastAsia="tr-TR"/>
        </w:rPr>
        <w:t xml:space="preserve"> 4632 sayılı Kanunun 21 inci maddesi aşağıdaki şekilde değiştirilmiştir.</w:t>
      </w:r>
    </w:p>
    <w:p w14:paraId="79E69EE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lastRenderedPageBreak/>
        <w:t>“</w:t>
      </w:r>
      <w:r w:rsidRPr="006A6CC2">
        <w:rPr>
          <w:rFonts w:ascii="Arial" w:eastAsiaTheme="minorHAnsi" w:hAnsi="Arial" w:cs="Arial"/>
          <w:b/>
          <w:noProof w:val="0"/>
          <w:color w:val="000000"/>
          <w:kern w:val="0"/>
          <w:position w:val="0"/>
          <w:sz w:val="20"/>
          <w:szCs w:val="20"/>
          <w:lang w:eastAsia="tr-TR"/>
        </w:rPr>
        <w:t>MADDE 21 –</w:t>
      </w:r>
      <w:r w:rsidRPr="006A6CC2">
        <w:rPr>
          <w:rFonts w:ascii="Arial" w:eastAsiaTheme="minorHAnsi" w:hAnsi="Arial" w:cs="Arial"/>
          <w:noProof w:val="0"/>
          <w:color w:val="000000"/>
          <w:kern w:val="0"/>
          <w:position w:val="0"/>
          <w:sz w:val="20"/>
          <w:szCs w:val="20"/>
          <w:lang w:eastAsia="tr-TR"/>
        </w:rPr>
        <w:t xml:space="preserve"> Şirketin yıl sonu malî tablolarının bağımsız denetim kuruluşları tarafından denetlenmesi zorunludur. Fonların hesap ve işlemleri ayrıca yılda en az bir defa bağımsız dış denetime tabidir.”</w:t>
      </w:r>
    </w:p>
    <w:p w14:paraId="1F6BD56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6E661B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28 –</w:t>
      </w:r>
      <w:r w:rsidRPr="006A6CC2">
        <w:rPr>
          <w:rFonts w:ascii="Arial" w:eastAsiaTheme="minorHAnsi" w:hAnsi="Arial" w:cs="Arial"/>
          <w:noProof w:val="0"/>
          <w:color w:val="000000"/>
          <w:kern w:val="0"/>
          <w:position w:val="0"/>
          <w:sz w:val="20"/>
          <w:szCs w:val="20"/>
          <w:lang w:eastAsia="tr-TR"/>
        </w:rPr>
        <w:t xml:space="preserve"> 4632 sayılı Kanunun 22 nci maddesinin birinci fıkrasının (c) ve (j) bentleri aşağıdaki şekilde değiştirilmiştir.</w:t>
      </w:r>
    </w:p>
    <w:p w14:paraId="4F3FF4D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“c) 5 inci maddesinde öngörülen paylaştırma ve yatırıma yönlendirme yükümlülüğüne aykırılık halinde ikibin Türk Lirası,” </w:t>
      </w:r>
    </w:p>
    <w:p w14:paraId="63A08E8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“j) 11 inci maddesinin birinci ve üçüncü fıkralarında öngörülen sorumlulukların yerine getirilmemesi halinde üçbin Türk Lirası,” </w:t>
      </w:r>
    </w:p>
    <w:p w14:paraId="2188DA9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A377F6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29 –</w:t>
      </w:r>
      <w:r w:rsidRPr="006A6CC2">
        <w:rPr>
          <w:rFonts w:ascii="Arial" w:eastAsiaTheme="minorHAnsi" w:hAnsi="Arial" w:cs="Arial"/>
          <w:noProof w:val="0"/>
          <w:color w:val="000000"/>
          <w:kern w:val="0"/>
          <w:position w:val="0"/>
          <w:sz w:val="20"/>
          <w:szCs w:val="20"/>
          <w:lang w:eastAsia="tr-TR"/>
        </w:rPr>
        <w:t xml:space="preserve"> 4632 sayılı Kanuna aşağıdaki ek madde eklenmiştir.</w:t>
      </w:r>
    </w:p>
    <w:p w14:paraId="5E1F0EA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“Devlet katkısı </w:t>
      </w:r>
    </w:p>
    <w:p w14:paraId="6882B32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EK MADDE 1 –</w:t>
      </w:r>
      <w:r w:rsidRPr="006A6CC2">
        <w:rPr>
          <w:rFonts w:ascii="Arial" w:eastAsiaTheme="minorHAnsi" w:hAnsi="Arial" w:cs="Arial"/>
          <w:noProof w:val="0"/>
          <w:color w:val="000000"/>
          <w:kern w:val="0"/>
          <w:position w:val="0"/>
          <w:sz w:val="20"/>
          <w:szCs w:val="20"/>
          <w:lang w:eastAsia="tr-TR"/>
        </w:rPr>
        <w:t xml:space="preserve"> İşveren tarafından ödenenler hariç katılımcı adına bireysel emeklilik hesabına ödenen katkı paylarının yüzde yirmibeşine karşılık gelen tutar, şirketler tarafından emeklilik gözetim merkezine iletilen bilgiler esas alınarak Devlet katkısı olarak emeklilik gözetim merkezince hesaplanır. Devlet katkısı, Müsteşarlık bütçesine konulan ödenekten katılımcıların ilgili hesaplarına şirketler aracılığıyla aktarılmak üzere emeklilik gözetim merkezine ödenir. Şu kadar ki,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tutarını aşamaz. Bu ödenekten bütçenin diğer kalemlerine hiçbir şekilde aktarma yapılamaz. Devlet katkısı, katkı payı ödemelerinden ayrı olarak takip edilir ve Müsteşarlıkça belirlenen yatırım araçlarında yatırıma yönlendirilir.</w:t>
      </w:r>
    </w:p>
    <w:p w14:paraId="7920A54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Katılımcılardan bu maddenin yürürlüğe girdiği tarihten sonra; </w:t>
      </w:r>
    </w:p>
    <w:p w14:paraId="74709BA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a) En az üç yıl sistemde kalanlar Devlet katkısı ve varsa getirilerinin yüzde onbeşine, </w:t>
      </w:r>
    </w:p>
    <w:p w14:paraId="1F0F7AC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En az altı yıl sistemde kalanlar Devlet katkısı ve varsa getirilerinin yüzde otuzbeşine,</w:t>
      </w:r>
    </w:p>
    <w:p w14:paraId="2FE617E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En az on yıl sistemde kalanlar Devlet katkısı ve varsa getirilerinin yüzde altmışına,</w:t>
      </w:r>
    </w:p>
    <w:p w14:paraId="2930038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hak kazanır. Bu sürelerin hesabında emeklilik sözleşmesi esas alınır.</w:t>
      </w:r>
    </w:p>
    <w:p w14:paraId="320479F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Bireysel emeklilik sisteminden emeklilik hakkı kazananlar ile bu sistemden vefat veya malûliyet nedeniyle ayrılanlar Devlet katkısı ve varsa getirilerinin tamamına hak kazanır. Devlet katkısı ve getirilerinden hak kazanılan tutarlar sistemden ayrılma veya emeklilik durumunda katılımcıya ödenir.</w:t>
      </w:r>
    </w:p>
    <w:p w14:paraId="70C7880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Vefat veya malûliyet hariç sistemden emekli olmadan ayrılan katılımcıların Devlet katkısına ilişkin hesabındaki varsa hak kazanılmayan birikim tutarı genel bütçeye gelir kaydedilir veya katılımcılara yapılacak Devlet katkısı ödemesine mahsup edilebilir. Hak kazanılmayan tutarlarla ilgili mahsuplaşma işlemleri ile bu işlemlerin gerçekleştirilme sürelerine ilişkin esas ve usuller Maliye Bakanlığının görüşü alınarak Müsteşarlıkça belirlenir. Devlet katkısının hesaplanmasına, ilgili hesaba ve hak sahiplerine ödenmesine, yatırıma yönlendirilmesine, ödeme ve yatırıma yönlendirme işlemlerinin yerine getirileceği sürelere ve bu madde uyarınca yapılacak diğer işlemlere ilişkin esas ve usuller Müsteşarlıkça belirlenir.</w:t>
      </w:r>
    </w:p>
    <w:p w14:paraId="31B9DD6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Devlet katkısı ve getirilerinden hak sahiplerince aranmayan kısımların zamanaşımına uğramasına ilişkin olarak 6 ncı madde hükmü uygulanır.</w:t>
      </w:r>
    </w:p>
    <w:p w14:paraId="426F1A5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Katılımcıların Devlet katkısına esas teşkil eden katkı paylarının doğru hesaplanmasından şirketler sorumludur. Haksız olarak yapıldığı tespit edilen Devlet katkısı ve getirisi, ödeme tarihinden itibaren 21/7/1953 tarihli ve 6183 sayılı Amme Alacaklarının Tahsil Usulü Hakkında Kanunun 51 inci maddesinde belirtilen gecikme zammı oranına göre hesaplanan faiziyle birlikte müteakip dönem yapılan Devlet katkısı ödemesine mahsup edilir. Tespit tarihinden itibaren dört ay içinde mahsup edilemeyen tutarlar için emeklilik gözetim merkezi tarafından şirkete yapılacak tebligat ile bir aylık ödeme süresi verilir. Süresinde ödenmeyen Devlet katkısı ve getirisi ile dördüncü fıkraya göre süresinde iade edilmeyen tutarlar 6183 sayılı Kanun hükümlerine göre tahsil edilmek üzere emeklilik gözetim merkezi tarafından ilgili vergi dairesine bildirilir.</w:t>
      </w:r>
    </w:p>
    <w:p w14:paraId="3B538E9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Devlet katkısı ve getirileri haczedilemez, rehnedilemez, iflas masasına dâhil edilemez.”</w:t>
      </w:r>
    </w:p>
    <w:p w14:paraId="0F914BA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540F627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30 –</w:t>
      </w:r>
      <w:r w:rsidRPr="006A6CC2">
        <w:rPr>
          <w:rFonts w:ascii="Arial" w:eastAsiaTheme="minorHAnsi" w:hAnsi="Arial" w:cs="Arial"/>
          <w:noProof w:val="0"/>
          <w:color w:val="000000"/>
          <w:kern w:val="0"/>
          <w:position w:val="0"/>
          <w:sz w:val="20"/>
          <w:szCs w:val="20"/>
          <w:lang w:eastAsia="tr-TR"/>
        </w:rPr>
        <w:t xml:space="preserve"> 4632 sayılı Kanunun geçici 1 inci maddesinin beşinci ve altıncı fıkraları aşağıdaki şekilde değiştirilmiş ve maddeye aşağıdaki fıkralar eklenmiştir.</w:t>
      </w:r>
    </w:p>
    <w:p w14:paraId="6D41362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lastRenderedPageBreak/>
        <w:t>“Yetkili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 (plan esaslarına göre aktarım tarihine kadar mutat yapılan ödemeler nedeniyle oluşanlar dahil), 31/12/2015 tarihine kadar kısmen veya tamamen bireysel emeklilik sistemine aktarılabilir. Belirlenmiş katkı esasına göre yürütülen emeklilik taahhüt planlarından yapılan aktarımlarda ilgili kuruluşun yetkili organlarınca karar alınması şartı aranmayabilir.</w:t>
      </w:r>
    </w:p>
    <w:p w14:paraId="79C8A9C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Beşinci fıkra kapsamında bireysel emeklilik sistemine aktarılan tutarlar gelir vergisinden müstesnadır. Aktarım yapan üyelerin sistemde kazanacakları süreye ve üyelerden sosyal güvenlik sistemi ve tabi olduğu vakıf senedi kapsamında emeklilik hakkı kazanmış olanların aktarım sonrası sistemde emeklilik hakkı kazanacağı yaşa ilişkin esas ve usuller Müsteşarlıkça belirlenir.” </w:t>
      </w:r>
    </w:p>
    <w:p w14:paraId="2226F9B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“Bireysel emeklilik sistemine aktarılan tutarlar, gelir ve kurumlar vergisi mükelleflerince daha önce gider kaydedilmemişse, aktarıldığı yılın ticari kazancının tespitinde dikkate alınır.</w:t>
      </w:r>
    </w:p>
    <w:p w14:paraId="4C4685A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Beşinci fıkrada belirtilen aktarımın yapılması amacıyla gerçekleştirilen taşınmaz veya iştirak hissesi satışından doğacak kazancın, bu kapsamda aktarılan kısma isabet eden tutarı kurumlar vergisinden müstesnadır.</w:t>
      </w:r>
    </w:p>
    <w:p w14:paraId="4882E70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Beşinci fıkra kapsamında yapılan işlemler her türlü harçtan, düzenlenen kâğıtlar damga vergisinden, lehe alınan paralar banka ve sigorta muameleleri vergisinden müstesnadır. Şu kadar ki, bu istisna aktarılacak tutarla sınırlı olarak uygulanır.</w:t>
      </w:r>
    </w:p>
    <w:p w14:paraId="60E7008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Bu madde kapsamında emeklilik sözleşmesi akdetmiş olan katılımcılardan, aktarıma ilişkin olarak giriş aidatı dahil herhangi bir kesinti yapılmaz.</w:t>
      </w:r>
    </w:p>
    <w:p w14:paraId="190CA30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Bu kapsamda aktarılan tutarlar aktarım sonrasında 31/12/1960 tarihli ve 193 sayılı Gelir Vergisi Kanununun bireysel emeklilik sistemine ilişkin hükümleri çerçevesinde vergilendirilir. Bu madde kapsamında yapılacak aktarıma ve bireysel emeklilik sisteminde hak kazanılacak süreye ilişkin usul ve esasları belirlemeye Müsteşarlık yetkilidir.</w:t>
      </w:r>
    </w:p>
    <w:p w14:paraId="027E84AB" w14:textId="601C02EE"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Üyelerine veya çalışanlarına emekliliğe yönelik taahhütte bulunan dernek, vakıf, sandık, tüzel kişiliği haiz meslek kuruluşu veya sair ticaret şirketinin emekliliğe yönelik faaliyetlerinin aktüeryal denetimini Müsteşarlık yapar.” </w:t>
      </w:r>
    </w:p>
    <w:p w14:paraId="4AB4343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E430BC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44 –</w:t>
      </w:r>
      <w:r w:rsidRPr="006A6CC2">
        <w:rPr>
          <w:rFonts w:ascii="Arial" w:eastAsiaTheme="minorHAnsi" w:hAnsi="Arial" w:cs="Arial"/>
          <w:noProof w:val="0"/>
          <w:color w:val="000000"/>
          <w:kern w:val="0"/>
          <w:position w:val="0"/>
          <w:sz w:val="20"/>
          <w:szCs w:val="20"/>
          <w:lang w:eastAsia="tr-TR"/>
        </w:rPr>
        <w:t xml:space="preserve"> 25/4/2006 tarihli ve 5490 sayılı Nüfus Hizmetleri Kanununun 45 inci maddesinin birinci fıkrasına “bankaların” ibaresinden sonra gelmek üzere “ve 3/6/2007 tarihli ve 5684 sayılı Sigortacılık Kanunu çerçevesinde faaliyette bulunan sigorta ve emeklilik şirketleri ile Güvence Hesabının” ibaresi eklenmiştir.</w:t>
      </w:r>
    </w:p>
    <w:p w14:paraId="7FFA7D71" w14:textId="77777777" w:rsidR="006A6CC2" w:rsidRPr="006A6CC2" w:rsidRDefault="006A6CC2" w:rsidP="006A6CC2">
      <w:pPr>
        <w:spacing w:line="276" w:lineRule="auto"/>
        <w:rPr>
          <w:rFonts w:ascii="Arial" w:eastAsiaTheme="minorHAnsi" w:hAnsi="Arial" w:cs="Arial"/>
          <w:noProof w:val="0"/>
          <w:color w:val="000000"/>
          <w:kern w:val="0"/>
          <w:position w:val="0"/>
          <w:sz w:val="20"/>
          <w:szCs w:val="20"/>
          <w:lang w:eastAsia="tr-TR"/>
        </w:rPr>
      </w:pPr>
    </w:p>
    <w:p w14:paraId="47AB496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46 –</w:t>
      </w:r>
      <w:r w:rsidRPr="006A6CC2">
        <w:rPr>
          <w:rFonts w:ascii="Arial" w:eastAsiaTheme="minorHAnsi" w:hAnsi="Arial" w:cs="Arial"/>
          <w:noProof w:val="0"/>
          <w:color w:val="000000"/>
          <w:kern w:val="0"/>
          <w:position w:val="0"/>
          <w:sz w:val="20"/>
          <w:szCs w:val="20"/>
          <w:lang w:eastAsia="tr-TR"/>
        </w:rPr>
        <w:t xml:space="preserve"> 3/6/2007 tarihli ve 5684 sayılı Sigortacılık Kanununun 1 inci maddesinin ikinci fıkrasında yer alan “Türkiye Sigorta ve Reasürans Şirketleri Birliği” ibaresi “Türkiye Sigorta, Reasürans ve Emeklilik Şirketleri Birliği” şeklinde değiştirilmiştir. </w:t>
      </w:r>
    </w:p>
    <w:p w14:paraId="112C60F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E90CE6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47 –</w:t>
      </w:r>
      <w:r w:rsidRPr="006A6CC2">
        <w:rPr>
          <w:rFonts w:ascii="Arial" w:eastAsiaTheme="minorHAnsi" w:hAnsi="Arial" w:cs="Arial"/>
          <w:noProof w:val="0"/>
          <w:color w:val="000000"/>
          <w:kern w:val="0"/>
          <w:position w:val="0"/>
          <w:sz w:val="20"/>
          <w:szCs w:val="20"/>
          <w:lang w:eastAsia="tr-TR"/>
        </w:rPr>
        <w:t xml:space="preserve"> 5684 sayılı Kanunun 2 nci maddesinin birinci fıkrasının (ç) bendi aşağıdaki şekilde değiştirilmiş, aynı fıkraya (d) bendinden sonra gelmek üzere aşağıdaki bent (e) bendi olarak eklenmiş, diğer bentler buna göre teselsül ettirilmiş ve mevcut (ğ) ve (ı) bentleri aşağıdaki şekilde değiştirilmiştir.</w:t>
      </w:r>
    </w:p>
    <w:p w14:paraId="444C1E9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“ç) Birlik: Türkiye Sigorta, Reasürans ve Emeklilik Şirketleri Birliğini,”</w:t>
      </w:r>
    </w:p>
    <w:p w14:paraId="373F3FF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 Destek hizmeti kuruluşu: Bu Kanun kapsamındaki kuruluşlara, faaliyet alanlarıyla ilgili konularda yardımcı veya tamamlayıcı nitelikte hizmet veren kuruluşları,”</w:t>
      </w:r>
    </w:p>
    <w:p w14:paraId="10865CF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“h) Levha: Türkiye’de faaliyette bulunan sigorta şirketleri, reasürans şirketleri ile 28/3/2001 tarihli ve 4632 sayılı Bireysel Emeklilik Tasarruf ve Yatırım Sistemi Kanununa göre kurulan emeklilik şirketleri için Birlik tarafından, sigorta eksperleri ve sigorta acenteleri için ise Türkiye Odalar ve Borsalar Birliği tarafından ayrı ayrı düzenlenecek faal olarak çalışanlara ilişkin kayıtları gösterir levhaları,”</w:t>
      </w:r>
    </w:p>
    <w:p w14:paraId="0DA884D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“i) Minimum garanti fonu: Sigorta şirketleri ile reasürans şirketleri için gerekli özsermayenin en az üçte birine denk düşen tutarı,”</w:t>
      </w:r>
    </w:p>
    <w:p w14:paraId="14FBCB5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AB3E5A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lastRenderedPageBreak/>
        <w:t>MADDE 48 –</w:t>
      </w:r>
      <w:r w:rsidRPr="006A6CC2">
        <w:rPr>
          <w:rFonts w:ascii="Arial" w:eastAsiaTheme="minorHAnsi" w:hAnsi="Arial" w:cs="Arial"/>
          <w:noProof w:val="0"/>
          <w:color w:val="000000"/>
          <w:kern w:val="0"/>
          <w:position w:val="0"/>
          <w:sz w:val="20"/>
          <w:szCs w:val="20"/>
          <w:lang w:eastAsia="tr-TR"/>
        </w:rPr>
        <w:t xml:space="preserve"> 5684 sayılı Kanunun 3 üncü maddesinin ikinci fıkrasının (a) bendinin (4) numaralı alt bendinde yer alan “suçtan kaynaklanan malvarlığı değerlerini aklama,” ibaresinden sonra gelmek üzere “terörün finansmanı,” ibaresi eklenmiştir. </w:t>
      </w:r>
    </w:p>
    <w:p w14:paraId="027D06F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181E5E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49 –</w:t>
      </w:r>
      <w:r w:rsidRPr="006A6CC2">
        <w:rPr>
          <w:rFonts w:ascii="Arial" w:eastAsiaTheme="minorHAnsi" w:hAnsi="Arial" w:cs="Arial"/>
          <w:noProof w:val="0"/>
          <w:color w:val="000000"/>
          <w:kern w:val="0"/>
          <w:position w:val="0"/>
          <w:sz w:val="20"/>
          <w:szCs w:val="20"/>
          <w:lang w:eastAsia="tr-TR"/>
        </w:rPr>
        <w:t xml:space="preserve"> 5684 sayılı Kanunun 4 üncü maddesinin sekizinci fıkrası aşağıdaki şekilde değiştirilmiştir.</w:t>
      </w:r>
    </w:p>
    <w:p w14:paraId="3F5DF8D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“(8) Sigorta şirketleri ile reasürans şirketleri; tüm iş ve işlemlerinin, sigortacılık mevzuatı ve ilgili diğer mevzuata, şirketin iç yönergeleri ile yönetim stratejisi ve politikalarına uygunluğunun sürekli kontrol edilmesi, denetlenmesi ile hata, hile ve usulsüzlüklerin tespiti ve önlenmesi amacıyla iç denetim ve risk yönetimini kapsayacak şekilde etkin bir iç kontrol sistemi kurmak zorundadır. Müsteşarlıkça belirlenen alanlarla sınırlı olmak üzere, iç kontrol sistemlerinin yürütülmesi dışarıdan hizmet alımı yoluyla da yapılabilir. İç kontrol sistemlerinin kurulmasına ilişkin usul ve esaslar Müsteşarlıkça belirlenir.” </w:t>
      </w:r>
    </w:p>
    <w:p w14:paraId="1320D8E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E2DEC9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50 –</w:t>
      </w:r>
      <w:r w:rsidRPr="006A6CC2">
        <w:rPr>
          <w:rFonts w:ascii="Arial" w:eastAsiaTheme="minorHAnsi" w:hAnsi="Arial" w:cs="Arial"/>
          <w:noProof w:val="0"/>
          <w:color w:val="000000"/>
          <w:kern w:val="0"/>
          <w:position w:val="0"/>
          <w:sz w:val="20"/>
          <w:szCs w:val="20"/>
          <w:lang w:eastAsia="tr-TR"/>
        </w:rPr>
        <w:t xml:space="preserve"> 5684 sayılı Kanunun 14 üncü maddesinin birinci fıkrasında yer alan “Türkiye Sigorta ve Reasürans Şirketleri Birliği” ibaresi “Türkiye Sigorta, Reasürans ve Emeklilik Şirketleri Birliği” şeklinde değiştirilmiş, üçüncü fıkrasının birinci cümlesinde yer alan “ve yeşil kart sigortaları” ibaresi metinden çıkarılmış, fıkranın son cümlesi ile maddenin yedinci fıkrası aşağıdaki şekilde değiştirilmiştir.</w:t>
      </w:r>
    </w:p>
    <w:p w14:paraId="72DAFC9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“Bakan, bu oranları yarısına kadar indirmeye veya iki katına kadar artırmaya ya da katılma paylarını maktu olarak tespit etmeye yetkilidir.” </w:t>
      </w:r>
    </w:p>
    <w:p w14:paraId="5618A6C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“(7) Hesabın kuruluşuna, işleyişine, tanıtımına, idari masraflarına, fon varlıklarının nemalandırılmasına, Hesaptan yapılacak ödemelere, gerek ilgililere gerekse Türkiye Motorlu Taşıt Bürosuna yapılacak rücûlara, Sigorta Bilgi ve Gözetim Merkezi, Sigortacılık Eğitim Merkezi ve Komisyona yapılacak katkı payları ile, Hesap kapsamındaki zorunlu sigortaların denetimi ve takibinden kaynaklanan giderler ile diğer harcamalara ilişkin esaslar yönetmelikle düzenlenir.”</w:t>
      </w:r>
    </w:p>
    <w:p w14:paraId="0AC351F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022BA47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51 –</w:t>
      </w:r>
      <w:r w:rsidRPr="006A6CC2">
        <w:rPr>
          <w:rFonts w:ascii="Arial" w:eastAsiaTheme="minorHAnsi" w:hAnsi="Arial" w:cs="Arial"/>
          <w:noProof w:val="0"/>
          <w:color w:val="000000"/>
          <w:kern w:val="0"/>
          <w:position w:val="0"/>
          <w:sz w:val="20"/>
          <w:szCs w:val="20"/>
          <w:lang w:eastAsia="tr-TR"/>
        </w:rPr>
        <w:t xml:space="preserve"> 5684 sayılı Kanunun 16 ncı maddesinin ikinci fıkrasında yer alan “varsa birikime ayrılan kısım” ibaresinden sonra gelmek üzere “ve birikim primlerine ait masraf payları” ibaresi ile fıkraya aşağıdaki cümle eklenmiş, maddenin üçüncü ve dördüncü fıkraları aşağıdaki şekilde değiştirilmiştir.</w:t>
      </w:r>
    </w:p>
    <w:p w14:paraId="5F50D36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“Ayrıca, sigorta sözleşmesinin süresi boyunca üstlenilen risk düzeyi ile kazanılan primlerin zamana bağlı dağılımının uyumlu olmadığı kabul edilen sigorta branşlarında, bu karşılık için riskin zaman içinde farklı şekilde oluşumunu dikkate alan, içeriği Müsteşarlıkça belirlenen hesap yöntemleri kullanılır.”</w:t>
      </w:r>
    </w:p>
    <w:p w14:paraId="3ACBDBE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“(3) Devam eden riskler karşılığı; kazanılmamış primler karşılığının şirketin taşıdığı risk ve beklenen masraf düzeyine göre yetersiz kalması halinde ayrılır.</w:t>
      </w:r>
    </w:p>
    <w:p w14:paraId="39C045E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(4) Dengeleme karşılığı; takip eden hesap dönemlerinde meydana gelebilecek tazminat oranlarındaki dalgalanmaları dengelemek ve Müsteşarlıkça belirlenen özel rizikoları karşılamak üzere ayrılan karşılıktır.”</w:t>
      </w:r>
    </w:p>
    <w:p w14:paraId="2047452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933C70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52 –</w:t>
      </w:r>
      <w:r w:rsidRPr="006A6CC2">
        <w:rPr>
          <w:rFonts w:ascii="Arial" w:eastAsiaTheme="minorHAnsi" w:hAnsi="Arial" w:cs="Arial"/>
          <w:noProof w:val="0"/>
          <w:color w:val="000000"/>
          <w:kern w:val="0"/>
          <w:position w:val="0"/>
          <w:sz w:val="20"/>
          <w:szCs w:val="20"/>
          <w:lang w:eastAsia="tr-TR"/>
        </w:rPr>
        <w:t xml:space="preserve"> 5684 sayılı Kanunun 17 nci maddesinin ikinci fıkrasının ikinci cümlesi yürürlükten kaldırılmış, dördüncü fıkrası aşağıdaki şekilde değiştirilmiş, maddeye altıncı fıkrasından sonra gelmek üzere aşağıdaki fıkralar eklenmiş ve mevcut yedinci fıkra dokuzuncu fıkra olarak teselsül ettirilmiştir.</w:t>
      </w:r>
    </w:p>
    <w:p w14:paraId="0267085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“(4) Hayat dışı sigorta şirketleri, hesaplama yöntemi yönetmelikle belirlenecek gerekli özsermayenin üçte birinden az olmamak kaydıyla teminat olarak minimum garanti fonu tesis eder. Minimum garanti fonu, hiçbir dönemde çalışılan branşlar itibarıyla gerekli olan asgarî sermaye tutarlarının üçte birinden az olamaz. Bu şirketlerin bir yıldan uzun süreli yaptıkları ferdî kaza, hastalık ve sağlık sigorta sözleşmeleri için ayıracakları teminatlar hakkında ikinci fıkra hükmü uygulanır. Ancak, Müsteşarlık bu maddede belirtilen sınırlar içinde kalmak kaydı ile gerekli gördüğü sigorta branşları için usul ve esasları yönetmelikle belirlenecek hesaplama yöntemi getirebilir. Yeni kurulan sigorta şirketlerinin ilk üç yıl itibarıyla bir yıl ve bir yıldan kısa süreli tüm sigorta sözleşmelerinden doğan taahhütlerine karşılık olarak ayıracakları teminat tutarı şirketin ödenmiş sermayesi de dikkate alınarak Müsteşarlıkça tespit edilir.”</w:t>
      </w:r>
    </w:p>
    <w:p w14:paraId="45B7152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“(7) Müsteşarlık, sigortacılık sektörünün durumu ile genel ekonomik şartlar çerçevesinde teminatları yüzde elli oranına kadar artırmaya veya azaltmaya yetkilidir.</w:t>
      </w:r>
    </w:p>
    <w:p w14:paraId="1BB300B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lastRenderedPageBreak/>
        <w:t>(8) Müsteşarlık, bu maddeye göre hesaplanan teminat tutarlarının yüzde onunu aşmamak üzere özel teminat ayrılmasına karar verebilir. Özel teminat, bütün branşlarda sözleşme yapma yetkisi kaldırılmış ya da ruhsatları iptal edilmiş sigorta şirketlerinin olağan faaliyetlerinin yürütülmesini sağlamak için gerekli kaynağın bulunamaması halinde kullanılır. Ayrılacak teminata ve kullanımına ilişkin usul ve esaslar Müsteşarlıkça belirlenir.”</w:t>
      </w:r>
    </w:p>
    <w:p w14:paraId="3D302A6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BD77FC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53 –</w:t>
      </w:r>
      <w:r w:rsidRPr="006A6CC2">
        <w:rPr>
          <w:rFonts w:ascii="Arial" w:eastAsiaTheme="minorHAnsi" w:hAnsi="Arial" w:cs="Arial"/>
          <w:noProof w:val="0"/>
          <w:color w:val="000000"/>
          <w:kern w:val="0"/>
          <w:position w:val="0"/>
          <w:sz w:val="20"/>
          <w:szCs w:val="20"/>
          <w:lang w:eastAsia="tr-TR"/>
        </w:rPr>
        <w:t xml:space="preserve"> 5684 sayılı Kanunun 20 nci maddesinin ikinci fıkrasının (a) bendinde yer alan “şirket bulunamadığı takdirde ise” ibaresinden sonra gelmek üzere “portföyün idaresini Hesaba bırakmaya ya da” ibaresi eklenmiştir. </w:t>
      </w:r>
    </w:p>
    <w:p w14:paraId="154E687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C09547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54 –</w:t>
      </w:r>
      <w:r w:rsidRPr="006A6CC2">
        <w:rPr>
          <w:rFonts w:ascii="Arial" w:eastAsiaTheme="minorHAnsi" w:hAnsi="Arial" w:cs="Arial"/>
          <w:noProof w:val="0"/>
          <w:color w:val="000000"/>
          <w:kern w:val="0"/>
          <w:position w:val="0"/>
          <w:sz w:val="20"/>
          <w:szCs w:val="20"/>
          <w:lang w:eastAsia="tr-TR"/>
        </w:rPr>
        <w:t xml:space="preserve"> 5684 sayılı Kanunun 24 üncü maddesi başlığıyla birlikte aşağıdaki şekilde değiştirilmiştir. </w:t>
      </w:r>
    </w:p>
    <w:p w14:paraId="0CFB74B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“Türkiye Sigorta, Reasürans ve Emeklilik Şirketleri Birliği</w:t>
      </w:r>
    </w:p>
    <w:p w14:paraId="25BA400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24 –</w:t>
      </w:r>
      <w:r w:rsidRPr="006A6CC2">
        <w:rPr>
          <w:rFonts w:ascii="Arial" w:eastAsiaTheme="minorHAnsi" w:hAnsi="Arial" w:cs="Arial"/>
          <w:noProof w:val="0"/>
          <w:color w:val="000000"/>
          <w:kern w:val="0"/>
          <w:position w:val="0"/>
          <w:sz w:val="20"/>
          <w:szCs w:val="20"/>
          <w:lang w:eastAsia="tr-TR"/>
        </w:rPr>
        <w:t xml:space="preserve"> (1) Sigorta şirketleri, reasürans şirketleri ve 4632 sayılı Kanuna göre kurulan emeklilik şirketleri merkezi İstanbul’da bulunan ve kamu kurumu niteliğinde bir meslek kuruluşu olan Türkiye Sigorta, Reasürans ve Emeklilik Şirketleri Birliğine giriş aidatını ödeyerek üye olmak zorundadır. Bu zorunluluk sigorta şirketleri ve reasürans şirketleri için sigortacılık ruhsatı, emeklilik şirketleri için emeklilik ruhsatı almalarından itibaren en geç bir ay içinde yerine getirilir. Ancak, Bakanlar Kurulu, üye olma zorunluluğunu kaldırmaya yetkilidir. Sigorta şirketleri, reasürans şirketleri ve emeklilik şirketleri hakkında 18/5/2004 tarihli ve 5174 sayılı Türkiye Odalar ve Borsalar Birliği ile Odalar ve Borsalar Kanununun 9 uncu maddesinin yedinci fıkrası hükmü uygulanmaz. </w:t>
      </w:r>
    </w:p>
    <w:p w14:paraId="7536AC9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(2) Birlik nezdinde biri sigorta şirketleri ve reasürans şirketleri, diğeri emeklilik şirketleri için olmak üzere iki ayrı Levha tutulur ve Birliğe üyelik işlemlerini tamamlayan ilgili sigorta şirketi, reasürans şirketi ve emeklilik şirketi Birlik Yönetim Kurulu tarafından derhal ilgili olduğu Levhaya kaydedilir. </w:t>
      </w:r>
    </w:p>
    <w:p w14:paraId="4D89416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(3) Levhadan silinme aşağıda belirtilen hâllerde gerçekleşir:</w:t>
      </w:r>
    </w:p>
    <w:p w14:paraId="259FE19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Sigorta şirketi ve reasürans şirketi için;</w:t>
      </w:r>
    </w:p>
    <w:p w14:paraId="019D51E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 Tüm branşlarda yeni sigorta ve reasürans sözleşmesi yapma yetkisinin kaldırılması,</w:t>
      </w:r>
    </w:p>
    <w:p w14:paraId="0B5B65F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 Ruhsatın verildiği tarihten itibaren bir yıl içinde veya takip eden yıllarda Müsteşarlığın bilgisi haricinde, aralıksız olarak altı ay süre ile sigorta veya reasürans sözleşmesi akdetmemesi,</w:t>
      </w:r>
    </w:p>
    <w:p w14:paraId="4C6412F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3) Kendisine yapılan tebligata rağmen süresi içinde giderlere katılma paylarını ve aidatlarını ödememesi,</w:t>
      </w:r>
    </w:p>
    <w:p w14:paraId="36388FB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4) Birlik üyeliğinin düşmesi.</w:t>
      </w:r>
    </w:p>
    <w:p w14:paraId="32ED687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Emeklilik şirketi için;</w:t>
      </w:r>
    </w:p>
    <w:p w14:paraId="58CE98E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 4632 sayılı Kanunun 9 uncu maddesinin ikinci fıkrası kapsamında faaliyet ruhsatının geçersiz hâle gelmesi,</w:t>
      </w:r>
    </w:p>
    <w:p w14:paraId="08CC4AF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2) Yeni sözleşme akdetme yetkisinin kaldırılması, </w:t>
      </w:r>
    </w:p>
    <w:p w14:paraId="2065451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3) 4632 sayılı Kanun uyarınca oluşturulan fonlarının tamamının başka bir şirkete devredilmesi,</w:t>
      </w:r>
    </w:p>
    <w:p w14:paraId="68186F4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4) 4632 sayılı Kanun uyarınca Bakan tarafından iflasının istenmesi,</w:t>
      </w:r>
    </w:p>
    <w:p w14:paraId="0C70D9A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5) Kendisine yapılan tebligata rağmen süresi içinde giderlere katılma paylarının ve aidatlarının ödenmemesi,</w:t>
      </w:r>
    </w:p>
    <w:p w14:paraId="605B52C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6) Birlik üyeliğinin düşmesi.</w:t>
      </w:r>
    </w:p>
    <w:p w14:paraId="2A839E7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(4) Levhaya kayıtlı olmayan sigorta şirketi, reasürans şirketi ile emeklilik şirketi Genel Kurulda seçme ve seçilme hakkına sahip değildir. Levhadan silinmeyi gerektiren hâllerin sona erdiğini ispat eden sigorta şirketi, reasürans şirketi ile emeklilik şirketi, Levhaya yeniden yazılma hakkını kazanır ve bu şirketlerden giriş aidatı alınmaz. </w:t>
      </w:r>
    </w:p>
    <w:p w14:paraId="1662427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(5) Birlik Yönetim Kurulu gerekli gördüğü hâllerde, nedenlerini de açıklamak suretiyle Levhaya yeniden yazılma talebinde bulunan sigorta şirketi, reasürans şirketi ile emeklilik şirketini Levhaya yazılma şartlarının varlığının devam ettiğini ispatla zorunlu tutabilir. Levhaya yeniden yazılma talebinin reddine ilişkin karar gerekçeli olarak verilir.</w:t>
      </w:r>
    </w:p>
    <w:p w14:paraId="529BF0B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(6) Levhadan silinen veya Levhaya yeniden yazılma talebi reddolunan sigorta şirketi, reasürans şirketi ile emeklilik şirketi, Yönetim Kurulunun silme veya ret kararına karşı onbeş iş günü içinde Müsteşarlığa yazılı itirazda bulunabilir. Yapılacak itiraz karşısında Müsteşarlık en geç onbeş iş günü içinde kararını bildirmek zorundadır. Müsteşarlığın bu konuda vereceği karar kesindir.</w:t>
      </w:r>
    </w:p>
    <w:p w14:paraId="436FA75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(7) Birlik üyeliğinin düşmesi aşağıda belirtilen hâllerde gerçekleşir:</w:t>
      </w:r>
    </w:p>
    <w:p w14:paraId="2D740AF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lastRenderedPageBreak/>
        <w:t>a) Sigorta şirketi ile reasürans şirketi için;</w:t>
      </w:r>
    </w:p>
    <w:p w14:paraId="57D5E62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 Ruhsatlarının tümünün iptal edilmesi,</w:t>
      </w:r>
    </w:p>
    <w:p w14:paraId="43EB04A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 Hakkında iflas veya tasfiye kararı verilmiş olması ya da başka nedenlerle faaliyetinin sona ermesi.</w:t>
      </w:r>
    </w:p>
    <w:p w14:paraId="2A1EC4D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Emeklilik şirketi için;</w:t>
      </w:r>
    </w:p>
    <w:p w14:paraId="7971AF0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 Emeklilik faaliyet ruhsatı ile sigorta ruhsatlarının geçersiz olması,</w:t>
      </w:r>
    </w:p>
    <w:p w14:paraId="1954EB0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2) Hakkında iflas veya tasfiye kararı verilmiş olması ya da başka nedenlerle faaliyetinin sona ermesi. </w:t>
      </w:r>
    </w:p>
    <w:p w14:paraId="69CA121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(8) Birliğin amacı; mesleğin gelişmesini temin etmek, üyelerinin dayanışma, birlik ve mesleğin gerektirdiği vakar ve disiplin içinde çalışmalarını sağlamak ve haksız rekabeti önlemek üzere gerekli kararları almak ve uygulamaktır.</w:t>
      </w:r>
    </w:p>
    <w:p w14:paraId="0824B0F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(9) Birliğin görev ve yetkileri şunlardır:</w:t>
      </w:r>
    </w:p>
    <w:p w14:paraId="02A56E1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Mesleğin gelişmesini sağlayıcı önlemler almak, bu amaçla araştırma kuruluşları tesis etmek ve bu konudaki araştırma ve çalışmaları desteklemek.</w:t>
      </w:r>
    </w:p>
    <w:p w14:paraId="1F7E107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 Türkiye’de sigortacılığı ve bireysel emeklilik tasarruf ve yatırım sistemini temsil etmek ve tanıtmak için gerekli girişimlerde bulunmak, yurt içi ve yurt dışındaki ilgili kuruluşlara gerektiğinde üye olmak ve delege göndermek. </w:t>
      </w:r>
    </w:p>
    <w:p w14:paraId="424AC5C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Gerektiğinde sigorta sözleşmelerine ilişkin rehber tarifeleri hazırlayarak sektörün hizmetine sunmak.</w:t>
      </w:r>
    </w:p>
    <w:p w14:paraId="4993442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ç) Sigortacılık ve bireysel emeklilik tasarruf ve yatırım sistemi mevzuatı ile kendisine verilen görevleri yerine getirmek ve aldığı kararların ve önlemlerin uygulanmasını izlemek.</w:t>
      </w:r>
    </w:p>
    <w:p w14:paraId="31A98D1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d) Uyulması zorunlu meslek kurallarını belirlemek, üyelerinin mesleğin gerektirdiği disiplin içinde ekonominin ihtiyaçlarına uygun olarak çalışmalarını sağlamak, üyeleri arasındaki haksız rekabeti önlemek amacıyla gerekli her türlü tedbiri almak ve uygulamak.</w:t>
      </w:r>
    </w:p>
    <w:p w14:paraId="509682C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 Sigortacılık ve bireysel emeklilik tasarruf ve yatırım sistemi konusunda eğitim vermek amacıyla ilgili kuruluş ve derneklerle işbirliği yapmak, seminerler ve konferanslar düzenlemek, kitap, dergi ve broşürler yayımlamak.</w:t>
      </w:r>
    </w:p>
    <w:p w14:paraId="3924A4F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f) Sigorta ve bireysel emeklilik tasarruf ve yatırım sistemine ilişkin olarak gerekli sayı ve nitelikte inceleme ve araştırma komiteleri kurmak; görev, yetki ve çalışma şekillerini düzenlemek. </w:t>
      </w:r>
    </w:p>
    <w:p w14:paraId="4DD9CEA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g) Üyelerinin yıllık faaliyet sonuçları hakkında her yıl raporlar hazırlamak ve bu raporları üyelerine ve ilgililere dağıtmak.</w:t>
      </w:r>
    </w:p>
    <w:p w14:paraId="37D8DF1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ğ) Sigortacılıkta tahkimin işleyişini düzenlemek ve sigorta hakemlerinin listesini tutmak.</w:t>
      </w:r>
    </w:p>
    <w:p w14:paraId="15F33EB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(10) Birlik, ilgili olduğu meslekler konusundaki mevzuat ile almış olduğu karar ve önlemlerin uygulanmasını takip eder ve Müsteşarlıkça alınması talep edilen tedbirleri alır.</w:t>
      </w:r>
    </w:p>
    <w:p w14:paraId="2FB99F4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(11) Birlik, Müsteşarlığın uygun görüşü alınarak bu Kanun hükümleri çerçevesinde sigortacılık ve bireysel emeklilik tasarruf ve yatırım sistemi ile ilgili tüzel kişiliği haiz büro, şirket ve vakıf kurmaya ve kurulu şirketlere iştirak etmeye yetkilidir. </w:t>
      </w:r>
    </w:p>
    <w:p w14:paraId="7F20A52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(12) Birlik organları; Genel Kurul, Birlik Başkanı, Yönetim Kurulu, Hayat Dışı Yönetim Komitesi, Hayat ve Emeklilik Yönetim Komitesi, Disiplin Kurulu ve Denetim Kuruludur. Yönetim Kurulu hariç olmak üzere, sigorta, reasürans ve emeklilik şirketleri, Genel Kurul dışında bu organlardan sadece birinde temsil edilir.</w:t>
      </w:r>
    </w:p>
    <w:p w14:paraId="226DEAF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(13) Sigorta şirketleri, reasürans şirketleri ile emeklilik şirketleri Genel Kurulda, genel müdür veya genel müdürün bu amaçla vekalet verdiği, birinci derece imza yetkisine sahip bir yönetici tarafından temsil edilir. Müsteşarlık, Birlik Genel Kurulunda gözlemci bulundurabilir.</w:t>
      </w:r>
    </w:p>
    <w:p w14:paraId="6DDBFF5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(14) Birlik Başkanı ile Hayat Dışı Yönetim Komitesi, Hayat ve Emeklilik Yönetim Komitesi, Disiplin Kurulu ve Denetim Kurulu üyeleri Genel Kurul tarafından iki yıllığına seçilir. Birlik Başkanı Yönetim Kurulunun da başkanıdır. </w:t>
      </w:r>
    </w:p>
    <w:p w14:paraId="2BDF7EE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(15) Hayat Dışı Yönetim Komitesi, hayat dışı şirket temsilcileri tarafından, Hayat ve Emeklilik Yönetim Komitesi ise hayat ve emeklilik şirket temsilcileri tarafından seçilecek dokuz üyeden oluşur. Hayat Dışı Yönetim Komitesi ve Hayat ve Emeklilik Yönetim Komitesi üyeleri arasında yapılacak seçimle komite başkanları ve komiteyi Yönetim Kurulunda temsil edecek bir komite üyesi belirlenir. </w:t>
      </w:r>
    </w:p>
    <w:p w14:paraId="3813424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(16) Hayat Dışı ve Hayat ve Emeklilik yönetim komitelerinin seçiminde, beş üye ilgili alandaki prim üretiminde ilk ona giren şirketler, üç üye yine ilgili alandaki ilk on dışında kalan şirketler ve bir üye ilgili alanda ağırlıklı olarak çalışan reasürans şirketleri arasında yapılan ve ilgili alanda faaliyet gösteren tüm şirketlerin katıldığı seçimle belirlenir. Hayat veya emeklilik alanında ilk ona giren şirketler belirlenirken, seçim yılından bir önceki yıl sonu kapanmış prim ve katkı payı toplamı dikkate alınır. İlgili </w:t>
      </w:r>
      <w:r w:rsidRPr="006A6CC2">
        <w:rPr>
          <w:rFonts w:ascii="Arial" w:eastAsiaTheme="minorHAnsi" w:hAnsi="Arial" w:cs="Arial"/>
          <w:noProof w:val="0"/>
          <w:color w:val="000000"/>
          <w:kern w:val="0"/>
          <w:position w:val="0"/>
          <w:sz w:val="20"/>
          <w:szCs w:val="20"/>
          <w:lang w:eastAsia="tr-TR"/>
        </w:rPr>
        <w:lastRenderedPageBreak/>
        <w:t>alanda ağırlıklı olarak çalışan reasürans şirketinin bulunmaması veya reasürans şirketlerinin ilgili komite üyeliğine aday olmaması halinde, reasürans şirketlerine tahsis edilen kontenjan ilk ona giren şirketler kontenjanına eklenmek suretiyle bu şirketlerin kontenjanı beşten altıya çıkarılır. Yukarıda belirtilen dağılımı sağlayacak sayıda gruplardan aday çıkmaması halinde, gruplar arasındaki dağılım Genel Kurulca kararlaştırılır.</w:t>
      </w:r>
    </w:p>
    <w:p w14:paraId="55E33F2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(17) Birlik organlarında üye şirketler, genel müdür veya genel müdür niteliklerini haiz birinci derece imza yetkisine sahip bir yönetici seviyesinde temsil edilir. Yönetim Kurulu, Hayat Dışı Yönetim Komitesi, Hayat ve Emeklilik Yönetim Komitesi, Disiplin Kurulu ve Denetim Kurulu üyelikleri kişiye bağlı olmayıp, bahse konu organlarda şirketi temsil eden kişinin şirketiyle ilişiğinin kesilmesi hâllerinde, yerine aynı şirketi temsilen genel müdür veya genel müdür niteliklerini haiz birinci derece imza yetkisine sahip bir yönetici geçer. Birlik organlarında görev alan üye şirketlerin Levha kaydının silinmesi durumunda boşalan üyelik için usulüne göre seçim yapılır. </w:t>
      </w:r>
    </w:p>
    <w:p w14:paraId="09FB1B2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(18) Birlik Başkanının şirketiyle ilişiğinin kesilmesi halinde Birlik Başkanlığı düşer. İki ay içinde yapılan seçimle, görevi düşen Birlik Başkanının tamamlayamadığı süreyi tamamlamak üzere Birlik Başkanı seçilir. </w:t>
      </w:r>
    </w:p>
    <w:p w14:paraId="014C97E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(19) Yönetim Kurulu; Birlik Başkanı, Hayat Dışı Yönetim Komitesi ve Hayat ve Emeklilik Yönetim Komitesi başkanları ve ayrıca her iki komitece seçilen birer komite üyesi olmak üzere beş kişiden oluşur. Birlik Başkanı Yönetim Kurulu Başkanı olup komite başkanları da yönetim kurulu başkan yardımcısıdır. Yönetim Kurulunda yer alan komite üyelerinden biri Yönetim Kurulunca muhasip üye olarak seçilir.</w:t>
      </w:r>
    </w:p>
    <w:p w14:paraId="726C6DB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(20) Denetim Kurulu ile Disiplin Kurulu, üçer üyeden teşekkül eder. Denetim Kurulu ile Disiplin Kurulu ilk toplantısında birer başkan seçer.</w:t>
      </w:r>
    </w:p>
    <w:p w14:paraId="44BA7F9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(21) Sigorta şirketleri, reasürans şirketleri ile emeklilik şirketleri Birlik üyeliğine girişte Genel Kurul tarafından her yıl belirlenen miktarda giriş aidatı öder. Birliğin masraflarına iştirak payları; sigorta ve reasürans şirketleri için bir yıl zarfında Türkiye dahilinde elde ettikleri direkt prim gelirleri; emeklilik şirketleri için ise bir yıl zarfında Türkiye dahilinde elde ettikleri emeklilik katkı payı ile direkt prim gelirleri dikkate alınarak yönetmelikteki esaslar dairesinde hesap edilir ve paylaştırılır. Aidatlar ve giderlere katılma payları yönetmelikte belirtilen süre içinde ödenmediği takdirde Birlik tarafından icra yoluyla tahsil olunur. Giderlere katılma paylarının ödenmesine dair kararlar 9/6/1932 tarihli ve 2004 sayılı İcra ve İflas Kanununun 68 inci maddesinde yazılı resmî belge niteliğindedir.</w:t>
      </w:r>
    </w:p>
    <w:p w14:paraId="41BDB55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(22) Hayat, hayat dışı, reasürans ve bireysel emeklilik tasarruf ve yatırım sistemi alanlarına ilişkin gelir ve giderler Birlik bütçesinde ayrı kalemlerde izlenir.</w:t>
      </w:r>
    </w:p>
    <w:p w14:paraId="25E3DE7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(23) Birliğin bu madde uyarınca aldığı karar ve tedbirlere zamanında ve tam olarak uymayan üyeler hakkında Yönetim Kurulunca beşbin Türk Lirasından ellibin Türk Lirasına kadar idari para cezası uygulanır.</w:t>
      </w:r>
    </w:p>
    <w:p w14:paraId="31DA7D1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(24) Birliğin çalışma esasları Birlikçe hazırlanan ve Müsteşarlıkça onaylanan yönetmelik ile belirlenir. </w:t>
      </w:r>
    </w:p>
    <w:p w14:paraId="25FD602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(25) Birliğin tüm faaliyetleri Müsteşarlık tarafından denetlenir.”</w:t>
      </w:r>
    </w:p>
    <w:p w14:paraId="045E83A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8EC413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55 –</w:t>
      </w:r>
      <w:r w:rsidRPr="006A6CC2">
        <w:rPr>
          <w:rFonts w:ascii="Arial" w:eastAsiaTheme="minorHAnsi" w:hAnsi="Arial" w:cs="Arial"/>
          <w:noProof w:val="0"/>
          <w:color w:val="000000"/>
          <w:kern w:val="0"/>
          <w:position w:val="0"/>
          <w:sz w:val="20"/>
          <w:szCs w:val="20"/>
          <w:lang w:eastAsia="tr-TR"/>
        </w:rPr>
        <w:t xml:space="preserve"> 5684 sayılı Kanunun 25 inci maddesinin ikinci fıkrasının son cümlesi aşağıdaki şekilde değiştirilmiştir.</w:t>
      </w:r>
    </w:p>
    <w:p w14:paraId="5A8F3F6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“Toplantı tarihlerinin, gündemde yer alan diğer konular göz önünde bulundurularak görüşmelerin en fazla iki gün içinde sonuçlandırılacak şekilde düzenlenmesi zorunludur.” </w:t>
      </w:r>
    </w:p>
    <w:p w14:paraId="5351846A" w14:textId="77777777" w:rsid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4817EB5" w14:textId="2DA94F3C"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56 –</w:t>
      </w:r>
      <w:r w:rsidRPr="006A6CC2">
        <w:rPr>
          <w:rFonts w:ascii="Arial" w:eastAsiaTheme="minorHAnsi" w:hAnsi="Arial" w:cs="Arial"/>
          <w:noProof w:val="0"/>
          <w:color w:val="000000"/>
          <w:kern w:val="0"/>
          <w:position w:val="0"/>
          <w:sz w:val="20"/>
          <w:szCs w:val="20"/>
          <w:lang w:eastAsia="tr-TR"/>
        </w:rPr>
        <w:t xml:space="preserve"> 5684 sayılı Kanunun 28 inci maddesinin altıncı fıkrasında yer alan “risk yönetimi ve iç denetim sistemlerinde” ibaresi “iç kontrol sistemlerinde”, sekizinci fıkrasında yer alan “iç denetim” ibaresi “iç kontrol” ve dokuzuncu fıkrasında yer alan “iç denetim sistemi” ibaresi “iç kontrol sistemi” şeklinde değiştirilmiştir.</w:t>
      </w:r>
    </w:p>
    <w:p w14:paraId="36E6C97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ECC6AD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57 –</w:t>
      </w:r>
      <w:r w:rsidRPr="006A6CC2">
        <w:rPr>
          <w:rFonts w:ascii="Arial" w:eastAsiaTheme="minorHAnsi" w:hAnsi="Arial" w:cs="Arial"/>
          <w:noProof w:val="0"/>
          <w:color w:val="000000"/>
          <w:kern w:val="0"/>
          <w:position w:val="0"/>
          <w:sz w:val="20"/>
          <w:szCs w:val="20"/>
          <w:lang w:eastAsia="tr-TR"/>
        </w:rPr>
        <w:t xml:space="preserve"> 5684 sayılı Kanunun 29 uncu maddesinin başlığı “Bilgi verme yükümlülüğü, uluslararası kuruluşlara üyelik ve işbirliği” şeklinde değiştirilmiş ve maddeye aşağıdaki fıkra eklenmiştir.</w:t>
      </w:r>
    </w:p>
    <w:p w14:paraId="132ACCC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“(3) Müsteşarlık, sigortacılıkla ilgili denetim ve düzenleme otoritelerinin katıldığı uluslararası mali, iktisadi ve mesleki kuruluşlara üye olabilir ve işbirliği ve bilgi paylaşımında bulunabilmeyi teminen </w:t>
      </w:r>
      <w:r w:rsidRPr="006A6CC2">
        <w:rPr>
          <w:rFonts w:ascii="Arial" w:eastAsiaTheme="minorHAnsi" w:hAnsi="Arial" w:cs="Arial"/>
          <w:noProof w:val="0"/>
          <w:color w:val="000000"/>
          <w:kern w:val="0"/>
          <w:position w:val="0"/>
          <w:sz w:val="20"/>
          <w:szCs w:val="20"/>
          <w:lang w:eastAsia="tr-TR"/>
        </w:rPr>
        <w:lastRenderedPageBreak/>
        <w:t>uluslararası mesleki kuruluşlar ve yabancı ülkelerin yetkili mercileri ile mutabakat zaptı imzalayabilir. İmzalanan mutabakat zaptı Bakanın onayı ile yürürlüğe girer.”</w:t>
      </w:r>
    </w:p>
    <w:p w14:paraId="6BFF145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3BBEE8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58 –</w:t>
      </w:r>
      <w:r w:rsidRPr="006A6CC2">
        <w:rPr>
          <w:rFonts w:ascii="Arial" w:eastAsiaTheme="minorHAnsi" w:hAnsi="Arial" w:cs="Arial"/>
          <w:noProof w:val="0"/>
          <w:color w:val="000000"/>
          <w:kern w:val="0"/>
          <w:position w:val="0"/>
          <w:sz w:val="20"/>
          <w:szCs w:val="20"/>
          <w:lang w:eastAsia="tr-TR"/>
        </w:rPr>
        <w:t xml:space="preserve"> 5684 sayılı Kanunun 30 uncu maddesinin birinci fıkrasında yer alan “arasında sigorta sözleşmesinden” ibaresinden sonra gelmek üzere “veya Hesaptan faydalanacak kişiler ile Hesap arasında” ibaresi ve sekizinci fıkrasına aşağıdaki cümle eklenmiş, onikinci fıkrasının dördüncü cümlesi ile onaltıncı fıkrasının son cümlesi aşağıdaki şekilde değiştirilmiş ve maddeye onaltıncı fıkrasından sonra gelmek üzere aşağıdaki fıkra eklenmiş ve diğer fıkralar buna göre teselsül ettirilmiştir.</w:t>
      </w:r>
    </w:p>
    <w:p w14:paraId="4BB9747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“Müsteşarlık bu fıkra uyarınca aranacak deneyim ve bu deneyime esas teşkil eden bilginin tespitine ilişkin ölçütleri belirlemeye yetkilidir.”</w:t>
      </w:r>
    </w:p>
    <w:p w14:paraId="24B5325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“Ancak, tahkim süresinin sona ermesinden sonra karar verilmiş olması, talep edilmemiş bir şey hakkında karar verilmiş olması, hakemlerin yetkileri dahilinde olmayan konularda karar vermesi ve hakemlerin, tarafların iddiaları hakkında karar vermemesi durumlarında her hâlükarda temyiz yolu açıktır.”</w:t>
      </w:r>
    </w:p>
    <w:p w14:paraId="5659609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“Komisyon Müdürünce karar en geç üç iş günü içinde taraflara bildirilir; ayrıca kararın aslı dosya ile birlikte Komisyonun bulunduğu yerdeki görevli mahkemeye gönderilir ve mahkemece saklanır.”</w:t>
      </w:r>
    </w:p>
    <w:p w14:paraId="3DDC508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“(17) Talebi kısmen ya da tamamen reddedilenler aleyhine hükmolunacak vekalet ücreti, Avukatlık Asgarî Ücret Tarifesinde belirlenen vekalet ücretinin beşte biridir.”</w:t>
      </w:r>
    </w:p>
    <w:p w14:paraId="480A680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52454FE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59 –</w:t>
      </w:r>
      <w:r w:rsidRPr="006A6CC2">
        <w:rPr>
          <w:rFonts w:ascii="Arial" w:eastAsiaTheme="minorHAnsi" w:hAnsi="Arial" w:cs="Arial"/>
          <w:noProof w:val="0"/>
          <w:color w:val="000000"/>
          <w:kern w:val="0"/>
          <w:position w:val="0"/>
          <w:sz w:val="20"/>
          <w:szCs w:val="20"/>
          <w:lang w:eastAsia="tr-TR"/>
        </w:rPr>
        <w:t xml:space="preserve"> 5684 sayılı Kanunun 31 inci maddesinin başlığı “Sigortacılık Eğitim Merkezi, destek hizmetleri ve diğer organizasyonlar” şeklinde değiştirilmiş, birinci fıkrasına “meslek kuruluşlarının katkılarından,” ibaresinden sonra gelmek üzere “Hesaptan aktarılacak katkı payından,” ibaresi ve ikinci fıkrasından sonra gelmek üzere aşağıdaki fıkra eklenmiş, mevcut üçüncü fıkra dördüncü fıkra olarak teselsül ettirilmiş ve bu fıkrada yer alan “organizasyonlara” ibaresinden sonra gelmek üzere “ve destek hizmetlerinin veriliş şekli ile destek hizmeti kuruluşlarına” ibaresi eklenmiştir.</w:t>
      </w:r>
    </w:p>
    <w:p w14:paraId="4816FA5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“(3) Bu Kanun kapsamında faaliyet gösteren kişi ve kuruluşlar, faaliyet alanlarına yardımcı veya tamamlayıcı nitelikteki destek hizmetini almadan önce, gerektiğinde Müsteşarlığa ibraz edilmek üzere, alacakları hizmetten doğabilecek riskler ile bunların yönetilmesine, beklenen fayda ve maliyetin değerlendirilmesine ilişkin yazılı bir rapor hazırlar. Alınacak destek hizmeti, destek hizmeti alanların mevzuattan doğan yükümlülüklerini yerine getirmelerini ve denetlenmelerini engelleyici nitelikte olamaz.” </w:t>
      </w:r>
    </w:p>
    <w:p w14:paraId="348F39B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5A523D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60 –</w:t>
      </w:r>
      <w:r w:rsidRPr="006A6CC2">
        <w:rPr>
          <w:rFonts w:ascii="Arial" w:eastAsiaTheme="minorHAnsi" w:hAnsi="Arial" w:cs="Arial"/>
          <w:noProof w:val="0"/>
          <w:color w:val="000000"/>
          <w:kern w:val="0"/>
          <w:position w:val="0"/>
          <w:sz w:val="20"/>
          <w:szCs w:val="20"/>
          <w:lang w:eastAsia="tr-TR"/>
        </w:rPr>
        <w:t xml:space="preserve"> 5684 sayılı Kanuna 31 inci maddeden sonra gelmek üzere aşağıdaki 31/A maddesi eklenmiştir.</w:t>
      </w:r>
    </w:p>
    <w:p w14:paraId="5B5C3E6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“Sır saklama yükümlülüğü</w:t>
      </w:r>
    </w:p>
    <w:p w14:paraId="7CD2CCD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31/A –</w:t>
      </w:r>
      <w:r w:rsidRPr="006A6CC2">
        <w:rPr>
          <w:rFonts w:ascii="Arial" w:eastAsiaTheme="minorHAnsi" w:hAnsi="Arial" w:cs="Arial"/>
          <w:noProof w:val="0"/>
          <w:color w:val="000000"/>
          <w:kern w:val="0"/>
          <w:position w:val="0"/>
          <w:sz w:val="20"/>
          <w:szCs w:val="20"/>
          <w:lang w:eastAsia="tr-TR"/>
        </w:rPr>
        <w:t xml:space="preserve"> (1) Bu Kanunun uygulanmasında ve uygulanmasının denetiminde görev alanlar, bu Kanuna tâbi kuruluşların görevlileri ve yetkilileri, bu Kanuna tâbi kişiler ile bunların yanında çalışanlar ve dışarıdan hizmet alımı yoluyla sigortacılık sektöründe iş görenler, sıfat ve görevleri dolayısıyla öğrendikleri bu Kanun kapsamında faaliyet gösteren kişi ve kuruluşlar ile bunların iştirakleri, kuruluşları ve sigorta sözleşmesi ile ilgili kişilere ait sırları bu konuda kanunen açıkça yetkili kılınan mercilerden başkasına açıklayamaz, kendilerinin veya başkalarının yararlarına kullanamaz. Bu yükümlülük söz konusu sıfat ve görevlerin sona ermesinden sonra da devam eder.</w:t>
      </w:r>
    </w:p>
    <w:p w14:paraId="3E09ECC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 Ancak, gizlilik sözleşmesi yapılması ve sadece risk değerlendirmesi amacıyla kullanılmak üzere sigorta şirketi, reasürans şirketi ve emeklilik şirketlerinin kendi aralarında doğrudan doğruya ya da Sigorta Bilgi ve Gözetim Merkezi vasıtasıyla yapacakları her türlü bilgi ve belge alışverişi sırasında sigorta şirketi, reasürans şirketi ve emeklilik şirketlerine ya da sigorta sözleşmesi ile ilgili kişilere ait, yanlış sigorta uygulamaları dâhil, sır niteliğindeki bilgilerin öğrenilmesi ve paylaşımı sır saklama yükümlülüğü dışındadır.”</w:t>
      </w:r>
    </w:p>
    <w:p w14:paraId="1DCDC558"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7A18912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61 –</w:t>
      </w:r>
      <w:r w:rsidRPr="006A6CC2">
        <w:rPr>
          <w:rFonts w:ascii="Arial" w:eastAsiaTheme="minorHAnsi" w:hAnsi="Arial" w:cs="Arial"/>
          <w:noProof w:val="0"/>
          <w:color w:val="000000"/>
          <w:kern w:val="0"/>
          <w:position w:val="0"/>
          <w:sz w:val="20"/>
          <w:szCs w:val="20"/>
          <w:lang w:eastAsia="tr-TR"/>
        </w:rPr>
        <w:t xml:space="preserve"> 5684 sayılı Kanuna 31/A maddesinden sonra gelmek üzere aşağıdaki 31/B maddesi eklenmiştir.</w:t>
      </w:r>
    </w:p>
    <w:p w14:paraId="1B84F98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“Sigorta Bilgi ve Gözetim Merkezi</w:t>
      </w:r>
    </w:p>
    <w:p w14:paraId="5766909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lastRenderedPageBreak/>
        <w:t>MADDE 31/B –</w:t>
      </w:r>
      <w:r w:rsidRPr="006A6CC2">
        <w:rPr>
          <w:rFonts w:ascii="Arial" w:eastAsiaTheme="minorHAnsi" w:hAnsi="Arial" w:cs="Arial"/>
          <w:noProof w:val="0"/>
          <w:color w:val="000000"/>
          <w:kern w:val="0"/>
          <w:position w:val="0"/>
          <w:sz w:val="20"/>
          <w:szCs w:val="20"/>
          <w:lang w:eastAsia="tr-TR"/>
        </w:rPr>
        <w:t xml:space="preserve"> (1) Türkiye Sigorta, Reasürans ve Emeklilik Şirketleri Birliği nezdinde, sigortalılar ve sigorta sözleşmesinden dolaylı da olsa menfaat sağlayanlara ilişkin olarak, yanlış sigorta uygulamaları dâhil, risk değerlendirmesine esas bilgileri toplamak ve bu bilgilerin sigorta, reasürans ve sigortacılık faaliyetinde bulunan emeklilik şirketleri ile Müsteşarlıkça belirlenecek kişilerle paylaşılmasını sağlamak amacıyla Sigorta Bilgi ve Gözetim Merkezi kurulur. </w:t>
      </w:r>
    </w:p>
    <w:p w14:paraId="14C56F5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(2) Bu maddenin birinci fıkrasında belirtilen şirketler, Sigorta Bilgi ve Gözetim Merkezine üye olmak zorundadır. Üye kuruluşlar, Sigorta Bilgi ve Gözetim Merkezince istenilen her türlü bilgiyi vermekle yükümlüdür. </w:t>
      </w:r>
    </w:p>
    <w:p w14:paraId="754DDDF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(3) Sigorta Bilgi ve Gözetim Merkezi kuruluş amaçları doğrultusunda, özel hukuk tüzel kişileri ile kamu kurum ve kuruluşlarından, kamu kurumu niteliğinde meslek kuruluşları ve bunların üst kuruluşlarından, ilgili mevzuatla kurulmuş diğer bilgi merkezlerinden bilgi talep etmeye ve bunlarla Müsteşarlığın uygun görüşüne istinaden bilgi alışverişine yönelik sözleşmeler imzalamaya yetkilidir. Söz konusu kurum ve kuruluşlar Sigorta Bilgi ve Gözetim Merkezi tarafından talep edilen bilgileri vermekle yükümlüdür. Sigorta Bilgi ve Gözetim Merkezinde toplanan bilgilerin bilgi sahibinin kendisi veya onay vermesi durumunda bu madde uyarınca Sigorta Bilgi ve Gözetim Merkezi ile bilgi alışverişine ilişkin sözleşme yapan özel hukuk tüzel kişileri, kamu kurum ve kuruluşları ile kamu kurumu niteliğinde meslek kuruluşları ve bunların üst kuruluşlarıyla anılan sözleşmeler çerçevesinde paylaşılması bu Kanunun 31/A maddesinin ikinci fıkrası kapsamında değerlendirilir. </w:t>
      </w:r>
    </w:p>
    <w:p w14:paraId="4749E3E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(4) Sigorta Bilgi ve Gözetim Merkezi kendi yönetimi tarafından temsil ve idare edilir. Sigorta Bilgi ve Gözetim Merkezi iş ve işlemlerinden kendi yönetimi yetkili ve sorumlu olup faaliyetleri için gereken giderler kendi bütçesinden karşılanır. Müsteşarlık, Sigorta Bilgi ve Gözetim Merkezini denetler. Sigorta Bilgi ve Gözetim Merkezi sigorta uygulamaları kapsamında, poliçe yazım ve hasar süreçlerinin izlenmesi de dâhil olmak üzere Müsteşarlık tarafından talep edilen her türlü çalışmayı yapar ve bu amaçla gerekli alt yapıyı tesis eder. </w:t>
      </w:r>
    </w:p>
    <w:p w14:paraId="78B95A0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(5) Sigorta Bilgi ve Gözetim Merkezinin bütün işlem ve kayıtları gizlidir. Sigorta Bilgi ve Gözetim Merkezi topladığı her türlü bilgiyi, Müsteşarlığa istenen biçim ve sürede vermekle yükümlüdür. Söz konusu bilgiler, sahibinin açık rızasının bulunması durumunda belirlediği kişiye belli bir ücret karşılığında verilir.</w:t>
      </w:r>
    </w:p>
    <w:p w14:paraId="79C0A0F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(6) Sigorta Bilgi ve Gözetim Merkezi nezdinde bulunan sır niteliğindeki bilgileri, bu konuda kanunen yetkili kılınan mercilerden başkalarına açıklayanlar, hukuka aykırı olarak kendisi ya da başkası yararına kullananlar, yayanlar, verenler, aktaranlar veya ele geçirenler hakkında 35 inci maddenin dokuzuncu ve onuncu fıkraları hükümleri uygulanır. Bu fıkrada tanımlanan suçların bir tüzel kişinin faaliyeti çerçevesinde işlenmesi halinde, ilgili tüzel kişi hakkında 26/9/2004 tarihli ve 5237 sayılı Türk Ceza Kanununun tüzel kişilere özgü güvenlik tedbirlerine hükmolunur.</w:t>
      </w:r>
    </w:p>
    <w:p w14:paraId="6DEB90C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(7) Sigorta Bilgi ve Gözetim Merkezine üye şirketlerin Sigorta Bilgi ve Gözetim Merkezi giderlerine katılım payları anılan şirketlerin bir önceki yıl gerçekleştirdikleri prim üretiminin binde birini aşmamak üzere Müsteşarlıkça belirlenir. Müsteşarlık, bu oranın yüzde elli oranında azaltılmasına veya artırılmasına karar verebilir. Sigorta Bilgi ve Gözetim Merkezi giderlerine Müsteşarlığın belirleyeceği esaslar dahilinde Hesaptan katkı sağlanabilir. </w:t>
      </w:r>
    </w:p>
    <w:p w14:paraId="011DD79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(8) Sigorta Bilgi ve Gözetim Merkezinin kuruluşu, faaliyetleri, Sigorta Bilgi ve Gözetim Merkezinde toplanan bilgilerin kapsam, biçim ve içeriğine ve bunların paylaşılmasına, paylaşılacak bilgilerin kapsam ve içeriğine, ücretlendirilmesine ve üyelerce ödenecek katılım paylarının belirlenmesi, yükümlülüklere uymayan üyeler hakkında yapılacak işlemler ve bu maddenin uygulanmasına ilişkin usul ve esaslar yönetmelikle belirlenir.” </w:t>
      </w:r>
    </w:p>
    <w:p w14:paraId="70E3B53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AABA2C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62 –</w:t>
      </w:r>
      <w:r w:rsidRPr="006A6CC2">
        <w:rPr>
          <w:rFonts w:ascii="Arial" w:eastAsiaTheme="minorHAnsi" w:hAnsi="Arial" w:cs="Arial"/>
          <w:noProof w:val="0"/>
          <w:color w:val="000000"/>
          <w:kern w:val="0"/>
          <w:position w:val="0"/>
          <w:sz w:val="20"/>
          <w:szCs w:val="20"/>
          <w:lang w:eastAsia="tr-TR"/>
        </w:rPr>
        <w:t xml:space="preserve"> 5684 sayılı Kanunun 33/A maddesi başlığıyla birlikte aşağıdaki şekilde değiştirilmiştir.</w:t>
      </w:r>
    </w:p>
    <w:p w14:paraId="55914ABE"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“Olağanüstü durumlarda teminat</w:t>
      </w:r>
    </w:p>
    <w:p w14:paraId="41ED44A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33/A –</w:t>
      </w:r>
      <w:r w:rsidRPr="006A6CC2">
        <w:rPr>
          <w:rFonts w:ascii="Arial" w:eastAsiaTheme="minorHAnsi" w:hAnsi="Arial" w:cs="Arial"/>
          <w:noProof w:val="0"/>
          <w:color w:val="000000"/>
          <w:kern w:val="0"/>
          <w:position w:val="0"/>
          <w:sz w:val="20"/>
          <w:szCs w:val="20"/>
          <w:lang w:eastAsia="tr-TR"/>
        </w:rPr>
        <w:t xml:space="preserve"> (1) Terör, savaş, doğal afet ve benzeri olağanüstü durumlar nedeniyle yurt içinden veya uluslararası piyasalardan sigorta veya reasürans teminatı bulunamayan riskler ile nükleer riskler gibi özellik arz eden riskler için Bakan, sigorta veya reasürans havuzları kurma veya kurulmasını koordine etme, sigorta ve reasürans şirketleri arasında işbirliği yapılmasını sağlama, oluşturulacak havuz, organizasyon veya işbirliği mekanizmalarının yürütülebilmesi amacıyla bir veya birden fazla </w:t>
      </w:r>
      <w:r w:rsidRPr="006A6CC2">
        <w:rPr>
          <w:rFonts w:ascii="Arial" w:eastAsiaTheme="minorHAnsi" w:hAnsi="Arial" w:cs="Arial"/>
          <w:noProof w:val="0"/>
          <w:color w:val="000000"/>
          <w:kern w:val="0"/>
          <w:position w:val="0"/>
          <w:sz w:val="20"/>
          <w:szCs w:val="20"/>
          <w:lang w:eastAsia="tr-TR"/>
        </w:rPr>
        <w:lastRenderedPageBreak/>
        <w:t>tüzel kişiyi, olağandışı riskler yönetim merkezi olarak görevlendirme konusunda Müsteşarlığa yetki verebilir. Olağandışı riskler yönetim merkezleri çalışma usul ve esasları yönetmelikle belirlenir.</w:t>
      </w:r>
    </w:p>
    <w:p w14:paraId="467058A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(2) Hangi risklerin bu merkezler kapsamında yönetileceği, kapsama alınan risklere prim desteği verilecek ise ne oranda prim desteği verileceği, alınacak bir bedel karşılığında Devletçe reasüransa ne ölçüde katılınacağı hususları Bakanlar Kurulu kararı ile belirlenir. </w:t>
      </w:r>
    </w:p>
    <w:p w14:paraId="5F067E52"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(3) Terör, savaş hâli, doğal afetler ve benzeri olağanüstü durumlarda, yurt içinden veya uluslararası piyasalardan sigorta teminatı sağlanamaması ya da sağlanmasında güçlük bulunması ve Başbakanlığın gerekli görmesi halinde, sivil hava ve deniz ulaşım araçları için, Müsteşarlıkça sigorta veya reasürans teminatı sağlanmasına karar vermeye Bakan yetkilidir. Verilecek teminatın kapsamı, süresi, türü, limitleri, karşılığında bir bedel alınıp alınmayacağı, bedel alınacak ise bedelin tutarı, alınacak bedelin nemalandırılması ve yönetimine ilişkin usul ve esaslar Bakan tarafından belirlenir.”</w:t>
      </w:r>
    </w:p>
    <w:p w14:paraId="172906B4" w14:textId="77777777" w:rsidR="006A6CC2" w:rsidRPr="006A6CC2" w:rsidRDefault="006A6CC2" w:rsidP="006A6CC2">
      <w:pPr>
        <w:spacing w:line="276" w:lineRule="auto"/>
        <w:ind w:left="170"/>
        <w:rPr>
          <w:rFonts w:ascii="Arial" w:eastAsiaTheme="minorHAnsi" w:hAnsi="Arial" w:cs="Arial"/>
          <w:b/>
          <w:noProof w:val="0"/>
          <w:color w:val="000000"/>
          <w:kern w:val="0"/>
          <w:position w:val="0"/>
          <w:sz w:val="20"/>
          <w:szCs w:val="20"/>
          <w:lang w:eastAsia="tr-TR"/>
        </w:rPr>
      </w:pPr>
    </w:p>
    <w:p w14:paraId="1BF2E4F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63 –</w:t>
      </w:r>
      <w:r w:rsidRPr="006A6CC2">
        <w:rPr>
          <w:rFonts w:ascii="Arial" w:eastAsiaTheme="minorHAnsi" w:hAnsi="Arial" w:cs="Arial"/>
          <w:noProof w:val="0"/>
          <w:color w:val="000000"/>
          <w:kern w:val="0"/>
          <w:position w:val="0"/>
          <w:sz w:val="20"/>
          <w:szCs w:val="20"/>
          <w:lang w:eastAsia="tr-TR"/>
        </w:rPr>
        <w:t xml:space="preserve"> 5684 sayılı Kanunun 34 üncü maddesinin ikinci fıkrasının (b) bendinde yer alan “iç denetim” ibareleri “iç kontrol” şeklinde ve (j) bendinde yer alan “onikibin Türk Lirası” ibaresi “bin Türk Lirasından onikibin Türk Lirasına kadar” şeklinde değiştirilmiştir.</w:t>
      </w:r>
    </w:p>
    <w:p w14:paraId="504756DC"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5BDC226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64 –</w:t>
      </w:r>
      <w:r w:rsidRPr="006A6CC2">
        <w:rPr>
          <w:rFonts w:ascii="Arial" w:eastAsiaTheme="minorHAnsi" w:hAnsi="Arial" w:cs="Arial"/>
          <w:noProof w:val="0"/>
          <w:color w:val="000000"/>
          <w:kern w:val="0"/>
          <w:position w:val="0"/>
          <w:sz w:val="20"/>
          <w:szCs w:val="20"/>
          <w:lang w:eastAsia="tr-TR"/>
        </w:rPr>
        <w:t xml:space="preserve"> 5684 sayılı Kanunun 35 inci maddesinin onaltıncı fıkrasının son cümlesi ile onyedinci fıkrasının son cümlesi aşağıdaki şekilde değiştirilmiştir.</w:t>
      </w:r>
    </w:p>
    <w:p w14:paraId="27213D5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“Ancak, adli para cezasının miktarı, yerine getirilmeyen yükümlülüğün veya yükümlülük eksik olarak yerine getirilmiş ise eksik kalan miktarın yüzde ikisinden az, yüzde onikisinden fazla olamaz.” </w:t>
      </w:r>
    </w:p>
    <w:p w14:paraId="4139E2C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“Ancak, adli para cezasının miktarı, aktifte gerçekleşen azalmanın yüzde beşinden az, yüzde yirmisinden fazla olamaz.” </w:t>
      </w:r>
    </w:p>
    <w:p w14:paraId="64BCE4E5"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DA61CC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65 –</w:t>
      </w:r>
      <w:r w:rsidRPr="006A6CC2">
        <w:rPr>
          <w:rFonts w:ascii="Arial" w:eastAsiaTheme="minorHAnsi" w:hAnsi="Arial" w:cs="Arial"/>
          <w:noProof w:val="0"/>
          <w:color w:val="000000"/>
          <w:kern w:val="0"/>
          <w:position w:val="0"/>
          <w:sz w:val="20"/>
          <w:szCs w:val="20"/>
          <w:lang w:eastAsia="tr-TR"/>
        </w:rPr>
        <w:t xml:space="preserve"> 5684 sayılı Kanuna aşağıdaki ek madde eklenmiştir.</w:t>
      </w:r>
    </w:p>
    <w:p w14:paraId="28AAD43D"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“EK MADDE 1 – (1) Bu Kanundaki özel hükümler saklı kalmak kaydıyla, bu Kanunun uygulanması ile bu Kanun kapsamındaki kişi ve kuruluşlara ilişkin yönetmelikler Müsteşarlığın bağlı olduğu Bakanlıkça çıkarılır.”</w:t>
      </w:r>
    </w:p>
    <w:p w14:paraId="3C9CE8C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6A99D741"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66 –</w:t>
      </w:r>
      <w:r w:rsidRPr="006A6CC2">
        <w:rPr>
          <w:rFonts w:ascii="Arial" w:eastAsiaTheme="minorHAnsi" w:hAnsi="Arial" w:cs="Arial"/>
          <w:noProof w:val="0"/>
          <w:color w:val="000000"/>
          <w:kern w:val="0"/>
          <w:position w:val="0"/>
          <w:sz w:val="20"/>
          <w:szCs w:val="20"/>
          <w:lang w:eastAsia="tr-TR"/>
        </w:rPr>
        <w:t xml:space="preserve"> 5684 sayılı Kanuna aşağıdaki ek madde eklenmiştir.</w:t>
      </w:r>
    </w:p>
    <w:p w14:paraId="2AE3B9B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“EK MADDE 2 – (1) Diğer mevzuatta Türkiye Sigorta ve Reasürans Şirketleri Birliğine yapılan atıflar Türkiye Sigorta, Reasürans ve Emeklilik Şirketleri Birliğine yapılmış sayılır.”</w:t>
      </w:r>
    </w:p>
    <w:p w14:paraId="7D58B14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4E956D5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67 –</w:t>
      </w:r>
      <w:r w:rsidRPr="006A6CC2">
        <w:rPr>
          <w:rFonts w:ascii="Arial" w:eastAsiaTheme="minorHAnsi" w:hAnsi="Arial" w:cs="Arial"/>
          <w:noProof w:val="0"/>
          <w:color w:val="000000"/>
          <w:kern w:val="0"/>
          <w:position w:val="0"/>
          <w:sz w:val="20"/>
          <w:szCs w:val="20"/>
          <w:lang w:eastAsia="tr-TR"/>
        </w:rPr>
        <w:t xml:space="preserve"> 5684 sayılı Kanuna aşağıdaki ek madde eklenmiştir.</w:t>
      </w:r>
    </w:p>
    <w:p w14:paraId="5590BBA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w:t>
      </w:r>
      <w:r w:rsidRPr="006A6CC2">
        <w:rPr>
          <w:rFonts w:ascii="Arial" w:eastAsiaTheme="minorHAnsi" w:hAnsi="Arial" w:cs="Arial"/>
          <w:b/>
          <w:noProof w:val="0"/>
          <w:color w:val="000000"/>
          <w:kern w:val="0"/>
          <w:position w:val="0"/>
          <w:sz w:val="20"/>
          <w:szCs w:val="20"/>
          <w:lang w:eastAsia="tr-TR"/>
        </w:rPr>
        <w:t>EK MADDE 3 –</w:t>
      </w:r>
      <w:r w:rsidRPr="006A6CC2">
        <w:rPr>
          <w:rFonts w:ascii="Arial" w:eastAsiaTheme="minorHAnsi" w:hAnsi="Arial" w:cs="Arial"/>
          <w:noProof w:val="0"/>
          <w:color w:val="000000"/>
          <w:kern w:val="0"/>
          <w:position w:val="0"/>
          <w:sz w:val="20"/>
          <w:szCs w:val="20"/>
          <w:lang w:eastAsia="tr-TR"/>
        </w:rPr>
        <w:t xml:space="preserve"> (1) 9/8/2008 tarihli ve 26962 sayılı Resmî Gazetede yayımlanan Sigorta Bilgi ve Gözetim Merkezi Yönetmeliğine göre faaliyetlerini sürdüren Sigorta Bilgi ve Gözetim Merkezi, bu Kanunun yayımı tarihinden itibaren herhangi bir başka işleme gerek kalmaksızın 31/B maddesi uyarınca kurulmuş sayılır.”</w:t>
      </w:r>
    </w:p>
    <w:p w14:paraId="5359881A" w14:textId="77777777" w:rsidR="006A6CC2" w:rsidRPr="006A6CC2" w:rsidRDefault="006A6CC2" w:rsidP="006A6CC2">
      <w:pPr>
        <w:spacing w:line="276" w:lineRule="auto"/>
        <w:rPr>
          <w:rFonts w:ascii="Arial" w:eastAsiaTheme="minorHAnsi" w:hAnsi="Arial" w:cs="Arial"/>
          <w:noProof w:val="0"/>
          <w:color w:val="000000"/>
          <w:kern w:val="0"/>
          <w:position w:val="0"/>
          <w:sz w:val="20"/>
          <w:szCs w:val="20"/>
          <w:lang w:eastAsia="tr-TR"/>
        </w:rPr>
      </w:pPr>
    </w:p>
    <w:p w14:paraId="2CC724F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GEÇİCİ MADDE 1 –</w:t>
      </w:r>
      <w:r w:rsidRPr="006A6CC2">
        <w:rPr>
          <w:rFonts w:ascii="Arial" w:eastAsiaTheme="minorHAnsi" w:hAnsi="Arial" w:cs="Arial"/>
          <w:noProof w:val="0"/>
          <w:color w:val="000000"/>
          <w:kern w:val="0"/>
          <w:position w:val="0"/>
          <w:sz w:val="20"/>
          <w:szCs w:val="20"/>
          <w:lang w:eastAsia="tr-TR"/>
        </w:rPr>
        <w:t xml:space="preserve"> (1) 7/10/2001 tarihinden sonra akdedilmiş bireysel emeklilik ve şahıs sigorta poliçeleri ile ilgili olarak bu maddenin yürürlüğe girdiği tarihten önce emeklilik ve sigorta şirketleri tarafından yapılan ödemeler üzerinden tevkif edilerek ödenen vergilerin, 31/12/1960 tarihli ve 193 sayılı Gelir Vergisi Kanununun 75 inci maddesine bu Kanunla eklenen dördüncü fıkra hükmüne göre belirlenen menkul sermaye iradı üzerinden bu Kanunun yayımlandığı tarihte yürürlükte olan orana göre hesaplanan tutarı aşan kısmı, bu maddenin yürürlük tarihinden itibaren bir yıl içinde hak sahiplerince tevkifatın yatırıldığı vergi dairelerine başvurulması ve dava açılmaması veya açılmış davalardan vazgeçilmesi şartıyla, 4/1/1961 tarihli ve 213 sayılı Vergi Usul Kanununun düzeltmeye ilişkin hükümleri uyarınca red ve iade edilir. Bu kapsamda açılan davalardan vazgeçilmesi durumunda, idarece de açılmış davalar sürdürülmez, taraflarca herhangi bir masraf ve vekalet ücreti talep edilemez.</w:t>
      </w:r>
    </w:p>
    <w:p w14:paraId="6EE1D133"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 Bu maddenin uygulanmasına ilişkin usul ve esasları belirlemeye Maliye Bakanlığı yetkilidir.</w:t>
      </w:r>
    </w:p>
    <w:p w14:paraId="6823779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33AF51E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GEÇİCİ MADDE 2 –</w:t>
      </w:r>
      <w:r w:rsidRPr="006A6CC2">
        <w:rPr>
          <w:rFonts w:ascii="Arial" w:eastAsiaTheme="minorHAnsi" w:hAnsi="Arial" w:cs="Arial"/>
          <w:noProof w:val="0"/>
          <w:color w:val="000000"/>
          <w:kern w:val="0"/>
          <w:position w:val="0"/>
          <w:sz w:val="20"/>
          <w:szCs w:val="20"/>
          <w:lang w:eastAsia="tr-TR"/>
        </w:rPr>
        <w:t xml:space="preserve"> (1) 29/5/2012 tarihi itibarıyla bireysel emeklilik sisteminde olup bu fıkranın yürürlük tarihinden itibaren iki yıl içinde bir emeklilik sözleşmesini birikimlerini alarak sonlandıran </w:t>
      </w:r>
      <w:r w:rsidRPr="006A6CC2">
        <w:rPr>
          <w:rFonts w:ascii="Arial" w:eastAsiaTheme="minorHAnsi" w:hAnsi="Arial" w:cs="Arial"/>
          <w:noProof w:val="0"/>
          <w:color w:val="000000"/>
          <w:kern w:val="0"/>
          <w:position w:val="0"/>
          <w:sz w:val="20"/>
          <w:szCs w:val="20"/>
          <w:lang w:eastAsia="tr-TR"/>
        </w:rPr>
        <w:lastRenderedPageBreak/>
        <w:t xml:space="preserve">katılımcıların, 31/12/2014 tarihine kadar bireysel emeklilik sistemine ödeyeceği katkı payları için Devlet katkısı ödenmez. </w:t>
      </w:r>
    </w:p>
    <w:p w14:paraId="67E56B99"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(2) Bu fıkranın yürürlüğe girdiği tarihten önce sisteme girmiş olan katılımcıların 28/3/2001 tarihli ve 4632 sayılı Bireysel Emeklilik Tasarruf ve Yatırım Sistemi Kanununun ek 1 inci maddesi uyarınca Devlet katkısına hak kazanmaya esas süresinde dikkate alınmak üzere fıkranın yürürlüğe girdiği tarih itibarıyla sistemde bulundukları toplam süreye, fıkranın yürürlüğe girdiği tarihten itibaren üç yıl sistemde kalmak koşuluyla üç yılın sonunda bir defaya mahsus olmak üzere;</w:t>
      </w:r>
    </w:p>
    <w:p w14:paraId="675DA94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Sistemde 3 yıldan fazla 6 yıldan az bulunan katılımcılara 1 yıl,</w:t>
      </w:r>
    </w:p>
    <w:p w14:paraId="0F3389FF"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b) Sistemde 6 yıldan fazla 10 yıldan az bulunan katılımcılara 2 yıl,</w:t>
      </w:r>
    </w:p>
    <w:p w14:paraId="4741AB8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Sistemde 10 yıldan fazla bulunan katılımcılara 3 yıl,</w:t>
      </w:r>
    </w:p>
    <w:p w14:paraId="3D5DC36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süre eklenir.</w:t>
      </w:r>
    </w:p>
    <w:p w14:paraId="511E98E4"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DDC4570"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70 –</w:t>
      </w:r>
      <w:r w:rsidRPr="006A6CC2">
        <w:rPr>
          <w:rFonts w:ascii="Arial" w:eastAsiaTheme="minorHAnsi" w:hAnsi="Arial" w:cs="Arial"/>
          <w:noProof w:val="0"/>
          <w:color w:val="000000"/>
          <w:kern w:val="0"/>
          <w:position w:val="0"/>
          <w:sz w:val="20"/>
          <w:szCs w:val="20"/>
          <w:lang w:eastAsia="tr-TR"/>
        </w:rPr>
        <w:t xml:space="preserve"> Bu Kanunun;</w:t>
      </w:r>
    </w:p>
    <w:p w14:paraId="26608EAA"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a) 2 nci, 4 üncü, 5 inci ve 8 inci maddeleri, 16 ila 29 uncu maddeleri, geçici 2 nci maddesinin ikinci fıkrası 1/1/2013 tarihinde,</w:t>
      </w:r>
    </w:p>
    <w:p w14:paraId="614DD357"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 xml:space="preserve">b) 3 üncü, 6 ncı, 7 nci ve 9 uncu maddeleri ile geçici 1 inci maddesi yayımı tarihinden iki ay sonra, </w:t>
      </w:r>
    </w:p>
    <w:p w14:paraId="01B1AAA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c) Diğer maddeleri yayımı tarihinde,</w:t>
      </w:r>
    </w:p>
    <w:p w14:paraId="17ED117B"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noProof w:val="0"/>
          <w:color w:val="000000"/>
          <w:kern w:val="0"/>
          <w:position w:val="0"/>
          <w:sz w:val="20"/>
          <w:szCs w:val="20"/>
          <w:lang w:eastAsia="tr-TR"/>
        </w:rPr>
        <w:t>yürürlüğe girer.</w:t>
      </w:r>
    </w:p>
    <w:p w14:paraId="7CC4475E" w14:textId="6643D72C"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p>
    <w:p w14:paraId="10F2CE06" w14:textId="77777777" w:rsidR="006A6CC2" w:rsidRPr="006A6CC2" w:rsidRDefault="006A6CC2" w:rsidP="006A6CC2">
      <w:pPr>
        <w:spacing w:line="276" w:lineRule="auto"/>
        <w:ind w:left="170"/>
        <w:rPr>
          <w:rFonts w:ascii="Arial" w:eastAsiaTheme="minorHAnsi" w:hAnsi="Arial" w:cs="Arial"/>
          <w:noProof w:val="0"/>
          <w:color w:val="000000"/>
          <w:kern w:val="0"/>
          <w:position w:val="0"/>
          <w:sz w:val="20"/>
          <w:szCs w:val="20"/>
          <w:lang w:eastAsia="tr-TR"/>
        </w:rPr>
      </w:pPr>
      <w:r w:rsidRPr="006A6CC2">
        <w:rPr>
          <w:rFonts w:ascii="Arial" w:eastAsiaTheme="minorHAnsi" w:hAnsi="Arial" w:cs="Arial"/>
          <w:b/>
          <w:noProof w:val="0"/>
          <w:color w:val="000000"/>
          <w:kern w:val="0"/>
          <w:position w:val="0"/>
          <w:sz w:val="20"/>
          <w:szCs w:val="20"/>
          <w:lang w:eastAsia="tr-TR"/>
        </w:rPr>
        <w:t>MADDE 71 –</w:t>
      </w:r>
      <w:r w:rsidRPr="006A6CC2">
        <w:rPr>
          <w:rFonts w:ascii="Arial" w:eastAsiaTheme="minorHAnsi" w:hAnsi="Arial" w:cs="Arial"/>
          <w:noProof w:val="0"/>
          <w:color w:val="000000"/>
          <w:kern w:val="0"/>
          <w:position w:val="0"/>
          <w:sz w:val="20"/>
          <w:szCs w:val="20"/>
          <w:lang w:eastAsia="tr-TR"/>
        </w:rPr>
        <w:t xml:space="preserve"> Bu Kanun hükümlerini Bakanlar Kurulu yürütür.</w:t>
      </w:r>
    </w:p>
    <w:p w14:paraId="0217F51D" w14:textId="77777777" w:rsidR="00626E7B" w:rsidRPr="006A6CC2" w:rsidRDefault="00626E7B">
      <w:pPr>
        <w:rPr>
          <w:rFonts w:ascii="Arial" w:hAnsi="Arial" w:cs="Arial"/>
          <w:sz w:val="20"/>
          <w:szCs w:val="20"/>
        </w:rPr>
      </w:pPr>
    </w:p>
    <w:sectPr w:rsidR="00626E7B" w:rsidRPr="006A6C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B0386" w14:textId="77777777" w:rsidR="006A6CC2" w:rsidRDefault="006A6CC2" w:rsidP="006A6CC2">
      <w:r>
        <w:separator/>
      </w:r>
    </w:p>
  </w:endnote>
  <w:endnote w:type="continuationSeparator" w:id="0">
    <w:p w14:paraId="62497510" w14:textId="77777777" w:rsidR="006A6CC2" w:rsidRDefault="006A6CC2" w:rsidP="006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12DA" w14:textId="1B4A295A" w:rsidR="006A6CC2" w:rsidRPr="006B3BAF" w:rsidRDefault="006B3BAF" w:rsidP="006B3BAF">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8216" w14:textId="3198B8C2" w:rsidR="006A6CC2" w:rsidRPr="006B3BAF" w:rsidRDefault="006B3BAF" w:rsidP="006B3BAF">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DE80" w14:textId="2958DD67" w:rsidR="006A6CC2" w:rsidRPr="006B3BAF" w:rsidRDefault="006B3BAF" w:rsidP="006B3BAF">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77957" w14:textId="77777777" w:rsidR="006A6CC2" w:rsidRDefault="006A6CC2" w:rsidP="006A6CC2">
      <w:r>
        <w:separator/>
      </w:r>
    </w:p>
  </w:footnote>
  <w:footnote w:type="continuationSeparator" w:id="0">
    <w:p w14:paraId="2BA32BE5" w14:textId="77777777" w:rsidR="006A6CC2" w:rsidRDefault="006A6CC2" w:rsidP="006A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FB8E" w14:textId="77777777" w:rsidR="006A6CC2" w:rsidRDefault="006A6C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CD84" w14:textId="77777777" w:rsidR="006A6CC2" w:rsidRDefault="006A6CC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A477" w14:textId="77777777" w:rsidR="006A6CC2" w:rsidRDefault="006A6C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07"/>
    <w:rsid w:val="00221707"/>
    <w:rsid w:val="00626E7B"/>
    <w:rsid w:val="006A6CC2"/>
    <w:rsid w:val="006B3BAF"/>
    <w:rsid w:val="006D10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9169E"/>
  <w15:chartTrackingRefBased/>
  <w15:docId w15:val="{64E79222-F284-4F25-A404-DA5E78B1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CC2"/>
    <w:pPr>
      <w:spacing w:after="0" w:line="240" w:lineRule="auto"/>
      <w:jc w:val="both"/>
    </w:pPr>
    <w:rPr>
      <w:rFonts w:ascii="Times New Roman" w:eastAsia="Times New Roman" w:hAnsi="Times New Roman" w:cs="Times New Roman"/>
      <w:noProof/>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6CC2"/>
    <w:pPr>
      <w:tabs>
        <w:tab w:val="center" w:pos="4536"/>
        <w:tab w:val="right" w:pos="9072"/>
      </w:tabs>
    </w:pPr>
  </w:style>
  <w:style w:type="character" w:customStyle="1" w:styleId="stBilgiChar">
    <w:name w:val="Üst Bilgi Char"/>
    <w:basedOn w:val="VarsaylanParagrafYazTipi"/>
    <w:link w:val="stBilgi"/>
    <w:uiPriority w:val="99"/>
    <w:rsid w:val="006A6CC2"/>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6A6CC2"/>
    <w:pPr>
      <w:tabs>
        <w:tab w:val="center" w:pos="4536"/>
        <w:tab w:val="right" w:pos="9072"/>
      </w:tabs>
    </w:pPr>
  </w:style>
  <w:style w:type="character" w:customStyle="1" w:styleId="AltBilgiChar">
    <w:name w:val="Alt Bilgi Char"/>
    <w:basedOn w:val="VarsaylanParagrafYazTipi"/>
    <w:link w:val="AltBilgi"/>
    <w:uiPriority w:val="99"/>
    <w:rsid w:val="006A6CC2"/>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46EDCA7-FBFB-4602-A258-87B5FD47D4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9507</Words>
  <Characters>54191</Characters>
  <Application>Microsoft Office Word</Application>
  <DocSecurity>0</DocSecurity>
  <Lines>451</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63571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cp:lastPrinted>2023-05-05T14:39:00Z</cp:lastPrinted>
  <dcterms:created xsi:type="dcterms:W3CDTF">2023-05-05T08:46:00Z</dcterms:created>
  <dcterms:modified xsi:type="dcterms:W3CDTF">2023-05-05T14:39:00Z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7da96cb0-7315-4c52-bc94-eb038d91cf10</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