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65F27" w14:textId="4EB39AEE" w:rsidR="0096222E" w:rsidRPr="005528D6" w:rsidRDefault="0096222E" w:rsidP="0096222E">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29</w:t>
      </w:r>
      <w:r>
        <w:rPr>
          <w:rFonts w:ascii="Arial" w:eastAsiaTheme="minorHAnsi" w:hAnsi="Arial" w:cs="Arial"/>
          <w:bCs/>
          <w:noProof w:val="0"/>
          <w:color w:val="000000"/>
          <w:position w:val="0"/>
          <w:sz w:val="20"/>
          <w:szCs w:val="20"/>
        </w:rPr>
        <w:t>366</w:t>
      </w:r>
    </w:p>
    <w:p w14:paraId="09BD3563" w14:textId="63D09636" w:rsidR="0096222E" w:rsidRPr="005528D6" w:rsidRDefault="0096222E" w:rsidP="0096222E">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5</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5</w:t>
      </w:r>
      <w:r>
        <w:rPr>
          <w:rFonts w:ascii="Arial" w:eastAsiaTheme="minorHAnsi" w:hAnsi="Arial" w:cs="Arial"/>
          <w:bCs/>
          <w:noProof w:val="0"/>
          <w:color w:val="000000"/>
          <w:position w:val="0"/>
          <w:sz w:val="20"/>
          <w:szCs w:val="20"/>
        </w:rPr>
        <w:t>.2015</w:t>
      </w:r>
    </w:p>
    <w:p w14:paraId="3AB5BEC1" w14:textId="77777777" w:rsidR="0096222E" w:rsidRPr="004B339D" w:rsidRDefault="0096222E" w:rsidP="00962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24D0E0D1" w14:textId="77777777" w:rsidR="0096222E" w:rsidRDefault="0096222E" w:rsidP="0096222E">
      <w:pPr>
        <w:pStyle w:val="Balk2"/>
      </w:pPr>
      <w:bookmarkStart w:id="0" w:name="_Toc10203341"/>
      <w:bookmarkStart w:id="1" w:name="_Toc105418585"/>
      <w:r w:rsidRPr="0093336F">
        <w:t>BİREYSEL EMEKLİLİK SİSTEMİ HAKKINDA YÖNETMELİKTE</w:t>
      </w:r>
      <w:r>
        <w:t xml:space="preserve"> DEĞİŞİKLİK YAPILMASINA </w:t>
      </w:r>
      <w:r w:rsidRPr="0093336F">
        <w:t>DAİR YÖNETMELİK</w:t>
      </w:r>
      <w:bookmarkEnd w:id="0"/>
      <w:bookmarkEnd w:id="1"/>
      <w:r>
        <w:t xml:space="preserve"> </w:t>
      </w:r>
    </w:p>
    <w:p w14:paraId="77648661" w14:textId="76B1FA01" w:rsidR="0096222E" w:rsidRPr="0096222E" w:rsidRDefault="0096222E" w:rsidP="0096222E">
      <w:pPr>
        <w:pStyle w:val="Balk2"/>
      </w:pPr>
      <w:r>
        <w:t>(</w:t>
      </w:r>
      <w:r>
        <w:t>İLGİLİ MADDELER</w:t>
      </w:r>
      <w:r>
        <w:t>)</w:t>
      </w:r>
    </w:p>
    <w:p w14:paraId="0B904A0C" w14:textId="4303E216" w:rsid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07054441" w14:textId="77777777"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3975686E" w14:textId="77777777"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2 –</w:t>
      </w:r>
      <w:r w:rsidRPr="0096222E">
        <w:rPr>
          <w:rFonts w:ascii="Arial" w:eastAsiaTheme="minorHAnsi" w:hAnsi="Arial" w:cs="Arial"/>
          <w:noProof w:val="0"/>
          <w:color w:val="000000"/>
          <w:kern w:val="0"/>
          <w:position w:val="0"/>
          <w:sz w:val="20"/>
          <w:szCs w:val="20"/>
          <w:lang w:eastAsia="tr-TR"/>
        </w:rPr>
        <w:t xml:space="preserve"> Aynı Yönetmeliğin 21 inci maddesinin birinci fıkrası aşağıdaki şekilde değiştirilmiştir.</w:t>
      </w:r>
    </w:p>
    <w:p w14:paraId="68341508" w14:textId="77777777"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noProof w:val="0"/>
          <w:color w:val="000000"/>
          <w:kern w:val="0"/>
          <w:position w:val="0"/>
          <w:sz w:val="20"/>
          <w:szCs w:val="20"/>
          <w:lang w:eastAsia="tr-TR"/>
        </w:rPr>
        <w:t>“(1) Bireysel emeklilik hesabına ödenen katkı payları ile katılımcının birikimi üzerinden yönetim gider kesintisi alınabilir. Ayrıca 14 üncü maddeye göre ödemeye ara verilmesi halinde ara verme süresi boyunca katılımcının birikiminden ek yönetim gideri kesintisi alınabilir.”</w:t>
      </w:r>
    </w:p>
    <w:p w14:paraId="6C3953A9" w14:textId="77777777" w:rsidR="0096222E" w:rsidRDefault="0096222E" w:rsidP="0096222E">
      <w:pPr>
        <w:spacing w:line="276" w:lineRule="auto"/>
        <w:ind w:left="170"/>
        <w:rPr>
          <w:rFonts w:ascii="Arial" w:eastAsiaTheme="minorHAnsi" w:hAnsi="Arial" w:cs="Arial"/>
          <w:b/>
          <w:noProof w:val="0"/>
          <w:color w:val="000000"/>
          <w:kern w:val="0"/>
          <w:position w:val="0"/>
          <w:sz w:val="20"/>
          <w:szCs w:val="20"/>
          <w:lang w:eastAsia="tr-TR"/>
        </w:rPr>
      </w:pPr>
    </w:p>
    <w:p w14:paraId="3117C247" w14:textId="7018386B"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3</w:t>
      </w:r>
      <w:r w:rsidRPr="0096222E">
        <w:rPr>
          <w:rFonts w:ascii="Arial" w:eastAsiaTheme="minorHAnsi" w:hAnsi="Arial" w:cs="Arial"/>
          <w:noProof w:val="0"/>
          <w:color w:val="000000"/>
          <w:kern w:val="0"/>
          <w:position w:val="0"/>
          <w:sz w:val="20"/>
          <w:szCs w:val="20"/>
          <w:lang w:eastAsia="tr-TR"/>
        </w:rPr>
        <w:t xml:space="preserve"> </w:t>
      </w:r>
      <w:r w:rsidRPr="0096222E">
        <w:rPr>
          <w:rFonts w:ascii="Arial" w:eastAsiaTheme="minorHAnsi" w:hAnsi="Arial" w:cs="Arial"/>
          <w:b/>
          <w:noProof w:val="0"/>
          <w:color w:val="000000"/>
          <w:kern w:val="0"/>
          <w:position w:val="0"/>
          <w:sz w:val="20"/>
          <w:szCs w:val="20"/>
          <w:lang w:eastAsia="tr-TR"/>
        </w:rPr>
        <w:t>–</w:t>
      </w:r>
      <w:r w:rsidRPr="0096222E">
        <w:rPr>
          <w:rFonts w:ascii="Arial" w:eastAsiaTheme="minorHAnsi" w:hAnsi="Arial" w:cs="Arial"/>
          <w:noProof w:val="0"/>
          <w:color w:val="000000"/>
          <w:kern w:val="0"/>
          <w:position w:val="0"/>
          <w:sz w:val="20"/>
          <w:szCs w:val="20"/>
          <w:lang w:eastAsia="tr-TR"/>
        </w:rPr>
        <w:t xml:space="preserve"> Aynı Yönetmeliğe 22 nci maddeden sonra gelmek üzere aşağıdaki 22/A maddesi eklenmiştir.</w:t>
      </w:r>
    </w:p>
    <w:p w14:paraId="5C7DC170" w14:textId="77777777" w:rsid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7784E69F" w14:textId="6E4B5EB9"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4 –</w:t>
      </w:r>
      <w:r w:rsidRPr="0096222E">
        <w:rPr>
          <w:rFonts w:ascii="Arial" w:eastAsiaTheme="minorHAnsi" w:hAnsi="Arial" w:cs="Arial"/>
          <w:noProof w:val="0"/>
          <w:color w:val="000000"/>
          <w:kern w:val="0"/>
          <w:position w:val="0"/>
          <w:sz w:val="20"/>
          <w:szCs w:val="20"/>
          <w:lang w:eastAsia="tr-TR"/>
        </w:rPr>
        <w:t xml:space="preserve"> Aynı Yönetmeliğin geçici 1 inci maddesinin ikinci fıkrası aşağıdaki şekilde değiştirilmiştir.</w:t>
      </w:r>
    </w:p>
    <w:p w14:paraId="409050E1" w14:textId="77777777"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noProof w:val="0"/>
          <w:color w:val="000000"/>
          <w:kern w:val="0"/>
          <w:position w:val="0"/>
          <w:sz w:val="20"/>
          <w:szCs w:val="20"/>
          <w:lang w:eastAsia="tr-TR"/>
        </w:rPr>
        <w:t>“(2) 1/1/2016 tarihinden önce yürürlüğe girmiş olan ve bu tarih itibarıyla halen yürürlükte bulunan sözleşmelerde yer alan giriş aidatına ilişkin hükümler, Ek-3’teki tabloda yer alan ertelenmiş giriş aidatına ilişkin tutar ile sınırlı olmak kaydıyla sözleşme sona erene kadar geçerliliğini korur.”</w:t>
      </w:r>
    </w:p>
    <w:p w14:paraId="50EDE6EC" w14:textId="77777777" w:rsid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7B7BAFF6" w14:textId="5F72C49F"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5 –</w:t>
      </w:r>
      <w:r w:rsidRPr="0096222E">
        <w:rPr>
          <w:rFonts w:ascii="Arial" w:eastAsiaTheme="minorHAnsi" w:hAnsi="Arial" w:cs="Arial"/>
          <w:noProof w:val="0"/>
          <w:color w:val="000000"/>
          <w:kern w:val="0"/>
          <w:position w:val="0"/>
          <w:sz w:val="20"/>
          <w:szCs w:val="20"/>
          <w:lang w:eastAsia="tr-TR"/>
        </w:rPr>
        <w:t xml:space="preserve"> Aynı Yönetmeliğe aşağıdaki geçici madde eklenmiştir.</w:t>
      </w:r>
    </w:p>
    <w:p w14:paraId="531A639B" w14:textId="77777777" w:rsidR="0096222E" w:rsidRPr="008311FF" w:rsidRDefault="0096222E" w:rsidP="0096222E">
      <w:pPr>
        <w:spacing w:line="276" w:lineRule="auto"/>
        <w:ind w:left="170"/>
        <w:rPr>
          <w:rFonts w:ascii="Arial" w:eastAsiaTheme="minorHAnsi" w:hAnsi="Arial" w:cs="Arial"/>
          <w:b/>
          <w:noProof w:val="0"/>
          <w:color w:val="000000"/>
          <w:kern w:val="0"/>
          <w:position w:val="0"/>
          <w:sz w:val="20"/>
          <w:szCs w:val="20"/>
          <w:lang w:eastAsia="tr-TR"/>
        </w:rPr>
      </w:pPr>
      <w:r w:rsidRPr="0096222E">
        <w:rPr>
          <w:rFonts w:ascii="Arial" w:eastAsiaTheme="minorHAnsi" w:hAnsi="Arial" w:cs="Arial"/>
          <w:noProof w:val="0"/>
          <w:color w:val="000000"/>
          <w:kern w:val="0"/>
          <w:position w:val="0"/>
          <w:sz w:val="20"/>
          <w:szCs w:val="20"/>
          <w:lang w:eastAsia="tr-TR"/>
        </w:rPr>
        <w:t>“</w:t>
      </w:r>
      <w:r w:rsidRPr="008311FF">
        <w:rPr>
          <w:rFonts w:ascii="Arial" w:eastAsiaTheme="minorHAnsi" w:hAnsi="Arial" w:cs="Arial"/>
          <w:b/>
          <w:noProof w:val="0"/>
          <w:color w:val="000000"/>
          <w:kern w:val="0"/>
          <w:position w:val="0"/>
          <w:sz w:val="20"/>
          <w:szCs w:val="20"/>
          <w:lang w:eastAsia="tr-TR"/>
        </w:rPr>
        <w:t>Kesintilere ilişkin üst sınır kontrolüne ve iade işlemine ilişkin geçiş hükümleri</w:t>
      </w:r>
    </w:p>
    <w:p w14:paraId="366C193C" w14:textId="77777777"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8311FF">
        <w:rPr>
          <w:rFonts w:ascii="Arial" w:eastAsiaTheme="minorHAnsi" w:hAnsi="Arial" w:cs="Arial"/>
          <w:b/>
          <w:noProof w:val="0"/>
          <w:color w:val="000000"/>
          <w:kern w:val="0"/>
          <w:position w:val="0"/>
          <w:sz w:val="20"/>
          <w:szCs w:val="20"/>
          <w:lang w:eastAsia="tr-TR"/>
        </w:rPr>
        <w:t>GEÇİCİ MADDE 2 –</w:t>
      </w:r>
      <w:r w:rsidRPr="0096222E">
        <w:rPr>
          <w:rFonts w:ascii="Arial" w:eastAsiaTheme="minorHAnsi" w:hAnsi="Arial" w:cs="Arial"/>
          <w:noProof w:val="0"/>
          <w:color w:val="000000"/>
          <w:kern w:val="0"/>
          <w:position w:val="0"/>
          <w:sz w:val="20"/>
          <w:szCs w:val="20"/>
          <w:lang w:eastAsia="tr-TR"/>
        </w:rPr>
        <w:t xml:space="preserve"> (1) Ek-3’teki tabloda belirtilen, Devlet katkısı ile ilişkilendirilen kesintiye ilişkin üst sını</w:t>
      </w:r>
      <w:bookmarkStart w:id="2" w:name="_GoBack"/>
      <w:bookmarkEnd w:id="2"/>
      <w:r w:rsidRPr="0096222E">
        <w:rPr>
          <w:rFonts w:ascii="Arial" w:eastAsiaTheme="minorHAnsi" w:hAnsi="Arial" w:cs="Arial"/>
          <w:noProof w:val="0"/>
          <w:color w:val="000000"/>
          <w:kern w:val="0"/>
          <w:position w:val="0"/>
          <w:sz w:val="20"/>
          <w:szCs w:val="20"/>
          <w:lang w:eastAsia="tr-TR"/>
        </w:rPr>
        <w:t>r kontrolü ile Ek-4’teki tabloda belirtilen, fon toplam gider kesintisine ilişkin iade işlemi 1/1/2021 tarihinden itibaren uygulanır.”</w:t>
      </w:r>
    </w:p>
    <w:p w14:paraId="6996BF06" w14:textId="77777777" w:rsid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6C10EA29" w14:textId="51C0B96F"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6 –</w:t>
      </w:r>
      <w:r w:rsidRPr="0096222E">
        <w:rPr>
          <w:rFonts w:ascii="Arial" w:eastAsiaTheme="minorHAnsi" w:hAnsi="Arial" w:cs="Arial"/>
          <w:noProof w:val="0"/>
          <w:color w:val="000000"/>
          <w:kern w:val="0"/>
          <w:position w:val="0"/>
          <w:sz w:val="20"/>
          <w:szCs w:val="20"/>
          <w:lang w:eastAsia="tr-TR"/>
        </w:rPr>
        <w:t>Aynı Yönetmeliğe, bu Yönetmeliğin ekinde yer alan Ek-3 ve Ek-4 eklenmiştir.</w:t>
      </w:r>
    </w:p>
    <w:p w14:paraId="2F2A2EA0" w14:textId="77777777" w:rsid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5FF41F27" w14:textId="572B3201" w:rsidR="0096222E"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7 –</w:t>
      </w:r>
      <w:r w:rsidRPr="0096222E">
        <w:rPr>
          <w:rFonts w:ascii="Arial" w:eastAsiaTheme="minorHAnsi" w:hAnsi="Arial" w:cs="Arial"/>
          <w:noProof w:val="0"/>
          <w:color w:val="000000"/>
          <w:kern w:val="0"/>
          <w:position w:val="0"/>
          <w:sz w:val="20"/>
          <w:szCs w:val="20"/>
          <w:lang w:eastAsia="tr-TR"/>
        </w:rPr>
        <w:t xml:space="preserve"> Bu Yönetmelik 1/1/2016 tarihinde yürürlüğe girer.</w:t>
      </w:r>
    </w:p>
    <w:p w14:paraId="6A1E7B40" w14:textId="77777777" w:rsid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p>
    <w:p w14:paraId="0D22D4A7" w14:textId="004B76F0" w:rsidR="00626E7B" w:rsidRPr="0096222E" w:rsidRDefault="0096222E" w:rsidP="0096222E">
      <w:pPr>
        <w:spacing w:line="276" w:lineRule="auto"/>
        <w:ind w:left="170"/>
        <w:rPr>
          <w:rFonts w:ascii="Arial" w:eastAsiaTheme="minorHAnsi" w:hAnsi="Arial" w:cs="Arial"/>
          <w:noProof w:val="0"/>
          <w:color w:val="000000"/>
          <w:kern w:val="0"/>
          <w:position w:val="0"/>
          <w:sz w:val="20"/>
          <w:szCs w:val="20"/>
          <w:lang w:eastAsia="tr-TR"/>
        </w:rPr>
      </w:pPr>
      <w:r w:rsidRPr="0096222E">
        <w:rPr>
          <w:rFonts w:ascii="Arial" w:eastAsiaTheme="minorHAnsi" w:hAnsi="Arial" w:cs="Arial"/>
          <w:b/>
          <w:noProof w:val="0"/>
          <w:color w:val="000000"/>
          <w:kern w:val="0"/>
          <w:position w:val="0"/>
          <w:sz w:val="20"/>
          <w:szCs w:val="20"/>
          <w:lang w:eastAsia="tr-TR"/>
        </w:rPr>
        <w:t>MADDE 8 –</w:t>
      </w:r>
      <w:r w:rsidRPr="0096222E">
        <w:rPr>
          <w:rFonts w:ascii="Arial" w:eastAsiaTheme="minorHAnsi" w:hAnsi="Arial" w:cs="Arial"/>
          <w:noProof w:val="0"/>
          <w:color w:val="000000"/>
          <w:kern w:val="0"/>
          <w:position w:val="0"/>
          <w:sz w:val="20"/>
          <w:szCs w:val="20"/>
          <w:lang w:eastAsia="tr-TR"/>
        </w:rPr>
        <w:t xml:space="preserve"> Bu Yönetmelik hükümlerini Hazine Müsteşarlığının bağlı olduğu Bakan yürütür</w:t>
      </w:r>
    </w:p>
    <w:sectPr w:rsidR="00626E7B" w:rsidRPr="009622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DFEF8" w14:textId="77777777" w:rsidR="0096222E" w:rsidRDefault="0096222E" w:rsidP="0096222E">
      <w:r>
        <w:separator/>
      </w:r>
    </w:p>
  </w:endnote>
  <w:endnote w:type="continuationSeparator" w:id="0">
    <w:p w14:paraId="0EC8B7F7" w14:textId="77777777" w:rsidR="0096222E" w:rsidRDefault="0096222E" w:rsidP="0096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3B5A" w14:textId="51202C94" w:rsidR="0096222E" w:rsidRPr="00B70ED8" w:rsidRDefault="00B70ED8" w:rsidP="00B70ED8">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0AA1" w14:textId="45A5418F" w:rsidR="0096222E" w:rsidRPr="00B70ED8" w:rsidRDefault="00B70ED8" w:rsidP="00B70ED8">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BBD2" w14:textId="3AA3F98A" w:rsidR="0096222E" w:rsidRPr="00B70ED8" w:rsidRDefault="00B70ED8" w:rsidP="00B70ED8">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634F" w14:textId="77777777" w:rsidR="0096222E" w:rsidRDefault="0096222E" w:rsidP="0096222E">
      <w:r>
        <w:separator/>
      </w:r>
    </w:p>
  </w:footnote>
  <w:footnote w:type="continuationSeparator" w:id="0">
    <w:p w14:paraId="34AE59D1" w14:textId="77777777" w:rsidR="0096222E" w:rsidRDefault="0096222E" w:rsidP="0096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FB37" w14:textId="77777777" w:rsidR="0096222E" w:rsidRDefault="0096222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F868" w14:textId="77777777" w:rsidR="0096222E" w:rsidRDefault="0096222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3129" w14:textId="77777777" w:rsidR="0096222E" w:rsidRDefault="009622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27"/>
    <w:rsid w:val="00444427"/>
    <w:rsid w:val="00626E7B"/>
    <w:rsid w:val="008311FF"/>
    <w:rsid w:val="0096222E"/>
    <w:rsid w:val="00B70ED8"/>
    <w:rsid w:val="00E467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3B6E5"/>
  <w15:chartTrackingRefBased/>
  <w15:docId w15:val="{21B323ED-68B0-4694-925F-C6FEFF3A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22E"/>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96222E"/>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6222E"/>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96222E"/>
    <w:pPr>
      <w:tabs>
        <w:tab w:val="center" w:pos="4536"/>
        <w:tab w:val="right" w:pos="9072"/>
      </w:tabs>
    </w:pPr>
  </w:style>
  <w:style w:type="character" w:customStyle="1" w:styleId="stBilgiChar">
    <w:name w:val="Üst Bilgi Char"/>
    <w:basedOn w:val="VarsaylanParagrafYazTipi"/>
    <w:link w:val="stBilgi"/>
    <w:uiPriority w:val="99"/>
    <w:rsid w:val="0096222E"/>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96222E"/>
    <w:pPr>
      <w:tabs>
        <w:tab w:val="center" w:pos="4536"/>
        <w:tab w:val="right" w:pos="9072"/>
      </w:tabs>
    </w:pPr>
  </w:style>
  <w:style w:type="character" w:customStyle="1" w:styleId="AltBilgiChar">
    <w:name w:val="Alt Bilgi Char"/>
    <w:basedOn w:val="VarsaylanParagrafYazTipi"/>
    <w:link w:val="AltBilgi"/>
    <w:uiPriority w:val="99"/>
    <w:rsid w:val="0096222E"/>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3A49E1A-3C71-47D8-8B61-B6CAEF0E31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cp:lastPrinted>2023-04-10T10:46:00Z</cp:lastPrinted>
  <dcterms:created xsi:type="dcterms:W3CDTF">2023-04-10T10:14:00Z</dcterms:created>
  <dcterms:modified xsi:type="dcterms:W3CDTF">2023-04-10T10:46:00Z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ce46b933-54a1-4521-9b02-affd80274535</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