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CD" w:rsidRDefault="00F43BCD" w:rsidP="00F43BCD">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r>
        <w:rPr>
          <w:rStyle w:val="document-info-data"/>
          <w:rFonts w:ascii="Arial" w:hAnsi="Arial" w:cs="Arial"/>
          <w:b/>
          <w:color w:val="auto"/>
          <w:sz w:val="20"/>
          <w:u w:val="single"/>
        </w:rPr>
        <w:t xml:space="preserve"> </w:t>
      </w:r>
    </w:p>
    <w:p w:rsidR="00F43BCD" w:rsidRDefault="00F43BCD" w:rsidP="00CA258A">
      <w:pPr>
        <w:spacing w:after="0"/>
      </w:pPr>
    </w:p>
    <w:p w:rsidR="00F43BCD" w:rsidRPr="004315D3" w:rsidRDefault="00F43BCD" w:rsidP="00CA258A">
      <w:pPr>
        <w:pStyle w:val="Balk2"/>
        <w:spacing w:before="0"/>
        <w:jc w:val="center"/>
        <w:rPr>
          <w:rFonts w:ascii="Arial" w:hAnsi="Arial" w:cs="Arial"/>
          <w:b/>
          <w:color w:val="auto"/>
          <w:sz w:val="24"/>
          <w:szCs w:val="24"/>
        </w:rPr>
      </w:pPr>
      <w:bookmarkStart w:id="0" w:name="_Toc10203553"/>
      <w:bookmarkStart w:id="1" w:name="_Toc91679094"/>
      <w:bookmarkStart w:id="2" w:name="_Toc105418725"/>
      <w:r w:rsidRPr="004315D3">
        <w:rPr>
          <w:rFonts w:ascii="Arial" w:hAnsi="Arial" w:cs="Arial"/>
          <w:b/>
          <w:color w:val="auto"/>
          <w:sz w:val="24"/>
          <w:szCs w:val="24"/>
        </w:rPr>
        <w:t>BİLANÇO VE GELİR TABLOSUNUN SGS PORTALINA YÜKLENMESİ HAKKINDA SEKTÖR DUYURUSU (2019/1)</w:t>
      </w:r>
      <w:bookmarkEnd w:id="0"/>
      <w:bookmarkEnd w:id="1"/>
      <w:bookmarkEnd w:id="2"/>
    </w:p>
    <w:p w:rsidR="00F43BCD" w:rsidRDefault="00F43BCD" w:rsidP="00CA258A">
      <w:pPr>
        <w:spacing w:after="0"/>
        <w:rPr>
          <w:rFonts w:ascii="Arial" w:eastAsia="Cambria" w:hAnsi="Arial" w:cs="Arial"/>
          <w:b/>
          <w:bCs/>
          <w:lang w:eastAsia="tr-TR"/>
        </w:rPr>
      </w:pPr>
    </w:p>
    <w:p w:rsidR="00CA258A" w:rsidRPr="00DC5415" w:rsidRDefault="00CA258A" w:rsidP="00CA258A">
      <w:pPr>
        <w:spacing w:after="0"/>
        <w:rPr>
          <w:rFonts w:ascii="Arial" w:eastAsia="Cambria" w:hAnsi="Arial" w:cs="Arial"/>
          <w:b/>
          <w:bCs/>
          <w:lang w:eastAsia="tr-TR"/>
        </w:rPr>
      </w:pPr>
    </w:p>
    <w:p w:rsidR="00F43BCD" w:rsidRPr="00CA258A" w:rsidRDefault="00F43BCD" w:rsidP="00CA258A">
      <w:pPr>
        <w:spacing w:after="0" w:line="276" w:lineRule="auto"/>
        <w:ind w:left="170"/>
        <w:rPr>
          <w:rFonts w:ascii="Arial" w:eastAsia="ヒラギノ明朝 Pro W3" w:hAnsi="Arial" w:cs="Arial"/>
          <w:sz w:val="20"/>
          <w:szCs w:val="20"/>
          <w:lang w:eastAsia="tr-TR"/>
        </w:rPr>
      </w:pPr>
      <w:r w:rsidRPr="00CA258A">
        <w:rPr>
          <w:rFonts w:ascii="Arial" w:eastAsia="ヒラギノ明朝 Pro W3" w:hAnsi="Arial" w:cs="Arial"/>
          <w:sz w:val="20"/>
          <w:szCs w:val="20"/>
          <w:lang w:eastAsia="tr-TR"/>
        </w:rPr>
        <w:t>Bilindiği üzere, Sigorta ve Reasüran ile emeklilik Şirketlerinin Finansal Raporlamaları Hakkında Yönetmeliğin 14’üncü maddesinin birinci fıkrası “</w:t>
      </w:r>
      <w:r w:rsidRPr="00CA258A">
        <w:rPr>
          <w:rFonts w:ascii="Arial" w:eastAsia="ヒラギノ明朝 Pro W3" w:hAnsi="Arial" w:cs="Arial"/>
          <w:i/>
          <w:sz w:val="20"/>
          <w:szCs w:val="20"/>
          <w:lang w:eastAsia="tr-TR"/>
        </w:rPr>
        <w:t>Şirket Mart, Haziran ve Eylül ayları sonu itibarıyla düzenleyeceği konsolide olmayan ara dönem finansal raporlarını bir ay, konsolide olanları ise iki ay içinde, Aralık ayı sonu itibariyle düzenleyeceği konsolide olmayan yıl sonu finansal raporlarını iki ay, konsolide olanları ise üç ay içinde Müsteşarlığa ve Birliğe elektronik ortamda gönderir. Söz konusu finansal raporların denetimden geçmesi durumunda bu sürelere iki hafta ilave edilir. Müsteşarlık arızi hallerde şirketlere ek süre vermeye yetkilidir.</w:t>
      </w:r>
      <w:r w:rsidRPr="00CA258A">
        <w:rPr>
          <w:rFonts w:ascii="Arial" w:eastAsia="ヒラギノ明朝 Pro W3" w:hAnsi="Arial" w:cs="Arial"/>
          <w:sz w:val="20"/>
          <w:szCs w:val="20"/>
          <w:lang w:eastAsia="tr-TR"/>
        </w:rPr>
        <w:t>” hükümlerini amirdir.</w:t>
      </w:r>
    </w:p>
    <w:p w:rsidR="00F43BCD" w:rsidRPr="00CA258A" w:rsidRDefault="00F43BCD" w:rsidP="00CA258A">
      <w:pPr>
        <w:spacing w:after="0" w:line="276" w:lineRule="auto"/>
        <w:ind w:left="170"/>
        <w:rPr>
          <w:rFonts w:ascii="Arial" w:eastAsia="ヒラギノ明朝 Pro W3" w:hAnsi="Arial" w:cs="Arial"/>
          <w:sz w:val="20"/>
          <w:szCs w:val="20"/>
          <w:lang w:eastAsia="tr-TR"/>
        </w:rPr>
      </w:pPr>
      <w:r w:rsidRPr="00CA258A">
        <w:rPr>
          <w:rFonts w:ascii="Arial" w:eastAsia="ヒラギノ明朝 Pro W3" w:hAnsi="Arial" w:cs="Arial"/>
          <w:sz w:val="20"/>
          <w:szCs w:val="20"/>
          <w:lang w:eastAsia="tr-TR"/>
        </w:rPr>
        <w:t>Bahse konu yönetmelik maddesi uyarınca, 2018 yılsonu raporlama dönemi dahil olmak üzere, ara dönem bilanço ve gelir tablolarının denetimden geçmemiş hallerinin ilgili raporlama döneminin bitimini müteakiben b</w:t>
      </w:r>
      <w:bookmarkStart w:id="3" w:name="_GoBack"/>
      <w:bookmarkEnd w:id="3"/>
      <w:r w:rsidRPr="00CA258A">
        <w:rPr>
          <w:rFonts w:ascii="Arial" w:eastAsia="ヒラギノ明朝 Pro W3" w:hAnsi="Arial" w:cs="Arial"/>
          <w:sz w:val="20"/>
          <w:szCs w:val="20"/>
          <w:lang w:eastAsia="tr-TR"/>
        </w:rPr>
        <w:t>ir ay, yılsonu bilanço ve gelir tablolarının denetimden geçmemiş hallerinin ise yılsonunu müteakiben iki ay içinde SGS Portalına yüklenmesi, denetimler tamamlandıktan sonra söz konusu tabloların revize edilerek tekrar SGS Portalına yüklenmesi gerekmektedir.</w:t>
      </w:r>
    </w:p>
    <w:p w:rsidR="00F43BCD" w:rsidRPr="004315D3" w:rsidRDefault="00F43BCD" w:rsidP="00F43BCD"/>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F43BCD" w:rsidTr="001876B8">
        <w:trPr>
          <w:trHeight w:val="289"/>
        </w:trPr>
        <w:tc>
          <w:tcPr>
            <w:tcW w:w="8497" w:type="dxa"/>
            <w:gridSpan w:val="3"/>
          </w:tcPr>
          <w:p w:rsidR="00F43BCD" w:rsidRPr="00C222E0" w:rsidRDefault="00F43BCD" w:rsidP="001876B8">
            <w:pPr>
              <w:jc w:val="center"/>
              <w:rPr>
                <w:b/>
                <w:sz w:val="20"/>
              </w:rPr>
            </w:pPr>
            <w:r w:rsidRPr="00C222E0">
              <w:rPr>
                <w:b/>
                <w:sz w:val="20"/>
              </w:rPr>
              <w:t>Sektör Duyurusu’nun</w:t>
            </w:r>
          </w:p>
        </w:tc>
      </w:tr>
      <w:tr w:rsidR="00F43BCD" w:rsidTr="001876B8">
        <w:trPr>
          <w:trHeight w:val="289"/>
        </w:trPr>
        <w:tc>
          <w:tcPr>
            <w:tcW w:w="3016" w:type="dxa"/>
          </w:tcPr>
          <w:p w:rsidR="00F43BCD" w:rsidRPr="00C222E0" w:rsidRDefault="00F43BCD" w:rsidP="001876B8">
            <w:pPr>
              <w:jc w:val="center"/>
              <w:rPr>
                <w:b/>
                <w:sz w:val="20"/>
              </w:rPr>
            </w:pPr>
            <w:r w:rsidRPr="00C222E0">
              <w:rPr>
                <w:b/>
                <w:sz w:val="20"/>
              </w:rPr>
              <w:t>Numarası</w:t>
            </w:r>
          </w:p>
        </w:tc>
        <w:tc>
          <w:tcPr>
            <w:tcW w:w="3019" w:type="dxa"/>
          </w:tcPr>
          <w:p w:rsidR="00F43BCD" w:rsidRPr="00C222E0" w:rsidRDefault="00F43BCD" w:rsidP="001876B8">
            <w:pPr>
              <w:jc w:val="center"/>
              <w:rPr>
                <w:b/>
                <w:sz w:val="20"/>
              </w:rPr>
            </w:pPr>
            <w:r w:rsidRPr="00C222E0">
              <w:rPr>
                <w:b/>
                <w:sz w:val="20"/>
              </w:rPr>
              <w:t>Kabul Tarihi</w:t>
            </w:r>
          </w:p>
        </w:tc>
        <w:tc>
          <w:tcPr>
            <w:tcW w:w="2462" w:type="dxa"/>
          </w:tcPr>
          <w:p w:rsidR="00F43BCD" w:rsidRPr="00C222E0" w:rsidRDefault="00F43BCD" w:rsidP="001876B8">
            <w:pPr>
              <w:jc w:val="center"/>
              <w:rPr>
                <w:b/>
                <w:sz w:val="20"/>
              </w:rPr>
            </w:pPr>
            <w:r w:rsidRPr="00C222E0">
              <w:rPr>
                <w:b/>
                <w:sz w:val="20"/>
              </w:rPr>
              <w:t>Yürürlüğe Giriş Tarihi</w:t>
            </w:r>
          </w:p>
        </w:tc>
      </w:tr>
      <w:tr w:rsidR="00F43BCD" w:rsidTr="001876B8">
        <w:trPr>
          <w:trHeight w:val="289"/>
        </w:trPr>
        <w:tc>
          <w:tcPr>
            <w:tcW w:w="3016" w:type="dxa"/>
          </w:tcPr>
          <w:p w:rsidR="00F43BCD" w:rsidRPr="00C222E0" w:rsidRDefault="00F43BCD" w:rsidP="001876B8">
            <w:pPr>
              <w:jc w:val="center"/>
              <w:rPr>
                <w:sz w:val="20"/>
              </w:rPr>
            </w:pPr>
            <w:r w:rsidRPr="00C222E0">
              <w:rPr>
                <w:sz w:val="20"/>
              </w:rPr>
              <w:t>2019/1</w:t>
            </w:r>
          </w:p>
        </w:tc>
        <w:tc>
          <w:tcPr>
            <w:tcW w:w="3019" w:type="dxa"/>
          </w:tcPr>
          <w:p w:rsidR="00F43BCD" w:rsidRPr="00C222E0" w:rsidRDefault="00F43BCD" w:rsidP="001876B8">
            <w:pPr>
              <w:jc w:val="center"/>
              <w:rPr>
                <w:sz w:val="20"/>
              </w:rPr>
            </w:pPr>
            <w:r w:rsidRPr="00C222E0">
              <w:rPr>
                <w:sz w:val="20"/>
              </w:rPr>
              <w:t>02.01.2019</w:t>
            </w:r>
          </w:p>
        </w:tc>
        <w:tc>
          <w:tcPr>
            <w:tcW w:w="2462" w:type="dxa"/>
          </w:tcPr>
          <w:p w:rsidR="00F43BCD" w:rsidRPr="00C222E0" w:rsidRDefault="00F43BCD" w:rsidP="001876B8">
            <w:pPr>
              <w:jc w:val="center"/>
              <w:rPr>
                <w:sz w:val="20"/>
              </w:rPr>
            </w:pPr>
            <w:r w:rsidRPr="00C222E0">
              <w:rPr>
                <w:sz w:val="20"/>
              </w:rPr>
              <w:t>02.01.2019</w:t>
            </w:r>
          </w:p>
        </w:tc>
      </w:tr>
    </w:tbl>
    <w:p w:rsidR="00F43BCD" w:rsidRPr="00854D0B" w:rsidRDefault="00F43BCD" w:rsidP="00F43BCD">
      <w:pPr>
        <w:rPr>
          <w:rFonts w:ascii="Arial" w:hAnsi="Arial" w:cs="Arial"/>
          <w:sz w:val="20"/>
          <w:szCs w:val="20"/>
        </w:rPr>
      </w:pPr>
    </w:p>
    <w:p w:rsidR="00831137" w:rsidRDefault="00831137"/>
    <w:sectPr w:rsidR="008311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CD" w:rsidRDefault="00F43BCD" w:rsidP="00F43BCD">
      <w:pPr>
        <w:spacing w:after="0" w:line="240" w:lineRule="auto"/>
      </w:pPr>
      <w:r>
        <w:separator/>
      </w:r>
    </w:p>
  </w:endnote>
  <w:endnote w:type="continuationSeparator" w:id="0">
    <w:p w:rsidR="00F43BCD" w:rsidRDefault="00F43BCD" w:rsidP="00F4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D" w:rsidRPr="00CA258A" w:rsidRDefault="00CA258A" w:rsidP="00CA258A">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D" w:rsidRPr="00CA258A" w:rsidRDefault="00CA258A" w:rsidP="00CA258A">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D" w:rsidRPr="00CA258A" w:rsidRDefault="00CA258A" w:rsidP="00CA258A">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CD" w:rsidRDefault="00F43BCD" w:rsidP="00F43BCD">
      <w:pPr>
        <w:spacing w:after="0" w:line="240" w:lineRule="auto"/>
      </w:pPr>
      <w:r>
        <w:separator/>
      </w:r>
    </w:p>
  </w:footnote>
  <w:footnote w:type="continuationSeparator" w:id="0">
    <w:p w:rsidR="00F43BCD" w:rsidRDefault="00F43BCD" w:rsidP="00F43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D" w:rsidRDefault="00F43B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D" w:rsidRDefault="00F43BC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D" w:rsidRDefault="00F43BC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5A"/>
    <w:rsid w:val="001D39C1"/>
    <w:rsid w:val="0082075A"/>
    <w:rsid w:val="00831137"/>
    <w:rsid w:val="00CA258A"/>
    <w:rsid w:val="00E55E1F"/>
    <w:rsid w:val="00F43B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615D4"/>
  <w15:chartTrackingRefBased/>
  <w15:docId w15:val="{3C8ECADF-3ECC-46F6-BBD2-D7481924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BCD"/>
  </w:style>
  <w:style w:type="paragraph" w:styleId="Balk2">
    <w:name w:val="heading 2"/>
    <w:basedOn w:val="Normal"/>
    <w:next w:val="Normal"/>
    <w:link w:val="Balk2Char"/>
    <w:uiPriority w:val="9"/>
    <w:unhideWhenUsed/>
    <w:qFormat/>
    <w:rsid w:val="00F43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43BCD"/>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F43BCD"/>
  </w:style>
  <w:style w:type="character" w:customStyle="1" w:styleId="document-info-label">
    <w:name w:val="document-info-label"/>
    <w:rsid w:val="00F43BCD"/>
  </w:style>
  <w:style w:type="table" w:styleId="TabloKlavuzu">
    <w:name w:val="Table Grid"/>
    <w:basedOn w:val="NormalTablo"/>
    <w:uiPriority w:val="59"/>
    <w:rsid w:val="00F43BCD"/>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F43B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3BCD"/>
  </w:style>
  <w:style w:type="paragraph" w:styleId="AltBilgi">
    <w:name w:val="footer"/>
    <w:basedOn w:val="Normal"/>
    <w:link w:val="AltBilgiChar"/>
    <w:uiPriority w:val="99"/>
    <w:unhideWhenUsed/>
    <w:rsid w:val="00F43B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2E0269F-E3B9-4DB6-9969-F8B240946D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1179</Characters>
  <Application>Microsoft Office Word</Application>
  <DocSecurity>0</DocSecurity>
  <Lines>9</Lines>
  <Paragraphs>2</Paragraphs>
  <ScaleCrop>false</ScaleCrop>
  <Company>EGM</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2022-12-16T07:30:00Z</dcterms:created>
  <dcterms:modified xsi:type="dcterms:W3CDTF">2023-01-09T13:17:00Z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05d0a250-8aaf-410f-baf9-ea749bf50740</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