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2B412" w14:textId="3BBFD5FF" w:rsidR="006F75E5" w:rsidRPr="00080B2D" w:rsidRDefault="006F75E5" w:rsidP="00764155">
      <w:pPr>
        <w:spacing w:after="0" w:line="276" w:lineRule="auto"/>
        <w:rPr>
          <w:rFonts w:ascii="Arial" w:hAnsi="Arial" w:cs="Arial"/>
          <w:b/>
          <w:sz w:val="20"/>
          <w:szCs w:val="20"/>
          <w:u w:val="single"/>
        </w:rPr>
      </w:pPr>
      <w:r w:rsidRPr="00080B2D">
        <w:rPr>
          <w:rFonts w:ascii="Arial" w:hAnsi="Arial" w:cs="Arial"/>
          <w:b/>
          <w:sz w:val="20"/>
          <w:szCs w:val="20"/>
          <w:u w:val="single"/>
        </w:rPr>
        <w:t>Hazine ve Maliye Bakanlığı (Gelir İdaresi Başkanlığı)’ndan</w:t>
      </w:r>
    </w:p>
    <w:p w14:paraId="3522CBE4" w14:textId="77777777" w:rsidR="006F75E5" w:rsidRPr="002D143B" w:rsidRDefault="006F75E5" w:rsidP="00764155">
      <w:pPr>
        <w:spacing w:after="0" w:line="276" w:lineRule="auto"/>
        <w:jc w:val="center"/>
        <w:rPr>
          <w:rFonts w:ascii="Arial" w:eastAsia="Times New Roman" w:hAnsi="Arial" w:cs="Arial"/>
          <w:b/>
          <w:bCs/>
          <w:color w:val="000000"/>
          <w:sz w:val="20"/>
          <w:szCs w:val="20"/>
          <w:lang w:eastAsia="tr-TR"/>
        </w:rPr>
      </w:pPr>
    </w:p>
    <w:p w14:paraId="3B278EDE" w14:textId="4AD41435" w:rsidR="003D3F7B" w:rsidRPr="00080B2D" w:rsidRDefault="006F75E5" w:rsidP="00764155">
      <w:pPr>
        <w:spacing w:after="0" w:line="276" w:lineRule="auto"/>
        <w:jc w:val="center"/>
        <w:rPr>
          <w:rFonts w:ascii="Arial" w:eastAsia="Times New Roman" w:hAnsi="Arial" w:cs="Arial"/>
          <w:b/>
          <w:bCs/>
          <w:color w:val="000000"/>
          <w:sz w:val="24"/>
          <w:szCs w:val="24"/>
          <w:lang w:eastAsia="tr-TR"/>
        </w:rPr>
      </w:pPr>
      <w:r w:rsidRPr="00080B2D">
        <w:rPr>
          <w:rFonts w:ascii="Arial" w:eastAsia="Times New Roman" w:hAnsi="Arial" w:cs="Arial"/>
          <w:b/>
          <w:bCs/>
          <w:color w:val="000000"/>
          <w:sz w:val="24"/>
          <w:szCs w:val="24"/>
          <w:lang w:eastAsia="tr-TR"/>
        </w:rPr>
        <w:t>BAZI ALACAKLARIN YENİDEN YAPILANDIRILMASINA DAİR 7440 SAYILI KANUN GENEL TEBLİĞİ (SERİ NO: 2)</w:t>
      </w:r>
      <w:r w:rsidR="00D203E1" w:rsidRPr="00080B2D">
        <w:rPr>
          <w:rFonts w:ascii="Arial" w:eastAsia="Times New Roman" w:hAnsi="Arial" w:cs="Arial"/>
          <w:b/>
          <w:bCs/>
          <w:color w:val="000000"/>
          <w:sz w:val="24"/>
          <w:szCs w:val="24"/>
          <w:lang w:eastAsia="tr-TR"/>
        </w:rPr>
        <w:t xml:space="preserve"> (İlgili Maddeler) </w:t>
      </w:r>
    </w:p>
    <w:p w14:paraId="4B2FAB23" w14:textId="18C274E2" w:rsidR="002D143B" w:rsidRDefault="002D143B" w:rsidP="00764155">
      <w:pPr>
        <w:spacing w:after="0" w:line="276" w:lineRule="auto"/>
        <w:ind w:firstLine="566"/>
        <w:jc w:val="both"/>
        <w:rPr>
          <w:rFonts w:ascii="Arial" w:eastAsia="Times New Roman" w:hAnsi="Arial" w:cs="Arial"/>
          <w:color w:val="000000"/>
          <w:sz w:val="20"/>
          <w:szCs w:val="20"/>
          <w:lang w:eastAsia="tr-TR"/>
        </w:rPr>
      </w:pPr>
    </w:p>
    <w:p w14:paraId="770ACADB" w14:textId="77777777" w:rsidR="002412D1" w:rsidRPr="002D143B" w:rsidRDefault="002412D1" w:rsidP="00764155">
      <w:pPr>
        <w:spacing w:after="0" w:line="276" w:lineRule="auto"/>
        <w:ind w:firstLine="566"/>
        <w:jc w:val="both"/>
        <w:rPr>
          <w:rFonts w:ascii="Arial" w:eastAsia="Times New Roman" w:hAnsi="Arial" w:cs="Arial"/>
          <w:color w:val="000000"/>
          <w:sz w:val="20"/>
          <w:szCs w:val="20"/>
          <w:lang w:eastAsia="tr-TR"/>
        </w:rPr>
      </w:pPr>
    </w:p>
    <w:p w14:paraId="2AC36D37" w14:textId="77777777" w:rsidR="002D143B" w:rsidRPr="00080B2D" w:rsidRDefault="002D143B" w:rsidP="00764155">
      <w:pPr>
        <w:spacing w:after="0" w:line="276" w:lineRule="auto"/>
        <w:jc w:val="center"/>
        <w:rPr>
          <w:rFonts w:ascii="Arial" w:eastAsia="Times New Roman" w:hAnsi="Arial" w:cs="Arial"/>
          <w:b/>
          <w:bCs/>
          <w:color w:val="000000"/>
          <w:sz w:val="20"/>
          <w:szCs w:val="20"/>
          <w:lang w:eastAsia="tr-TR"/>
        </w:rPr>
      </w:pPr>
      <w:r w:rsidRPr="00080B2D">
        <w:rPr>
          <w:rFonts w:ascii="Arial" w:eastAsia="Times New Roman" w:hAnsi="Arial" w:cs="Arial"/>
          <w:b/>
          <w:bCs/>
          <w:color w:val="000000"/>
          <w:sz w:val="20"/>
          <w:szCs w:val="20"/>
          <w:lang w:eastAsia="tr-TR"/>
        </w:rPr>
        <w:t>DÖRDÜNCÜ BÖLÜM</w:t>
      </w:r>
    </w:p>
    <w:p w14:paraId="26419F4A" w14:textId="77777777" w:rsidR="002D143B" w:rsidRPr="00080B2D" w:rsidRDefault="002D143B" w:rsidP="00764155">
      <w:pPr>
        <w:spacing w:after="0" w:line="276" w:lineRule="auto"/>
        <w:jc w:val="center"/>
        <w:rPr>
          <w:rFonts w:ascii="Arial" w:eastAsia="Times New Roman" w:hAnsi="Arial" w:cs="Arial"/>
          <w:b/>
          <w:bCs/>
          <w:color w:val="000000"/>
          <w:sz w:val="20"/>
          <w:szCs w:val="20"/>
          <w:lang w:eastAsia="tr-TR"/>
        </w:rPr>
      </w:pPr>
      <w:r w:rsidRPr="00080B2D">
        <w:rPr>
          <w:rFonts w:ascii="Arial" w:eastAsia="Times New Roman" w:hAnsi="Arial" w:cs="Arial"/>
          <w:b/>
          <w:bCs/>
          <w:color w:val="000000"/>
          <w:sz w:val="20"/>
          <w:szCs w:val="20"/>
          <w:lang w:eastAsia="tr-TR"/>
        </w:rPr>
        <w:t>Depremde Vefat Edenlerin Mirasçılarına Tüzel Kişiliği Haiz Emekli Sandıkları,</w:t>
      </w:r>
    </w:p>
    <w:p w14:paraId="3E889839" w14:textId="77777777" w:rsidR="002D143B" w:rsidRPr="00080B2D" w:rsidRDefault="002D143B" w:rsidP="00764155">
      <w:pPr>
        <w:spacing w:after="0" w:line="276" w:lineRule="auto"/>
        <w:jc w:val="center"/>
        <w:rPr>
          <w:rFonts w:ascii="Arial" w:eastAsia="Times New Roman" w:hAnsi="Arial" w:cs="Arial"/>
          <w:b/>
          <w:bCs/>
          <w:color w:val="000000"/>
          <w:sz w:val="20"/>
          <w:szCs w:val="20"/>
          <w:lang w:eastAsia="tr-TR"/>
        </w:rPr>
      </w:pPr>
      <w:r w:rsidRPr="00080B2D">
        <w:rPr>
          <w:rFonts w:ascii="Arial" w:eastAsia="Times New Roman" w:hAnsi="Arial" w:cs="Arial"/>
          <w:b/>
          <w:bCs/>
          <w:color w:val="000000"/>
          <w:sz w:val="20"/>
          <w:szCs w:val="20"/>
          <w:lang w:eastAsia="tr-TR"/>
        </w:rPr>
        <w:t>Yardım Sandıkları ile Sigorta ve Emeklilik Şirketleri Tarafından ve Bireysel</w:t>
      </w:r>
    </w:p>
    <w:p w14:paraId="1944A158" w14:textId="5878A660" w:rsidR="002D143B" w:rsidRPr="00080B2D" w:rsidRDefault="002D143B" w:rsidP="00764155">
      <w:pPr>
        <w:spacing w:after="0" w:line="276" w:lineRule="auto"/>
        <w:jc w:val="center"/>
        <w:rPr>
          <w:rFonts w:ascii="Arial" w:eastAsia="Times New Roman" w:hAnsi="Arial" w:cs="Arial"/>
          <w:b/>
          <w:bCs/>
          <w:color w:val="000000"/>
          <w:sz w:val="20"/>
          <w:szCs w:val="20"/>
          <w:lang w:eastAsia="tr-TR"/>
        </w:rPr>
      </w:pPr>
      <w:r w:rsidRPr="00080B2D">
        <w:rPr>
          <w:rFonts w:ascii="Arial" w:eastAsia="Times New Roman" w:hAnsi="Arial" w:cs="Arial"/>
          <w:b/>
          <w:bCs/>
          <w:color w:val="000000"/>
          <w:sz w:val="20"/>
          <w:szCs w:val="20"/>
          <w:lang w:eastAsia="tr-TR"/>
        </w:rPr>
        <w:t>Emeklilik Sisteminden Yapılan Ödemeler</w:t>
      </w:r>
    </w:p>
    <w:p w14:paraId="2793919C" w14:textId="77777777" w:rsidR="002D143B" w:rsidRPr="002D143B" w:rsidRDefault="002D143B" w:rsidP="00764155">
      <w:pPr>
        <w:spacing w:after="0" w:line="276" w:lineRule="auto"/>
        <w:jc w:val="center"/>
        <w:rPr>
          <w:rFonts w:ascii="Arial" w:eastAsia="Times New Roman" w:hAnsi="Arial" w:cs="Arial"/>
          <w:b/>
          <w:bCs/>
          <w:color w:val="000000"/>
          <w:lang w:eastAsia="tr-TR"/>
        </w:rPr>
      </w:pPr>
    </w:p>
    <w:p w14:paraId="78EE7040" w14:textId="77777777" w:rsidR="002D143B" w:rsidRPr="002412D1" w:rsidRDefault="002D143B" w:rsidP="00764155">
      <w:pPr>
        <w:widowControl w:val="0"/>
        <w:spacing w:after="0" w:line="276" w:lineRule="auto"/>
        <w:ind w:left="170" w:right="170"/>
        <w:jc w:val="both"/>
        <w:rPr>
          <w:rFonts w:ascii="Arial" w:hAnsi="Arial" w:cs="Arial"/>
          <w:b/>
          <w:color w:val="000000"/>
          <w:kern w:val="16"/>
          <w:sz w:val="20"/>
          <w:szCs w:val="20"/>
        </w:rPr>
      </w:pPr>
      <w:r w:rsidRPr="002412D1">
        <w:rPr>
          <w:rFonts w:ascii="Arial" w:hAnsi="Arial" w:cs="Arial"/>
          <w:b/>
          <w:color w:val="000000"/>
          <w:kern w:val="16"/>
          <w:sz w:val="20"/>
          <w:szCs w:val="20"/>
        </w:rPr>
        <w:t>Yasal düzenleme</w:t>
      </w:r>
    </w:p>
    <w:p w14:paraId="6E554BCC"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b/>
          <w:color w:val="000000"/>
          <w:kern w:val="16"/>
          <w:sz w:val="20"/>
          <w:szCs w:val="20"/>
        </w:rPr>
        <w:t>MADDE 9-</w:t>
      </w:r>
      <w:r w:rsidRPr="002412D1">
        <w:rPr>
          <w:rFonts w:ascii="Arial" w:hAnsi="Arial" w:cs="Arial"/>
          <w:color w:val="000000"/>
          <w:kern w:val="16"/>
          <w:sz w:val="20"/>
          <w:szCs w:val="20"/>
        </w:rPr>
        <w:t> (1) 7440 sayılı Kanu</w:t>
      </w:r>
      <w:bookmarkStart w:id="0" w:name="_GoBack"/>
      <w:bookmarkEnd w:id="0"/>
      <w:r w:rsidRPr="002412D1">
        <w:rPr>
          <w:rFonts w:ascii="Arial" w:hAnsi="Arial" w:cs="Arial"/>
          <w:color w:val="000000"/>
          <w:kern w:val="16"/>
          <w:sz w:val="20"/>
          <w:szCs w:val="20"/>
        </w:rPr>
        <w:t>nun 10 uncu maddesinin yirmi birinci fıkrasında;</w:t>
      </w:r>
    </w:p>
    <w:p w14:paraId="5949B763"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“(21) 6/2/2023 tarihinde Kahramanmaraş İlinde meydana gelen depremler nedeniyle Hazine ve Maliye Bakanlığınca 213 sayılı Kanunun 15 inci maddesi kapsamında mücbir sebep hali ilan edilen yerlerde;</w:t>
      </w:r>
    </w:p>
    <w:p w14:paraId="7C0D288D"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w:t>
      </w:r>
    </w:p>
    <w:p w14:paraId="1FD9B664"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c) Depremlerde veya bu depremlerdeki yaralanmalara bağlı olarak daha sonraki tarihlerde vefat edenlerin mirasçılarına, tüzel kişiliği haiz emekli sandıkları, yardım sandıkları ile sigorta ve emeklilik şirketleri tarafından ve bireysel emeklilik sisteminden, 6/2/2023 tarihinden itibaren yapılan ve 193 sayılı Kanunun 75 inci maddesinin ikinci fıkrasının (15) ve (16) numaralı bentlerinde sayılan menkul sermaye iradı kapsamındaki ödemeler üzerinden gelir vergisi tevkifatı yapılmaz.</w:t>
      </w:r>
    </w:p>
    <w:p w14:paraId="7E36D5E5" w14:textId="3FDEA1DD"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 hükmü yer almaktadır.</w:t>
      </w:r>
    </w:p>
    <w:p w14:paraId="5AF46025" w14:textId="77777777" w:rsidR="00CF7588" w:rsidRPr="002D143B" w:rsidRDefault="00CF7588" w:rsidP="00764155">
      <w:pPr>
        <w:spacing w:after="0" w:line="276" w:lineRule="auto"/>
        <w:ind w:firstLine="566"/>
        <w:jc w:val="both"/>
        <w:rPr>
          <w:rFonts w:ascii="Arial" w:eastAsia="Times New Roman" w:hAnsi="Arial" w:cs="Arial"/>
          <w:color w:val="000000"/>
          <w:lang w:eastAsia="tr-TR"/>
        </w:rPr>
      </w:pPr>
    </w:p>
    <w:p w14:paraId="18B89B8B" w14:textId="77777777" w:rsidR="002D143B" w:rsidRPr="002412D1" w:rsidRDefault="002D143B" w:rsidP="00764155">
      <w:pPr>
        <w:widowControl w:val="0"/>
        <w:spacing w:after="0" w:line="276" w:lineRule="auto"/>
        <w:ind w:left="170" w:right="170"/>
        <w:jc w:val="both"/>
        <w:rPr>
          <w:rFonts w:ascii="Arial" w:hAnsi="Arial" w:cs="Arial"/>
          <w:b/>
          <w:color w:val="000000"/>
          <w:kern w:val="16"/>
          <w:sz w:val="20"/>
          <w:szCs w:val="20"/>
        </w:rPr>
      </w:pPr>
      <w:r w:rsidRPr="002412D1">
        <w:rPr>
          <w:rFonts w:ascii="Arial" w:hAnsi="Arial" w:cs="Arial"/>
          <w:b/>
          <w:color w:val="000000"/>
          <w:kern w:val="16"/>
          <w:sz w:val="20"/>
          <w:szCs w:val="20"/>
        </w:rPr>
        <w:t>Tüzel kişiliği haiz emekli sandıkları, yardım sandıkları ile sigorta ve emeklilik şirketleri tarafından ve bireysel emeklilik sisteminden yapılan ödemelerde tevkifat uygulaması</w:t>
      </w:r>
    </w:p>
    <w:p w14:paraId="7D33E5F4"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b/>
          <w:color w:val="000000"/>
          <w:kern w:val="16"/>
          <w:sz w:val="20"/>
          <w:szCs w:val="20"/>
        </w:rPr>
        <w:t>MADDE 10-</w:t>
      </w:r>
      <w:r w:rsidRPr="002412D1">
        <w:rPr>
          <w:rFonts w:ascii="Arial" w:hAnsi="Arial" w:cs="Arial"/>
          <w:color w:val="000000"/>
          <w:kern w:val="16"/>
          <w:sz w:val="20"/>
          <w:szCs w:val="20"/>
        </w:rPr>
        <w:t> (1) Bireysel emeklilik sisteminden elde edilen gelirler ile benzeri nitelikteki birikimli şahıs sigortaları kapsamında elde edilen gelirler, 193 sayılı Kanunun 75 inci maddesinde menkul sermaye iradı olarak tanımlanmıştır.</w:t>
      </w:r>
    </w:p>
    <w:p w14:paraId="4B09C643"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(2) 193 sayılı Kanunun 94 üncü maddesi uyarınca, tüzel kişiliği haiz emekli sandıkları, yardım sandıkları ile sigorta ve emeklilik şirketleri tarafından Kanunun 75 inci maddesinin ikinci fıkrasının (15) numaralı bendinin;</w:t>
      </w:r>
    </w:p>
    <w:p w14:paraId="5107E5A9"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a) (a) alt bendi kapsamında on yıldan az süreyle prim veya aidat ödeyerek ayrılanlara ödenen irat tutarları,</w:t>
      </w:r>
    </w:p>
    <w:p w14:paraId="37025EC2"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b) (b) alt bendi kapsamında on yıl süreyle prim veya aidat ödeyerek ayrılanlar ile vefat, maluliyet veya tasfiye gibi zorunlu nedenlerle ayrılanlara ödenen irat tutarları,</w:t>
      </w:r>
    </w:p>
    <w:p w14:paraId="70FA1490"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üzerinden 12/1/2009 tarihli ve 2009/14592 sayılı Bakanlar Kurulu Kararında belirlenen oranlarda gelir vergisi tevkifatı yapılmaktadır.</w:t>
      </w:r>
    </w:p>
    <w:p w14:paraId="44F3BB38"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(3) 193 sayılı Kanunun 94 üncü maddesi uyarınca bireysel emeklilik sisteminden Kanunun 75 inci maddesinin ikinci fıkrasının (16) numaralı bendinin;</w:t>
      </w:r>
    </w:p>
    <w:p w14:paraId="55622431"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a) (a) alt bendi kapsamında on yıldan az süreyle katkı payı ödeyerek ayrılanlar ile bu süre içinde kısmen ödeme alanlara yapılan ödemelerin içerdiği irat tutarı,</w:t>
      </w:r>
    </w:p>
    <w:p w14:paraId="31134544"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b) (b) alt bendi kapsamında on yıl süreyle katkı payı ödemiş olmakla birlikte emeklilik hakkı kazanmadan ayrılanlar ile bu süre içinde kısmen ödeme alanlara yapılan ödemelerin içerdiği irat tutarı,</w:t>
      </w:r>
    </w:p>
    <w:p w14:paraId="4B5516E5"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c) (c) alt bendi kapsamında da emeklilik hakkı kazananlar ile bu sistemden vefat, maluliyet veya tasfiye gibi zorunlu nedenlerle ayrılanlara yapılan ödemelerin içerdiği irat tutarı,</w:t>
      </w:r>
    </w:p>
    <w:p w14:paraId="1A5C3D30"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üzerinden 12/1/2009 tarihli ve 2009/14592 sayılı Bakanlar Kurulu Kararında belirlenen oranlarda gelir vergisi tevkifatı yapılmaktadır.</w:t>
      </w:r>
    </w:p>
    <w:p w14:paraId="5FA426CA"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(4) Tevkifat, söz konusu menkul sermaye iratları için nihai vergi niteliğinde olup 193 sayılı Kanunun 86 ncı maddesine göre bu gelirler için yıllık beyanname verilmemekte, diğer gelirler için beyanname verilmesi halinde bu gelirler beyannameye dahil edilmemektedir.</w:t>
      </w:r>
    </w:p>
    <w:p w14:paraId="2019519E" w14:textId="77777777" w:rsidR="00CF7588" w:rsidRDefault="00CF7588" w:rsidP="00764155">
      <w:pPr>
        <w:spacing w:after="0" w:line="276" w:lineRule="auto"/>
        <w:ind w:firstLine="566"/>
        <w:jc w:val="both"/>
        <w:rPr>
          <w:rFonts w:ascii="Arial" w:eastAsia="Times New Roman" w:hAnsi="Arial" w:cs="Arial"/>
          <w:b/>
          <w:bCs/>
          <w:color w:val="000000"/>
          <w:lang w:eastAsia="tr-TR"/>
        </w:rPr>
      </w:pPr>
    </w:p>
    <w:p w14:paraId="3770F0BF" w14:textId="6C194281" w:rsidR="002D143B" w:rsidRPr="002412D1" w:rsidRDefault="002D143B" w:rsidP="00764155">
      <w:pPr>
        <w:widowControl w:val="0"/>
        <w:spacing w:after="0" w:line="276" w:lineRule="auto"/>
        <w:ind w:left="170" w:right="170"/>
        <w:jc w:val="both"/>
        <w:rPr>
          <w:rFonts w:ascii="Arial" w:hAnsi="Arial" w:cs="Arial"/>
          <w:b/>
          <w:color w:val="000000"/>
          <w:kern w:val="16"/>
          <w:sz w:val="20"/>
          <w:szCs w:val="20"/>
        </w:rPr>
      </w:pPr>
      <w:r w:rsidRPr="002412D1">
        <w:rPr>
          <w:rFonts w:ascii="Arial" w:hAnsi="Arial" w:cs="Arial"/>
          <w:b/>
          <w:color w:val="000000"/>
          <w:kern w:val="16"/>
          <w:sz w:val="20"/>
          <w:szCs w:val="20"/>
        </w:rPr>
        <w:t>Deprem nedeniyle vefat edenlerin mirasçılarına yapılan ödemelerde tevkifat uygulaması</w:t>
      </w:r>
    </w:p>
    <w:p w14:paraId="02D08F4E"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b/>
          <w:color w:val="000000"/>
          <w:kern w:val="16"/>
          <w:sz w:val="20"/>
          <w:szCs w:val="20"/>
        </w:rPr>
        <w:t>MADDE 11-</w:t>
      </w:r>
      <w:r w:rsidRPr="002412D1">
        <w:rPr>
          <w:rFonts w:ascii="Arial" w:hAnsi="Arial" w:cs="Arial"/>
          <w:color w:val="000000"/>
          <w:kern w:val="16"/>
          <w:sz w:val="20"/>
          <w:szCs w:val="20"/>
        </w:rPr>
        <w:t> (1) Depremlerde veya bu depremlerdeki yaralanmalara bağlı olarak daha sonraki tarihlerde vefat edenlerin mirasçılarına, tüzel kişiliği haiz emekli sandıkları, yardım sandıkları ile sigorta ve emeklilik şirketleri tarafından ve bireysel emeklilik sisteminden 193 sayılı Kanunun 75 inci maddesinin ikinci fıkrasının (15) numaralı bendinin (b) alt bendi ve (16) numaralı bendinin (c) alt bendi kapsamında yapılan ödemeler üzerinden Kanunun 94 üncü maddesi kapsamında gelir vergisi tevkifatı yapılmayacaktır.</w:t>
      </w:r>
    </w:p>
    <w:p w14:paraId="1616547E"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(2) Söz konusu uygulama 6/2/2023 tarihinden itibaren yapılan ödemeler için geçerli olacaktır.</w:t>
      </w:r>
    </w:p>
    <w:p w14:paraId="71B41F3E" w14:textId="77777777"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(3) Tevkifat kapsamı dışında olan bu ödemeler için yıllık beyanname verilmeyecek, diğer gelirler için beyanname verilmesi halinde bu gelirler beyannameye dahil edilmeyecektir.</w:t>
      </w:r>
    </w:p>
    <w:p w14:paraId="175F4E8B" w14:textId="77777777" w:rsidR="002E6CD3" w:rsidRPr="002412D1" w:rsidRDefault="002E6CD3" w:rsidP="00764155">
      <w:pPr>
        <w:widowControl w:val="0"/>
        <w:spacing w:after="0" w:line="276" w:lineRule="auto"/>
        <w:ind w:left="170" w:right="170"/>
        <w:jc w:val="both"/>
        <w:rPr>
          <w:rFonts w:ascii="Arial" w:hAnsi="Arial" w:cs="Arial"/>
          <w:color w:val="000000"/>
          <w:kern w:val="16"/>
          <w:sz w:val="20"/>
          <w:szCs w:val="20"/>
        </w:rPr>
      </w:pPr>
    </w:p>
    <w:p w14:paraId="261F8A95" w14:textId="2BC09D4D"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Örnek 1: Kahramanmaraş İlinde meydana gelen depremler nedeniyle vefat eden (A)’nın 1/10/2016 tarihinde akdetmiş olduğu bireysel emeklilik sözleşmesi bulunmaktadır. (A)’nın depremden dolayı vefat etmesi nedeniyle, mirasçı (B)’ye bireysel emeklilik sisteminden ödenen 50.000 TL irat tutarı üzerinden ilgili şirket tarafından gelir vergisi tevkifatı yapılmayacaktır. Mirasçı (B) tarafından da elde edilen bu gelir için yıllık gelir vergisi beyannamesi verilmeyecektir.</w:t>
      </w:r>
    </w:p>
    <w:p w14:paraId="5B27705B" w14:textId="77777777" w:rsidR="002E6CD3" w:rsidRPr="002412D1" w:rsidRDefault="002E6CD3" w:rsidP="00764155">
      <w:pPr>
        <w:widowControl w:val="0"/>
        <w:spacing w:after="0" w:line="276" w:lineRule="auto"/>
        <w:ind w:left="170" w:right="170"/>
        <w:jc w:val="both"/>
        <w:rPr>
          <w:rFonts w:ascii="Arial" w:hAnsi="Arial" w:cs="Arial"/>
          <w:color w:val="000000"/>
          <w:kern w:val="16"/>
          <w:sz w:val="20"/>
          <w:szCs w:val="20"/>
        </w:rPr>
      </w:pPr>
    </w:p>
    <w:p w14:paraId="23142FC0" w14:textId="3E54ED7B" w:rsidR="002D143B" w:rsidRPr="002412D1" w:rsidRDefault="002D143B" w:rsidP="00764155">
      <w:pPr>
        <w:widowControl w:val="0"/>
        <w:spacing w:after="0" w:line="276" w:lineRule="auto"/>
        <w:ind w:left="170" w:right="170"/>
        <w:jc w:val="both"/>
        <w:rPr>
          <w:rFonts w:ascii="Arial" w:hAnsi="Arial" w:cs="Arial"/>
          <w:color w:val="000000"/>
          <w:kern w:val="16"/>
          <w:sz w:val="20"/>
          <w:szCs w:val="20"/>
        </w:rPr>
      </w:pPr>
      <w:r w:rsidRPr="002412D1">
        <w:rPr>
          <w:rFonts w:ascii="Arial" w:hAnsi="Arial" w:cs="Arial"/>
          <w:color w:val="000000"/>
          <w:kern w:val="16"/>
          <w:sz w:val="20"/>
          <w:szCs w:val="20"/>
        </w:rPr>
        <w:t>Örnek 2: 1/2/2013 tarihinde akdedilmiş hayat sigortası poliçesi bulunan (C) deprem nedeniyle yaralanmış ve hastanede vefat etmiştir. Vefat sonrası (C)’nin mirasçılarına ödenen 80.000 TL irat tutarı üzerinden gelir vergisi tevkifatı yapılmayacaktır. Mirasçılar tarafından da bu gelirler için yıllık gelir vergisi beyannamesi verilmeyecektir.</w:t>
      </w:r>
    </w:p>
    <w:p w14:paraId="41D06586" w14:textId="03B8E309" w:rsidR="00816A15" w:rsidRDefault="00816A15" w:rsidP="00764155">
      <w:pPr>
        <w:spacing w:line="276" w:lineRule="auto"/>
        <w:jc w:val="both"/>
        <w:rPr>
          <w:rFonts w:ascii="Arial" w:hAnsi="Arial" w:cs="Arial"/>
        </w:rPr>
      </w:pPr>
    </w:p>
    <w:tbl>
      <w:tblPr>
        <w:tblStyle w:val="TabloKlavuzu"/>
        <w:tblW w:w="0" w:type="auto"/>
        <w:tblLook w:val="04A0" w:firstRow="1" w:lastRow="0" w:firstColumn="1" w:lastColumn="0" w:noHBand="0" w:noVBand="1"/>
      </w:tblPr>
      <w:tblGrid>
        <w:gridCol w:w="3020"/>
        <w:gridCol w:w="3021"/>
        <w:gridCol w:w="3021"/>
      </w:tblGrid>
      <w:tr w:rsidR="00080B2D" w14:paraId="619CC1DB" w14:textId="77777777" w:rsidTr="007D599C">
        <w:tc>
          <w:tcPr>
            <w:tcW w:w="3020" w:type="dxa"/>
          </w:tcPr>
          <w:p w14:paraId="4B09E7DF" w14:textId="77777777" w:rsidR="00080B2D" w:rsidRPr="0011639D" w:rsidRDefault="00080B2D" w:rsidP="00764155">
            <w:pPr>
              <w:spacing w:line="276" w:lineRule="auto"/>
              <w:jc w:val="center"/>
              <w:rPr>
                <w:rFonts w:ascii="Arial" w:hAnsi="Arial" w:cs="Arial"/>
                <w:b/>
                <w:sz w:val="20"/>
                <w:szCs w:val="20"/>
              </w:rPr>
            </w:pPr>
            <w:r w:rsidRPr="0011639D">
              <w:rPr>
                <w:rFonts w:ascii="Arial" w:hAnsi="Arial" w:cs="Arial"/>
                <w:b/>
                <w:sz w:val="20"/>
                <w:szCs w:val="20"/>
              </w:rPr>
              <w:t>Tebliğ No</w:t>
            </w:r>
          </w:p>
        </w:tc>
        <w:tc>
          <w:tcPr>
            <w:tcW w:w="3021" w:type="dxa"/>
          </w:tcPr>
          <w:p w14:paraId="56113FBC" w14:textId="77777777" w:rsidR="00080B2D" w:rsidRPr="0011639D" w:rsidRDefault="00080B2D" w:rsidP="00764155">
            <w:pPr>
              <w:spacing w:line="276" w:lineRule="auto"/>
              <w:jc w:val="center"/>
              <w:rPr>
                <w:rFonts w:ascii="Arial" w:hAnsi="Arial" w:cs="Arial"/>
                <w:b/>
                <w:sz w:val="20"/>
                <w:szCs w:val="20"/>
              </w:rPr>
            </w:pPr>
            <w:r w:rsidRPr="0011639D">
              <w:rPr>
                <w:rFonts w:ascii="Arial" w:hAnsi="Arial" w:cs="Arial"/>
                <w:b/>
                <w:sz w:val="20"/>
                <w:szCs w:val="20"/>
              </w:rPr>
              <w:t>Resmi Gazete Tarihi</w:t>
            </w:r>
          </w:p>
        </w:tc>
        <w:tc>
          <w:tcPr>
            <w:tcW w:w="3021" w:type="dxa"/>
          </w:tcPr>
          <w:p w14:paraId="6EC6F473" w14:textId="77777777" w:rsidR="00080B2D" w:rsidRPr="0011639D" w:rsidRDefault="00080B2D" w:rsidP="00764155">
            <w:pPr>
              <w:spacing w:line="276" w:lineRule="auto"/>
              <w:jc w:val="center"/>
              <w:rPr>
                <w:rFonts w:ascii="Arial" w:hAnsi="Arial" w:cs="Arial"/>
                <w:b/>
                <w:sz w:val="20"/>
                <w:szCs w:val="20"/>
              </w:rPr>
            </w:pPr>
            <w:r w:rsidRPr="0011639D">
              <w:rPr>
                <w:rFonts w:ascii="Arial" w:hAnsi="Arial" w:cs="Arial"/>
                <w:b/>
                <w:sz w:val="20"/>
                <w:szCs w:val="20"/>
              </w:rPr>
              <w:t>Resmi Gazete Sayısı</w:t>
            </w:r>
          </w:p>
        </w:tc>
      </w:tr>
      <w:tr w:rsidR="00080B2D" w14:paraId="0F1F457C" w14:textId="77777777" w:rsidTr="007D599C">
        <w:tc>
          <w:tcPr>
            <w:tcW w:w="3020" w:type="dxa"/>
          </w:tcPr>
          <w:p w14:paraId="55C5E5EB" w14:textId="027D8D86" w:rsidR="00080B2D" w:rsidRPr="0011639D" w:rsidRDefault="00080B2D" w:rsidP="00764155">
            <w:pPr>
              <w:spacing w:line="276" w:lineRule="auto"/>
              <w:jc w:val="center"/>
              <w:rPr>
                <w:rFonts w:ascii="Arial" w:hAnsi="Arial" w:cs="Arial"/>
                <w:sz w:val="20"/>
                <w:szCs w:val="20"/>
              </w:rPr>
            </w:pPr>
            <w:r>
              <w:rPr>
                <w:rFonts w:ascii="Arial" w:hAnsi="Arial" w:cs="Arial"/>
                <w:sz w:val="20"/>
                <w:szCs w:val="20"/>
              </w:rPr>
              <w:t xml:space="preserve">Seri No: </w:t>
            </w:r>
            <w:r w:rsidRPr="0011639D">
              <w:rPr>
                <w:rFonts w:ascii="Arial" w:hAnsi="Arial" w:cs="Arial"/>
                <w:sz w:val="20"/>
                <w:szCs w:val="20"/>
              </w:rPr>
              <w:t>2</w:t>
            </w:r>
          </w:p>
        </w:tc>
        <w:tc>
          <w:tcPr>
            <w:tcW w:w="3021" w:type="dxa"/>
          </w:tcPr>
          <w:p w14:paraId="24124FC6" w14:textId="51CC94DD" w:rsidR="00080B2D" w:rsidRPr="0011639D" w:rsidRDefault="00080B2D" w:rsidP="00764155">
            <w:pPr>
              <w:spacing w:line="276" w:lineRule="auto"/>
              <w:jc w:val="center"/>
              <w:rPr>
                <w:rFonts w:ascii="Arial" w:hAnsi="Arial" w:cs="Arial"/>
                <w:sz w:val="20"/>
                <w:szCs w:val="20"/>
              </w:rPr>
            </w:pPr>
            <w:r>
              <w:rPr>
                <w:rFonts w:ascii="Arial" w:hAnsi="Arial" w:cs="Arial"/>
                <w:sz w:val="20"/>
                <w:szCs w:val="20"/>
              </w:rPr>
              <w:t>25.03.2023</w:t>
            </w:r>
          </w:p>
        </w:tc>
        <w:tc>
          <w:tcPr>
            <w:tcW w:w="3021" w:type="dxa"/>
          </w:tcPr>
          <w:p w14:paraId="6D8B2BE1" w14:textId="5B7C356F" w:rsidR="00080B2D" w:rsidRPr="0011639D" w:rsidRDefault="00080B2D" w:rsidP="00764155">
            <w:pPr>
              <w:spacing w:line="276" w:lineRule="auto"/>
              <w:jc w:val="center"/>
              <w:rPr>
                <w:rFonts w:ascii="Arial" w:hAnsi="Arial" w:cs="Arial"/>
                <w:sz w:val="20"/>
                <w:szCs w:val="20"/>
              </w:rPr>
            </w:pPr>
            <w:r>
              <w:rPr>
                <w:rFonts w:ascii="Arial" w:hAnsi="Arial" w:cs="Arial"/>
                <w:sz w:val="20"/>
                <w:szCs w:val="20"/>
              </w:rPr>
              <w:t>32143</w:t>
            </w:r>
          </w:p>
        </w:tc>
      </w:tr>
    </w:tbl>
    <w:p w14:paraId="66EA7150" w14:textId="77777777" w:rsidR="00080B2D" w:rsidRPr="002D143B" w:rsidRDefault="00080B2D" w:rsidP="00764155">
      <w:pPr>
        <w:spacing w:line="276" w:lineRule="auto"/>
        <w:jc w:val="both"/>
        <w:rPr>
          <w:rFonts w:ascii="Arial" w:hAnsi="Arial" w:cs="Arial"/>
        </w:rPr>
      </w:pPr>
    </w:p>
    <w:sectPr w:rsidR="00080B2D" w:rsidRPr="002D14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E1F76" w14:textId="77777777" w:rsidR="00C442CC" w:rsidRDefault="00C442CC" w:rsidP="00C253AF">
      <w:pPr>
        <w:spacing w:after="0" w:line="240" w:lineRule="auto"/>
      </w:pPr>
      <w:r>
        <w:separator/>
      </w:r>
    </w:p>
  </w:endnote>
  <w:endnote w:type="continuationSeparator" w:id="0">
    <w:p w14:paraId="367429C2" w14:textId="77777777" w:rsidR="00C442CC" w:rsidRDefault="00C442CC" w:rsidP="00C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A37F" w14:textId="0DD90276" w:rsidR="00C253AF" w:rsidRPr="00764155" w:rsidRDefault="00764155" w:rsidP="00764155">
    <w:pPr>
      <w:pStyle w:val="AltBilgi"/>
    </w:pPr>
    <w:r>
      <w:rPr>
        <w:rFonts w:ascii="Arial" w:hAnsi="Arial" w:cs="Arial"/>
        <w:b/>
        <w:sz w:val="20"/>
        <w:szCs w:val="20"/>
        <w:u w:val="single"/>
      </w:rPr>
      <w:fldChar w:fldCharType="begin" w:fldLock="1"/>
    </w:r>
    <w:r>
      <w:rPr>
        <w:rFonts w:ascii="Arial" w:hAnsi="Arial" w:cs="Arial"/>
        <w:b/>
        <w:sz w:val="20"/>
        <w:szCs w:val="20"/>
        <w:u w:val="single"/>
      </w:rPr>
      <w:instrText xml:space="preserve"> DOCPROPERTY bjFooterEvenPageDocProperty \* MERGEFORMAT </w:instrText>
    </w:r>
    <w:r>
      <w:rPr>
        <w:rFonts w:ascii="Arial" w:hAnsi="Arial" w:cs="Arial"/>
        <w:b/>
        <w:sz w:val="20"/>
        <w:szCs w:val="20"/>
        <w:u w:val="single"/>
      </w:rPr>
      <w:fldChar w:fldCharType="separate"/>
    </w:r>
    <w:r w:rsidRPr="002412D1">
      <w:rPr>
        <w:rFonts w:ascii="Malgun Gothic" w:eastAsia="Malgun Gothic" w:hAnsi="Malgun Gothic" w:cs="Arial"/>
        <w:b/>
        <w:color w:val="999999"/>
        <w:sz w:val="20"/>
        <w:szCs w:val="20"/>
      </w:rPr>
      <w:t>Sınıflandırma|</w:t>
    </w:r>
    <w:r w:rsidRPr="002412D1">
      <w:rPr>
        <w:rFonts w:ascii="Malgun Gothic" w:eastAsia="Malgun Gothic" w:hAnsi="Malgun Gothic" w:cs="Arial"/>
        <w:b/>
        <w:color w:val="339966"/>
        <w:sz w:val="20"/>
        <w:szCs w:val="20"/>
      </w:rPr>
      <w:t>Genel</w:t>
    </w:r>
    <w:r>
      <w:rPr>
        <w:rFonts w:ascii="Arial" w:hAnsi="Arial" w:cs="Arial"/>
        <w:b/>
        <w:sz w:val="20"/>
        <w:szCs w:val="20"/>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8824" w14:textId="261E842F" w:rsidR="00C253AF" w:rsidRPr="00764155" w:rsidRDefault="00764155" w:rsidP="00764155">
    <w:pPr>
      <w:pStyle w:val="AltBilgi"/>
    </w:pPr>
    <w:r>
      <w:rPr>
        <w:rFonts w:ascii="Arial" w:hAnsi="Arial" w:cs="Arial"/>
        <w:b/>
        <w:sz w:val="20"/>
        <w:szCs w:val="20"/>
        <w:u w:val="single"/>
      </w:rPr>
      <w:fldChar w:fldCharType="begin" w:fldLock="1"/>
    </w:r>
    <w:r>
      <w:rPr>
        <w:rFonts w:ascii="Arial" w:hAnsi="Arial" w:cs="Arial"/>
        <w:b/>
        <w:sz w:val="20"/>
        <w:szCs w:val="20"/>
        <w:u w:val="single"/>
      </w:rPr>
      <w:instrText xml:space="preserve"> DOCPROPERTY bjFooterBothDocProperty \* MERGEFORMAT </w:instrText>
    </w:r>
    <w:r>
      <w:rPr>
        <w:rFonts w:ascii="Arial" w:hAnsi="Arial" w:cs="Arial"/>
        <w:b/>
        <w:sz w:val="20"/>
        <w:szCs w:val="20"/>
        <w:u w:val="single"/>
      </w:rPr>
      <w:fldChar w:fldCharType="separate"/>
    </w:r>
    <w:r w:rsidRPr="002412D1">
      <w:rPr>
        <w:rFonts w:ascii="Malgun Gothic" w:eastAsia="Malgun Gothic" w:hAnsi="Malgun Gothic" w:cs="Arial"/>
        <w:b/>
        <w:color w:val="999999"/>
        <w:sz w:val="20"/>
        <w:szCs w:val="20"/>
      </w:rPr>
      <w:t>Sınıflandırma|</w:t>
    </w:r>
    <w:r w:rsidRPr="002412D1">
      <w:rPr>
        <w:rFonts w:ascii="Malgun Gothic" w:eastAsia="Malgun Gothic" w:hAnsi="Malgun Gothic" w:cs="Arial"/>
        <w:b/>
        <w:color w:val="339966"/>
        <w:sz w:val="20"/>
        <w:szCs w:val="20"/>
      </w:rPr>
      <w:t>Genel</w:t>
    </w:r>
    <w:r>
      <w:rPr>
        <w:rFonts w:ascii="Arial" w:hAnsi="Arial" w:cs="Arial"/>
        <w:b/>
        <w:sz w:val="20"/>
        <w:szCs w:val="20"/>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E249" w14:textId="5494B2BC" w:rsidR="00C253AF" w:rsidRPr="00764155" w:rsidRDefault="00764155" w:rsidP="00764155">
    <w:pPr>
      <w:pStyle w:val="AltBilgi"/>
    </w:pPr>
    <w:r>
      <w:rPr>
        <w:rFonts w:ascii="Arial" w:hAnsi="Arial" w:cs="Arial"/>
        <w:b/>
        <w:sz w:val="20"/>
        <w:szCs w:val="20"/>
        <w:u w:val="single"/>
      </w:rPr>
      <w:fldChar w:fldCharType="begin" w:fldLock="1"/>
    </w:r>
    <w:r>
      <w:rPr>
        <w:rFonts w:ascii="Arial" w:hAnsi="Arial" w:cs="Arial"/>
        <w:b/>
        <w:sz w:val="20"/>
        <w:szCs w:val="20"/>
        <w:u w:val="single"/>
      </w:rPr>
      <w:instrText xml:space="preserve"> DOCPROPERTY bjFooterFirstPageDocProperty \* MERGEFORMAT </w:instrText>
    </w:r>
    <w:r>
      <w:rPr>
        <w:rFonts w:ascii="Arial" w:hAnsi="Arial" w:cs="Arial"/>
        <w:b/>
        <w:sz w:val="20"/>
        <w:szCs w:val="20"/>
        <w:u w:val="single"/>
      </w:rPr>
      <w:fldChar w:fldCharType="separate"/>
    </w:r>
    <w:r w:rsidRPr="002412D1">
      <w:rPr>
        <w:rFonts w:ascii="Malgun Gothic" w:eastAsia="Malgun Gothic" w:hAnsi="Malgun Gothic" w:cs="Arial"/>
        <w:b/>
        <w:color w:val="999999"/>
        <w:sz w:val="20"/>
        <w:szCs w:val="20"/>
      </w:rPr>
      <w:t>Sınıflandırma|</w:t>
    </w:r>
    <w:r w:rsidRPr="002412D1">
      <w:rPr>
        <w:rFonts w:ascii="Malgun Gothic" w:eastAsia="Malgun Gothic" w:hAnsi="Malgun Gothic" w:cs="Arial"/>
        <w:b/>
        <w:color w:val="339966"/>
        <w:sz w:val="20"/>
        <w:szCs w:val="20"/>
      </w:rPr>
      <w:t>Genel</w:t>
    </w:r>
    <w:r>
      <w:rPr>
        <w:rFonts w:ascii="Arial" w:hAnsi="Arial" w:cs="Arial"/>
        <w:b/>
        <w:sz w:val="20"/>
        <w:szCs w:val="20"/>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CB13" w14:textId="77777777" w:rsidR="00C442CC" w:rsidRDefault="00C442CC" w:rsidP="00C253AF">
      <w:pPr>
        <w:spacing w:after="0" w:line="240" w:lineRule="auto"/>
      </w:pPr>
      <w:r>
        <w:separator/>
      </w:r>
    </w:p>
  </w:footnote>
  <w:footnote w:type="continuationSeparator" w:id="0">
    <w:p w14:paraId="73D17094" w14:textId="77777777" w:rsidR="00C442CC" w:rsidRDefault="00C442CC" w:rsidP="00C25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C81B" w14:textId="77777777" w:rsidR="00674425" w:rsidRDefault="0067442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DC9DE" w14:textId="77777777" w:rsidR="00674425" w:rsidRDefault="0067442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7827" w14:textId="77777777" w:rsidR="00674425" w:rsidRDefault="0067442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AF"/>
    <w:rsid w:val="00055FD2"/>
    <w:rsid w:val="00080B2D"/>
    <w:rsid w:val="000B76B5"/>
    <w:rsid w:val="000E08D2"/>
    <w:rsid w:val="00234173"/>
    <w:rsid w:val="002412D1"/>
    <w:rsid w:val="002A2670"/>
    <w:rsid w:val="002D143B"/>
    <w:rsid w:val="002E6CD3"/>
    <w:rsid w:val="00382D69"/>
    <w:rsid w:val="003C2939"/>
    <w:rsid w:val="003D3F7B"/>
    <w:rsid w:val="0065191D"/>
    <w:rsid w:val="00674425"/>
    <w:rsid w:val="006751BC"/>
    <w:rsid w:val="006E4224"/>
    <w:rsid w:val="006F75E5"/>
    <w:rsid w:val="007411F2"/>
    <w:rsid w:val="00764155"/>
    <w:rsid w:val="007A5CEB"/>
    <w:rsid w:val="0080143D"/>
    <w:rsid w:val="00816A15"/>
    <w:rsid w:val="008E1CEB"/>
    <w:rsid w:val="00926B0E"/>
    <w:rsid w:val="009527DD"/>
    <w:rsid w:val="00A20133"/>
    <w:rsid w:val="00B54405"/>
    <w:rsid w:val="00B60A1D"/>
    <w:rsid w:val="00B613A6"/>
    <w:rsid w:val="00B615E0"/>
    <w:rsid w:val="00C216F1"/>
    <w:rsid w:val="00C253AF"/>
    <w:rsid w:val="00C442CC"/>
    <w:rsid w:val="00CF7588"/>
    <w:rsid w:val="00D203E1"/>
    <w:rsid w:val="00DA201A"/>
    <w:rsid w:val="00DC4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D775F"/>
  <w15:chartTrackingRefBased/>
  <w15:docId w15:val="{737C21B4-D4E5-4353-A522-4527CFEA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53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53AF"/>
  </w:style>
  <w:style w:type="paragraph" w:styleId="AltBilgi">
    <w:name w:val="footer"/>
    <w:basedOn w:val="Normal"/>
    <w:link w:val="AltBilgiChar"/>
    <w:uiPriority w:val="99"/>
    <w:unhideWhenUsed/>
    <w:rsid w:val="00C253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53AF"/>
  </w:style>
  <w:style w:type="paragraph" w:styleId="NormalWeb">
    <w:name w:val="Normal (Web)"/>
    <w:basedOn w:val="Normal"/>
    <w:uiPriority w:val="99"/>
    <w:semiHidden/>
    <w:unhideWhenUsed/>
    <w:rsid w:val="00C253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C253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253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253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C253AF"/>
  </w:style>
  <w:style w:type="character" w:customStyle="1" w:styleId="spelle">
    <w:name w:val="spelle"/>
    <w:basedOn w:val="VarsaylanParagrafYazTipi"/>
    <w:rsid w:val="00C253AF"/>
  </w:style>
  <w:style w:type="paragraph" w:customStyle="1" w:styleId="3-normalyaz">
    <w:name w:val="3-normalyaz"/>
    <w:basedOn w:val="Normal"/>
    <w:rsid w:val="00C253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0">
    <w:name w:val="msonormal"/>
    <w:basedOn w:val="Normal"/>
    <w:rsid w:val="003D3F7B"/>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08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77181">
      <w:bodyDiv w:val="1"/>
      <w:marLeft w:val="0"/>
      <w:marRight w:val="0"/>
      <w:marTop w:val="0"/>
      <w:marBottom w:val="0"/>
      <w:divBdr>
        <w:top w:val="none" w:sz="0" w:space="0" w:color="auto"/>
        <w:left w:val="none" w:sz="0" w:space="0" w:color="auto"/>
        <w:bottom w:val="none" w:sz="0" w:space="0" w:color="auto"/>
        <w:right w:val="none" w:sz="0" w:space="0" w:color="auto"/>
      </w:divBdr>
    </w:div>
    <w:div w:id="318577725">
      <w:bodyDiv w:val="1"/>
      <w:marLeft w:val="0"/>
      <w:marRight w:val="0"/>
      <w:marTop w:val="0"/>
      <w:marBottom w:val="0"/>
      <w:divBdr>
        <w:top w:val="none" w:sz="0" w:space="0" w:color="auto"/>
        <w:left w:val="none" w:sz="0" w:space="0" w:color="auto"/>
        <w:bottom w:val="none" w:sz="0" w:space="0" w:color="auto"/>
        <w:right w:val="none" w:sz="0" w:space="0" w:color="auto"/>
      </w:divBdr>
    </w:div>
    <w:div w:id="320621538">
      <w:bodyDiv w:val="1"/>
      <w:marLeft w:val="0"/>
      <w:marRight w:val="0"/>
      <w:marTop w:val="0"/>
      <w:marBottom w:val="0"/>
      <w:divBdr>
        <w:top w:val="none" w:sz="0" w:space="0" w:color="auto"/>
        <w:left w:val="none" w:sz="0" w:space="0" w:color="auto"/>
        <w:bottom w:val="none" w:sz="0" w:space="0" w:color="auto"/>
        <w:right w:val="none" w:sz="0" w:space="0" w:color="auto"/>
      </w:divBdr>
    </w:div>
    <w:div w:id="818885589">
      <w:bodyDiv w:val="1"/>
      <w:marLeft w:val="0"/>
      <w:marRight w:val="0"/>
      <w:marTop w:val="0"/>
      <w:marBottom w:val="0"/>
      <w:divBdr>
        <w:top w:val="none" w:sz="0" w:space="0" w:color="auto"/>
        <w:left w:val="none" w:sz="0" w:space="0" w:color="auto"/>
        <w:bottom w:val="none" w:sz="0" w:space="0" w:color="auto"/>
        <w:right w:val="none" w:sz="0" w:space="0" w:color="auto"/>
      </w:divBdr>
    </w:div>
    <w:div w:id="1368140911">
      <w:bodyDiv w:val="1"/>
      <w:marLeft w:val="0"/>
      <w:marRight w:val="0"/>
      <w:marTop w:val="0"/>
      <w:marBottom w:val="0"/>
      <w:divBdr>
        <w:top w:val="none" w:sz="0" w:space="0" w:color="auto"/>
        <w:left w:val="none" w:sz="0" w:space="0" w:color="auto"/>
        <w:bottom w:val="none" w:sz="0" w:space="0" w:color="auto"/>
        <w:right w:val="none" w:sz="0" w:space="0" w:color="auto"/>
      </w:divBdr>
    </w:div>
    <w:div w:id="195914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81ACEB94-B4A3-47B6-8FDD-94838B24F9B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TAN</dc:creator>
  <cp:keywords/>
  <dc:description/>
  <cp:lastModifiedBy>Bahattin ÖZKAN</cp:lastModifiedBy>
  <cp:revision>3</cp:revision>
  <cp:lastPrinted>2023-03-27T08:51:00Z</cp:lastPrinted>
  <dcterms:created xsi:type="dcterms:W3CDTF">2023-03-27T09:28:00Z</dcterms:created>
  <dcterms:modified xsi:type="dcterms:W3CDTF">2023-03-27T09:28:00Z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c9df5a64-a3d9-4b5c-b43d-2ddcd651b315</vt:lpwstr>
  </property>
  <property fmtid="{D5CDD505-2E9C-101B-9397-08002B2CF9AE}" pid="3" name="bjClsUserRVM">
    <vt:lpwstr>[]</vt:lpwstr>
  </property>
  <property fmtid="{D5CDD505-2E9C-101B-9397-08002B2CF9AE}" pid="4" name="bjSaver">
    <vt:lpwstr>Tc5h2s9/gEPOk27vjcY0AU7nTUPtTGpD</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