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2CD" w:rsidRDefault="007C72CD" w:rsidP="00CE6F2E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eastAsiaTheme="minorHAnsi"/>
          <w:b/>
          <w:bCs/>
          <w:sz w:val="20"/>
          <w:szCs w:val="22"/>
          <w:u w:val="single"/>
          <w:lang w:eastAsia="en-US"/>
        </w:rPr>
      </w:pPr>
      <w:bookmarkStart w:id="0" w:name="_Hlk143528890"/>
    </w:p>
    <w:p w:rsidR="007C72CD" w:rsidRDefault="007C72CD" w:rsidP="007C72CD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rFonts w:eastAsiaTheme="minorHAnsi"/>
          <w:b/>
          <w:bCs/>
          <w:sz w:val="20"/>
          <w:szCs w:val="22"/>
          <w:u w:val="single"/>
          <w:lang w:eastAsia="en-US"/>
        </w:rPr>
      </w:pPr>
    </w:p>
    <w:p w:rsidR="007C72CD" w:rsidRDefault="007C72CD" w:rsidP="007C72CD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rFonts w:eastAsiaTheme="minorHAnsi"/>
          <w:b/>
          <w:bCs/>
          <w:sz w:val="20"/>
          <w:szCs w:val="22"/>
          <w:u w:val="single"/>
          <w:lang w:eastAsia="en-US"/>
        </w:rPr>
      </w:pPr>
      <w:r>
        <w:rPr>
          <w:rFonts w:eastAsiaTheme="minorHAnsi"/>
          <w:b/>
          <w:bCs/>
          <w:sz w:val="20"/>
          <w:szCs w:val="22"/>
          <w:u w:val="single"/>
          <w:lang w:eastAsia="en-US"/>
        </w:rPr>
        <w:t>Resmi Gazete Dışından Kaynak</w:t>
      </w:r>
    </w:p>
    <w:p w:rsidR="007C72CD" w:rsidRDefault="007C72CD" w:rsidP="007C72CD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rFonts w:eastAsiaTheme="minorHAnsi"/>
          <w:b/>
          <w:bCs/>
          <w:sz w:val="20"/>
          <w:szCs w:val="22"/>
        </w:rPr>
      </w:pPr>
      <w:r>
        <w:rPr>
          <w:rFonts w:eastAsiaTheme="minorHAnsi"/>
          <w:b/>
          <w:bCs/>
          <w:sz w:val="20"/>
          <w:szCs w:val="22"/>
          <w:u w:val="single"/>
          <w:lang w:eastAsia="en-US"/>
        </w:rPr>
        <w:t>Sigortacılık ve Özel Emeklilik Düzenleme ve Denetleme Kurumu</w:t>
      </w:r>
      <w:r>
        <w:rPr>
          <w:rFonts w:eastAsiaTheme="minorHAnsi"/>
          <w:b/>
          <w:bCs/>
          <w:sz w:val="20"/>
          <w:szCs w:val="22"/>
        </w:rPr>
        <w:tab/>
      </w:r>
      <w:r>
        <w:rPr>
          <w:rFonts w:eastAsiaTheme="minorHAnsi"/>
          <w:b/>
          <w:bCs/>
          <w:sz w:val="20"/>
          <w:szCs w:val="22"/>
        </w:rPr>
        <w:tab/>
      </w:r>
      <w:r>
        <w:rPr>
          <w:rFonts w:eastAsiaTheme="minorHAnsi"/>
          <w:b/>
          <w:bCs/>
          <w:sz w:val="20"/>
          <w:szCs w:val="22"/>
        </w:rPr>
        <w:tab/>
      </w:r>
      <w:bookmarkEnd w:id="0"/>
      <w:r w:rsidR="00F951F5">
        <w:rPr>
          <w:rFonts w:eastAsiaTheme="minorHAnsi"/>
          <w:b/>
          <w:bCs/>
          <w:sz w:val="20"/>
          <w:szCs w:val="22"/>
        </w:rPr>
        <w:t>24</w:t>
      </w:r>
      <w:r>
        <w:rPr>
          <w:rFonts w:eastAsiaTheme="minorHAnsi"/>
          <w:b/>
          <w:bCs/>
          <w:sz w:val="20"/>
          <w:szCs w:val="22"/>
        </w:rPr>
        <w:t>.0</w:t>
      </w:r>
      <w:r w:rsidR="00F951F5">
        <w:rPr>
          <w:rFonts w:eastAsiaTheme="minorHAnsi"/>
          <w:b/>
          <w:bCs/>
          <w:sz w:val="20"/>
          <w:szCs w:val="22"/>
        </w:rPr>
        <w:t>7</w:t>
      </w:r>
      <w:r>
        <w:rPr>
          <w:rFonts w:eastAsiaTheme="minorHAnsi"/>
          <w:b/>
          <w:bCs/>
          <w:sz w:val="20"/>
          <w:szCs w:val="22"/>
        </w:rPr>
        <w:t>.202</w:t>
      </w:r>
      <w:r w:rsidR="00531E18">
        <w:rPr>
          <w:rFonts w:eastAsiaTheme="minorHAnsi"/>
          <w:b/>
          <w:bCs/>
          <w:sz w:val="20"/>
          <w:szCs w:val="22"/>
        </w:rPr>
        <w:t>4</w:t>
      </w:r>
    </w:p>
    <w:p w:rsidR="007C72CD" w:rsidRPr="007C72CD" w:rsidRDefault="007C72CD" w:rsidP="007C72CD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rStyle w:val="document-info-data"/>
          <w:rFonts w:eastAsiaTheme="minorHAnsi"/>
          <w:b/>
          <w:bCs/>
          <w:sz w:val="20"/>
          <w:szCs w:val="22"/>
        </w:rPr>
      </w:pPr>
    </w:p>
    <w:p w:rsidR="008B76EE" w:rsidRDefault="00F951F5" w:rsidP="00F951F5">
      <w:pPr>
        <w:pStyle w:val="Heading2"/>
        <w:spacing w:before="0" w:after="0"/>
        <w:ind w:left="600" w:right="900"/>
        <w:jc w:val="center"/>
        <w:rPr>
          <w:rStyle w:val="document-info-data"/>
          <w:sz w:val="24"/>
          <w:szCs w:val="24"/>
        </w:rPr>
      </w:pPr>
      <w:r w:rsidRPr="00F951F5">
        <w:rPr>
          <w:sz w:val="24"/>
          <w:szCs w:val="24"/>
        </w:rPr>
        <w:t>2022/16 SAYILI SİGORTACILIK VE ÖZEL EMEKLİLİK</w:t>
      </w:r>
      <w:r>
        <w:rPr>
          <w:sz w:val="24"/>
          <w:szCs w:val="24"/>
        </w:rPr>
        <w:t xml:space="preserve"> </w:t>
      </w:r>
      <w:r w:rsidRPr="00F951F5">
        <w:rPr>
          <w:sz w:val="24"/>
          <w:szCs w:val="24"/>
        </w:rPr>
        <w:t>SEKTÖRLERİNDE İÇ SİSTEMLERE DAİR YÖNETMELİĞİN BAZI</w:t>
      </w:r>
      <w:r>
        <w:rPr>
          <w:sz w:val="24"/>
          <w:szCs w:val="24"/>
        </w:rPr>
        <w:t xml:space="preserve"> </w:t>
      </w:r>
      <w:r w:rsidRPr="00F951F5">
        <w:rPr>
          <w:sz w:val="24"/>
          <w:szCs w:val="24"/>
        </w:rPr>
        <w:t>MADDELERİNİN UYGULANMASI HAKKINDA GENELGEDE</w:t>
      </w:r>
      <w:r>
        <w:rPr>
          <w:sz w:val="24"/>
          <w:szCs w:val="24"/>
        </w:rPr>
        <w:t xml:space="preserve"> </w:t>
      </w:r>
      <w:r w:rsidRPr="00F951F5">
        <w:rPr>
          <w:sz w:val="24"/>
          <w:szCs w:val="24"/>
        </w:rPr>
        <w:t>DEĞİŞİKLİK YAPILMASINA İLİŞKİN GENELGE</w:t>
      </w:r>
      <w:r>
        <w:rPr>
          <w:sz w:val="24"/>
          <w:szCs w:val="24"/>
        </w:rPr>
        <w:t xml:space="preserve"> </w:t>
      </w:r>
      <w:r w:rsidR="00531E18" w:rsidRPr="00531E18">
        <w:rPr>
          <w:rStyle w:val="document-info-data"/>
          <w:sz w:val="24"/>
          <w:szCs w:val="24"/>
        </w:rPr>
        <w:t>(2024/1</w:t>
      </w:r>
      <w:r>
        <w:rPr>
          <w:rStyle w:val="document-info-data"/>
          <w:sz w:val="24"/>
          <w:szCs w:val="24"/>
        </w:rPr>
        <w:t>8</w:t>
      </w:r>
      <w:r w:rsidR="00531E18" w:rsidRPr="00531E18">
        <w:rPr>
          <w:rStyle w:val="document-info-data"/>
          <w:sz w:val="24"/>
          <w:szCs w:val="24"/>
        </w:rPr>
        <w:t>)</w:t>
      </w:r>
    </w:p>
    <w:p w:rsidR="007C72CD" w:rsidRDefault="007C72CD" w:rsidP="007C72CD">
      <w:pPr>
        <w:pStyle w:val="Normal1"/>
        <w:spacing w:after="0"/>
      </w:pPr>
    </w:p>
    <w:p w:rsidR="007C72CD" w:rsidRPr="007C72CD" w:rsidRDefault="007C72CD" w:rsidP="007C72CD">
      <w:pPr>
        <w:pStyle w:val="Normal1"/>
        <w:spacing w:after="0"/>
      </w:pPr>
    </w:p>
    <w:p w:rsidR="007C1BBC" w:rsidRDefault="00741589" w:rsidP="007C1BBC">
      <w:pPr>
        <w:spacing w:after="0"/>
        <w:jc w:val="both"/>
        <w:rPr>
          <w:sz w:val="20"/>
        </w:rPr>
      </w:pPr>
      <w:r w:rsidRPr="007C72CD">
        <w:rPr>
          <w:b/>
          <w:sz w:val="20"/>
        </w:rPr>
        <w:t xml:space="preserve">MADDE </w:t>
      </w:r>
      <w:r w:rsidR="00531E18">
        <w:rPr>
          <w:b/>
          <w:sz w:val="20"/>
        </w:rPr>
        <w:t xml:space="preserve">1- </w:t>
      </w:r>
      <w:r w:rsidR="00531E18" w:rsidRPr="00531E18">
        <w:rPr>
          <w:sz w:val="20"/>
        </w:rPr>
        <w:t xml:space="preserve">(1) </w:t>
      </w:r>
      <w:r w:rsidR="007C1BBC" w:rsidRPr="007C1BBC">
        <w:rPr>
          <w:sz w:val="20"/>
        </w:rPr>
        <w:t>30/05/2022 tarihli 2022/16 sayılı Sigortacılık ve özel Emeklilik Sektörlerinde İç Sistemlere Dair Yönetmeliğin Bazı Maddelerinin Uygulanması Hakkında Genelgenin 13 üncü maddesinin onbirinci fıkrası aşağıdaki gibi değiştirilmiştir.</w:t>
      </w:r>
    </w:p>
    <w:p w:rsidR="007C72CD" w:rsidRDefault="007C1BBC" w:rsidP="007C1BBC">
      <w:pPr>
        <w:spacing w:after="0"/>
        <w:jc w:val="both"/>
        <w:rPr>
          <w:sz w:val="20"/>
        </w:rPr>
      </w:pPr>
      <w:r w:rsidRPr="007C1BBC">
        <w:rPr>
          <w:sz w:val="20"/>
        </w:rPr>
        <w:t>"Bu madde kapsamında belirtilen raporlar 2023 yılı Temmuz-Eylül ve Ekim-Aralık dönemleri ile 2024 yılı Ocak-Mart ve Nisan-Haziran dönemleri için kuruluşların internet sitesinde yayımlanmaksızın kuruluşlar tarafından Birliğe gönderilerek Birlik nezdinde test edildikten sonra Kuruma ibraz edilir. Söz konusu raporların kuruluşların internet sitesinde yayımı 2024 yılı Temmuz-Eylül dön</w:t>
      </w:r>
      <w:bookmarkStart w:id="1" w:name="_GoBack"/>
      <w:bookmarkEnd w:id="1"/>
      <w:r w:rsidRPr="007C1BBC">
        <w:rPr>
          <w:sz w:val="20"/>
        </w:rPr>
        <w:t>emi için olmak üzere 2024 yılı Ekim ayı itibarıyla başlayacaktır. Faaliyet ruhsatını alan şirketler prim üretimine başlamalarını takip eden çeyrek sonu itibarıyla raporlama yapar. ”</w:t>
      </w:r>
    </w:p>
    <w:p w:rsidR="007C1BBC" w:rsidRPr="007C72CD" w:rsidRDefault="007C1BBC" w:rsidP="007C1BBC">
      <w:pPr>
        <w:spacing w:after="0"/>
        <w:jc w:val="both"/>
        <w:rPr>
          <w:b/>
          <w:sz w:val="20"/>
        </w:rPr>
      </w:pPr>
    </w:p>
    <w:p w:rsidR="008B76EE" w:rsidRDefault="00741589" w:rsidP="00531E18">
      <w:pPr>
        <w:spacing w:after="0"/>
        <w:rPr>
          <w:sz w:val="20"/>
        </w:rPr>
      </w:pPr>
      <w:r w:rsidRPr="007C72CD">
        <w:rPr>
          <w:b/>
          <w:sz w:val="20"/>
        </w:rPr>
        <w:t xml:space="preserve">MADDE </w:t>
      </w:r>
      <w:r w:rsidR="00531E18">
        <w:rPr>
          <w:b/>
          <w:sz w:val="20"/>
        </w:rPr>
        <w:t xml:space="preserve">2- </w:t>
      </w:r>
      <w:r w:rsidR="00531E18" w:rsidRPr="00531E18">
        <w:rPr>
          <w:sz w:val="20"/>
        </w:rPr>
        <w:t>(1) Bu Genelge yayımı tarihinde yürürlüğe girer.</w:t>
      </w:r>
    </w:p>
    <w:p w:rsidR="007C72CD" w:rsidRPr="007C72CD" w:rsidRDefault="007C72CD" w:rsidP="007C72CD">
      <w:pPr>
        <w:spacing w:after="0"/>
        <w:rPr>
          <w:b/>
          <w:sz w:val="20"/>
        </w:rPr>
      </w:pPr>
    </w:p>
    <w:p w:rsidR="008B76EE" w:rsidRPr="007C72CD" w:rsidRDefault="00531E18">
      <w:pPr>
        <w:jc w:val="both"/>
        <w:rPr>
          <w:sz w:val="20"/>
        </w:rPr>
      </w:pPr>
      <w:r>
        <w:rPr>
          <w:b/>
          <w:sz w:val="20"/>
        </w:rPr>
        <w:t xml:space="preserve">MADDE 3- </w:t>
      </w:r>
      <w:r w:rsidRPr="00531E18">
        <w:rPr>
          <w:sz w:val="20"/>
        </w:rPr>
        <w:t>(1) Bu Genelge hükümlerini Sigortacılık ve Özel Emeklilik Düzenleme ve Denetleme Kurumu Başkanı yürütür.</w:t>
      </w:r>
    </w:p>
    <w:sectPr w:rsidR="008B76EE" w:rsidRPr="007C7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500" w:bottom="0" w:left="15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B4B" w:rsidRDefault="003E0B4B">
      <w:pPr>
        <w:spacing w:after="0" w:line="240" w:lineRule="auto"/>
      </w:pPr>
      <w:r>
        <w:separator/>
      </w:r>
    </w:p>
  </w:endnote>
  <w:endnote w:type="continuationSeparator" w:id="0">
    <w:p w:rsidR="003E0B4B" w:rsidRDefault="003E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CD" w:rsidRPr="007C1BBC" w:rsidRDefault="007C1BBC" w:rsidP="007C1BBC">
    <w:pPr>
      <w:pStyle w:val="Footer"/>
    </w:pPr>
    <w:r>
      <w:rPr>
        <w:b/>
      </w:rPr>
      <w:fldChar w:fldCharType="begin" w:fldLock="1"/>
    </w:r>
    <w:r>
      <w:rPr>
        <w:b/>
      </w:rPr>
      <w:instrText xml:space="preserve"> DOCPROPERTY bjFooterEvenPageDocProperty \* MERGEFORMAT </w:instrText>
    </w:r>
    <w:r>
      <w:rPr>
        <w:b/>
      </w:rPr>
      <w:fldChar w:fldCharType="separate"/>
    </w:r>
    <w:r w:rsidRPr="00B34CD7">
      <w:rPr>
        <w:rFonts w:ascii="Malgun Gothic" w:eastAsia="Malgun Gothic" w:hAnsi="Malgun Gothic"/>
        <w:b/>
        <w:color w:val="999999"/>
      </w:rPr>
      <w:t>Sınıflandırma|</w:t>
    </w:r>
    <w:r w:rsidRPr="00B34CD7">
      <w:rPr>
        <w:rFonts w:ascii="Malgun Gothic" w:eastAsia="Malgun Gothic" w:hAnsi="Malgun Gothic"/>
        <w:b/>
        <w:color w:val="339966"/>
      </w:rPr>
      <w:t>Genel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CD" w:rsidRPr="007C1BBC" w:rsidRDefault="007C1BBC" w:rsidP="007C1BBC">
    <w:pPr>
      <w:pStyle w:val="Footer"/>
    </w:pPr>
    <w:r>
      <w:rPr>
        <w:b/>
      </w:rPr>
      <w:fldChar w:fldCharType="begin" w:fldLock="1"/>
    </w:r>
    <w:r>
      <w:rPr>
        <w:b/>
      </w:rPr>
      <w:instrText xml:space="preserve"> DOCPROPERTY bjFooterBothDocProperty \* MERGEFORMAT </w:instrText>
    </w:r>
    <w:r>
      <w:rPr>
        <w:b/>
      </w:rPr>
      <w:fldChar w:fldCharType="separate"/>
    </w:r>
    <w:r w:rsidRPr="00B34CD7">
      <w:rPr>
        <w:rFonts w:ascii="Malgun Gothic" w:eastAsia="Malgun Gothic" w:hAnsi="Malgun Gothic"/>
        <w:b/>
        <w:color w:val="999999"/>
      </w:rPr>
      <w:t>Sınıflandırma|</w:t>
    </w:r>
    <w:r w:rsidRPr="00B34CD7">
      <w:rPr>
        <w:rFonts w:ascii="Malgun Gothic" w:eastAsia="Malgun Gothic" w:hAnsi="Malgun Gothic"/>
        <w:b/>
        <w:color w:val="339966"/>
      </w:rPr>
      <w:t>Genel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CD" w:rsidRPr="007C1BBC" w:rsidRDefault="007C1BBC" w:rsidP="007C1BBC">
    <w:pPr>
      <w:pStyle w:val="Footer"/>
    </w:pPr>
    <w:r>
      <w:rPr>
        <w:b/>
      </w:rPr>
      <w:fldChar w:fldCharType="begin" w:fldLock="1"/>
    </w:r>
    <w:r>
      <w:rPr>
        <w:b/>
      </w:rPr>
      <w:instrText xml:space="preserve"> DOCPROPERTY bjFooterFirstPageDocProperty \* MERGEFORMAT </w:instrText>
    </w:r>
    <w:r>
      <w:rPr>
        <w:b/>
      </w:rPr>
      <w:fldChar w:fldCharType="separate"/>
    </w:r>
    <w:r w:rsidRPr="00B34CD7">
      <w:rPr>
        <w:rFonts w:ascii="Malgun Gothic" w:eastAsia="Malgun Gothic" w:hAnsi="Malgun Gothic"/>
        <w:b/>
        <w:color w:val="999999"/>
      </w:rPr>
      <w:t>Sınıflandırma|</w:t>
    </w:r>
    <w:r w:rsidRPr="00B34CD7">
      <w:rPr>
        <w:rFonts w:ascii="Malgun Gothic" w:eastAsia="Malgun Gothic" w:hAnsi="Malgun Gothic"/>
        <w:b/>
        <w:color w:val="339966"/>
      </w:rPr>
      <w:t>Genel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B4B" w:rsidRDefault="003E0B4B">
      <w:pPr>
        <w:spacing w:after="0" w:line="240" w:lineRule="auto"/>
      </w:pPr>
      <w:r>
        <w:separator/>
      </w:r>
    </w:p>
  </w:footnote>
  <w:footnote w:type="continuationSeparator" w:id="0">
    <w:p w:rsidR="003E0B4B" w:rsidRDefault="003E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CD" w:rsidRDefault="007C7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CD" w:rsidRDefault="007C7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CD" w:rsidRDefault="007C72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EE"/>
    <w:rsid w:val="00367A1F"/>
    <w:rsid w:val="003E0B4B"/>
    <w:rsid w:val="00531E18"/>
    <w:rsid w:val="00741589"/>
    <w:rsid w:val="007C1BBC"/>
    <w:rsid w:val="007C72CD"/>
    <w:rsid w:val="008B76EE"/>
    <w:rsid w:val="00CE6F2E"/>
    <w:rsid w:val="00F509CC"/>
    <w:rsid w:val="00F9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17B23"/>
  <w15:docId w15:val="{5FAB41AC-7DA8-408A-9852-111E487E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lang w:val="tr-TR" w:eastAsia="tr-TR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1"/>
    <w:next w:val="Normal1"/>
    <w:uiPriority w:val="9"/>
    <w:unhideWhenUsed/>
    <w:qFormat/>
    <w:pPr>
      <w:keepLines/>
      <w:spacing w:before="280" w:after="280"/>
      <w:outlineLvl w:val="1"/>
    </w:pPr>
    <w:rPr>
      <w:b/>
      <w:sz w:val="3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Lines/>
      <w:spacing w:before="280" w:after="28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qFormat/>
    <w:rPr>
      <w:sz w:val="24"/>
    </w:rPr>
  </w:style>
  <w:style w:type="character" w:styleId="Hyperlink">
    <w:name w:val="Hyperlink"/>
    <w:uiPriority w:val="99"/>
    <w:qFormat/>
    <w:rPr>
      <w:color w:val="0066CC"/>
      <w:u w:val="single" w:color="0000FF"/>
    </w:rPr>
  </w:style>
  <w:style w:type="character" w:customStyle="1" w:styleId="document-info-data">
    <w:name w:val="document-info-data"/>
  </w:style>
  <w:style w:type="character" w:customStyle="1" w:styleId="document-info-label">
    <w:name w:val="document-info-label"/>
  </w:style>
  <w:style w:type="paragraph" w:styleId="Header">
    <w:name w:val="header"/>
    <w:basedOn w:val="Normal"/>
    <w:link w:val="HeaderChar"/>
    <w:uiPriority w:val="99"/>
    <w:unhideWhenUsed/>
    <w:rsid w:val="007C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2CD"/>
  </w:style>
  <w:style w:type="paragraph" w:styleId="Footer">
    <w:name w:val="footer"/>
    <w:basedOn w:val="Normal"/>
    <w:link w:val="FooterChar"/>
    <w:uiPriority w:val="99"/>
    <w:unhideWhenUsed/>
    <w:rsid w:val="007C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2CD"/>
  </w:style>
  <w:style w:type="paragraph" w:styleId="ListParagraph">
    <w:name w:val="List Paragraph"/>
    <w:basedOn w:val="Normal"/>
    <w:uiPriority w:val="34"/>
    <w:qFormat/>
    <w:rsid w:val="007C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39C0D6A8-7637-4AC1-A86D-87A86B46D9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1114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2016/39 Sayılı “Bireysel Emeklilik Sistemi Hakkında Genelge”de Değişiklik Yapılmasına İlişkin Genelge</vt:lpstr>
      <vt:lpstr>2016/39 Sayılı “Bireysel Emeklilik Sistemi Hakkında Genelge”de Değişiklik Yapılmasına İlişkin Genelge</vt:lpstr>
    </vt:vector>
  </TitlesOfParts>
  <Company>Emeklilik Gozetim Merkezi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2016/39 Sayılı “Bireysel Emeklilik Sistemi Hakkında Genelge”de Değişiklik Yapılmasına İlişkin Genelge</dc:title>
  <dc:subject>Law Document</dc:subject>
  <dc:creator>Lexpera</dc:creator>
  <cp:lastModifiedBy>Cemile AVCI</cp:lastModifiedBy>
  <cp:revision>2</cp:revision>
  <dcterms:created xsi:type="dcterms:W3CDTF">2024-07-29T05:07:00Z</dcterms:created>
  <dcterms:modified xsi:type="dcterms:W3CDTF">2024-07-29T05:07:00Z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e0c781d2-eeba-4e54-b370-9e0b5667729d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