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2CD" w:rsidRDefault="007C72CD" w:rsidP="00CE6F2E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eastAsiaTheme="minorHAnsi"/>
          <w:b/>
          <w:bCs/>
          <w:sz w:val="20"/>
          <w:szCs w:val="22"/>
          <w:u w:val="single"/>
          <w:lang w:eastAsia="en-US"/>
        </w:rPr>
      </w:pPr>
      <w:bookmarkStart w:id="0" w:name="_Hlk143528890"/>
    </w:p>
    <w:p w:rsid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eastAsiaTheme="minorHAnsi"/>
          <w:b/>
          <w:bCs/>
          <w:sz w:val="20"/>
          <w:szCs w:val="22"/>
          <w:u w:val="single"/>
          <w:lang w:eastAsia="en-US"/>
        </w:rPr>
      </w:pPr>
    </w:p>
    <w:p w:rsid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eastAsiaTheme="minorHAnsi"/>
          <w:b/>
          <w:bCs/>
          <w:sz w:val="20"/>
          <w:szCs w:val="22"/>
          <w:u w:val="single"/>
          <w:lang w:eastAsia="en-US"/>
        </w:rPr>
      </w:pPr>
      <w:r>
        <w:rPr>
          <w:rFonts w:eastAsiaTheme="minorHAnsi"/>
          <w:b/>
          <w:bCs/>
          <w:sz w:val="20"/>
          <w:szCs w:val="22"/>
          <w:u w:val="single"/>
          <w:lang w:eastAsia="en-US"/>
        </w:rPr>
        <w:t>Resmi Gazete Dışından Kaynak</w:t>
      </w:r>
    </w:p>
    <w:p w:rsid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eastAsiaTheme="minorHAnsi"/>
          <w:b/>
          <w:bCs/>
          <w:sz w:val="20"/>
          <w:szCs w:val="22"/>
        </w:rPr>
      </w:pPr>
      <w:r>
        <w:rPr>
          <w:rFonts w:eastAsiaTheme="minorHAnsi"/>
          <w:b/>
          <w:bCs/>
          <w:sz w:val="20"/>
          <w:szCs w:val="22"/>
          <w:u w:val="single"/>
          <w:lang w:eastAsia="en-US"/>
        </w:rPr>
        <w:t>Sigortacılık ve Özel Emeklilik Düzenleme ve Denetleme Kurumu</w:t>
      </w:r>
      <w:r>
        <w:rPr>
          <w:rFonts w:eastAsiaTheme="minorHAnsi"/>
          <w:b/>
          <w:bCs/>
          <w:sz w:val="20"/>
          <w:szCs w:val="22"/>
        </w:rPr>
        <w:tab/>
      </w:r>
      <w:r>
        <w:rPr>
          <w:rFonts w:eastAsiaTheme="minorHAnsi"/>
          <w:b/>
          <w:bCs/>
          <w:sz w:val="20"/>
          <w:szCs w:val="22"/>
        </w:rPr>
        <w:tab/>
      </w:r>
      <w:r>
        <w:rPr>
          <w:rFonts w:eastAsiaTheme="minorHAnsi"/>
          <w:b/>
          <w:bCs/>
          <w:sz w:val="20"/>
          <w:szCs w:val="22"/>
        </w:rPr>
        <w:tab/>
      </w:r>
      <w:bookmarkEnd w:id="0"/>
      <w:r>
        <w:rPr>
          <w:rFonts w:eastAsiaTheme="minorHAnsi"/>
          <w:b/>
          <w:bCs/>
          <w:sz w:val="20"/>
          <w:szCs w:val="22"/>
        </w:rPr>
        <w:t>0</w:t>
      </w:r>
      <w:r w:rsidR="00531E18">
        <w:rPr>
          <w:rFonts w:eastAsiaTheme="minorHAnsi"/>
          <w:b/>
          <w:bCs/>
          <w:sz w:val="20"/>
          <w:szCs w:val="22"/>
        </w:rPr>
        <w:t>7</w:t>
      </w:r>
      <w:r>
        <w:rPr>
          <w:rFonts w:eastAsiaTheme="minorHAnsi"/>
          <w:b/>
          <w:bCs/>
          <w:sz w:val="20"/>
          <w:szCs w:val="22"/>
        </w:rPr>
        <w:t>.0</w:t>
      </w:r>
      <w:r w:rsidR="00531E18">
        <w:rPr>
          <w:rFonts w:eastAsiaTheme="minorHAnsi"/>
          <w:b/>
          <w:bCs/>
          <w:sz w:val="20"/>
          <w:szCs w:val="22"/>
        </w:rPr>
        <w:t>6</w:t>
      </w:r>
      <w:r>
        <w:rPr>
          <w:rFonts w:eastAsiaTheme="minorHAnsi"/>
          <w:b/>
          <w:bCs/>
          <w:sz w:val="20"/>
          <w:szCs w:val="22"/>
        </w:rPr>
        <w:t>.202</w:t>
      </w:r>
      <w:r w:rsidR="00531E18">
        <w:rPr>
          <w:rFonts w:eastAsiaTheme="minorHAnsi"/>
          <w:b/>
          <w:bCs/>
          <w:sz w:val="20"/>
          <w:szCs w:val="22"/>
        </w:rPr>
        <w:t>4</w:t>
      </w:r>
    </w:p>
    <w:p w:rsidR="007C72CD" w:rsidRPr="007C72CD" w:rsidRDefault="007C72CD" w:rsidP="007C72C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Style w:val="document-info-data"/>
          <w:rFonts w:eastAsiaTheme="minorHAnsi"/>
          <w:b/>
          <w:bCs/>
          <w:sz w:val="20"/>
          <w:szCs w:val="22"/>
        </w:rPr>
      </w:pPr>
    </w:p>
    <w:p w:rsidR="008B76EE" w:rsidRDefault="00531E18" w:rsidP="00531E18">
      <w:pPr>
        <w:pStyle w:val="Heading2"/>
        <w:spacing w:after="0"/>
        <w:ind w:left="600" w:right="900"/>
        <w:jc w:val="center"/>
        <w:rPr>
          <w:rStyle w:val="document-info-data"/>
          <w:sz w:val="24"/>
          <w:szCs w:val="24"/>
        </w:rPr>
      </w:pPr>
      <w:r w:rsidRPr="00531E18">
        <w:rPr>
          <w:rStyle w:val="document-info-data"/>
          <w:sz w:val="24"/>
          <w:szCs w:val="24"/>
        </w:rPr>
        <w:t>TÜRKİYE FİNANSAL RAPORLAMA STANDARTI 17 (TFRS17) KAPSAMINDA SUNULACAK RAPORLARA İLİŞKİN 2024/1</w:t>
      </w:r>
      <w:r w:rsidR="00F509CC">
        <w:rPr>
          <w:rStyle w:val="document-info-data"/>
          <w:sz w:val="24"/>
          <w:szCs w:val="24"/>
        </w:rPr>
        <w:t xml:space="preserve"> </w:t>
      </w:r>
      <w:r w:rsidRPr="00531E18">
        <w:rPr>
          <w:rStyle w:val="document-info-data"/>
          <w:sz w:val="24"/>
          <w:szCs w:val="24"/>
        </w:rPr>
        <w:t>GENELGEDE DEĞİŞİKLİK YAPILMASINA DAİR GENELGE</w:t>
      </w:r>
      <w:r>
        <w:rPr>
          <w:rStyle w:val="document-info-data"/>
          <w:sz w:val="24"/>
          <w:szCs w:val="24"/>
        </w:rPr>
        <w:t xml:space="preserve"> </w:t>
      </w:r>
      <w:r>
        <w:rPr>
          <w:rStyle w:val="document-info-data"/>
          <w:sz w:val="24"/>
          <w:szCs w:val="24"/>
        </w:rPr>
        <w:tab/>
      </w:r>
      <w:r w:rsidRPr="00531E18">
        <w:rPr>
          <w:rStyle w:val="document-info-data"/>
          <w:sz w:val="24"/>
          <w:szCs w:val="24"/>
        </w:rPr>
        <w:t>(2024/16)</w:t>
      </w:r>
      <w:bookmarkStart w:id="1" w:name="_GoBack"/>
      <w:bookmarkEnd w:id="1"/>
    </w:p>
    <w:p w:rsidR="007C72CD" w:rsidRDefault="007C72CD" w:rsidP="007C72CD">
      <w:pPr>
        <w:pStyle w:val="Normal1"/>
        <w:spacing w:after="0"/>
      </w:pPr>
    </w:p>
    <w:p w:rsidR="007C72CD" w:rsidRPr="007C72CD" w:rsidRDefault="007C72CD" w:rsidP="007C72CD">
      <w:pPr>
        <w:pStyle w:val="Normal1"/>
        <w:spacing w:after="0"/>
      </w:pPr>
    </w:p>
    <w:p w:rsidR="008B76EE" w:rsidRDefault="00741589" w:rsidP="00531E18">
      <w:pPr>
        <w:spacing w:after="0"/>
        <w:jc w:val="both"/>
        <w:rPr>
          <w:sz w:val="20"/>
        </w:rPr>
      </w:pPr>
      <w:r w:rsidRPr="007C72CD">
        <w:rPr>
          <w:b/>
          <w:sz w:val="20"/>
        </w:rPr>
        <w:t xml:space="preserve">MADDE </w:t>
      </w:r>
      <w:r w:rsidR="00531E18">
        <w:rPr>
          <w:b/>
          <w:sz w:val="20"/>
        </w:rPr>
        <w:t xml:space="preserve">1- </w:t>
      </w:r>
      <w:r w:rsidR="00531E18" w:rsidRPr="00531E18">
        <w:rPr>
          <w:sz w:val="20"/>
        </w:rPr>
        <w:t>(1) 05/01/2024 tarihli ve 2024/1 sayılı Türkiye Finansal Raporlama Standa</w:t>
      </w:r>
      <w:r w:rsidR="00531E18">
        <w:rPr>
          <w:sz w:val="20"/>
        </w:rPr>
        <w:t>r</w:t>
      </w:r>
      <w:r w:rsidR="00531E18" w:rsidRPr="00531E18">
        <w:rPr>
          <w:sz w:val="20"/>
        </w:rPr>
        <w:t>tı 17 (TFRS 17) Kapsamında Sunulacak Raporlara İlişkin Genelgenin 3 üncü maddesinin ikinci fıkrası aşağıdaki şekilde değiştirilmiştir.</w:t>
      </w:r>
    </w:p>
    <w:p w:rsidR="00531E18" w:rsidRDefault="00531E18" w:rsidP="00531E18">
      <w:pPr>
        <w:spacing w:after="0"/>
        <w:jc w:val="both"/>
        <w:rPr>
          <w:sz w:val="20"/>
        </w:rPr>
      </w:pPr>
    </w:p>
    <w:p w:rsidR="00531E18" w:rsidRPr="00531E18" w:rsidRDefault="00531E18" w:rsidP="00531E18">
      <w:pPr>
        <w:spacing w:after="0"/>
        <w:jc w:val="both"/>
        <w:rPr>
          <w:i/>
          <w:sz w:val="20"/>
        </w:rPr>
      </w:pPr>
      <w:r w:rsidRPr="00531E18">
        <w:rPr>
          <w:i/>
          <w:sz w:val="20"/>
        </w:rPr>
        <w:t>"(2) Bu m</w:t>
      </w:r>
      <w:r>
        <w:rPr>
          <w:i/>
          <w:sz w:val="20"/>
        </w:rPr>
        <w:t>a</w:t>
      </w:r>
      <w:r w:rsidRPr="00531E18">
        <w:rPr>
          <w:i/>
          <w:sz w:val="20"/>
        </w:rPr>
        <w:t>dde kapsamında, sigorta ve reasürans ile emeklilik şirketleri için T</w:t>
      </w:r>
      <w:r>
        <w:rPr>
          <w:i/>
          <w:sz w:val="20"/>
        </w:rPr>
        <w:t>F</w:t>
      </w:r>
      <w:r w:rsidRPr="00531E18">
        <w:rPr>
          <w:i/>
          <w:sz w:val="20"/>
        </w:rPr>
        <w:t>RS 17 geçiş bilançosu tarihi 01/01/2024 kabul edilerek ara dönemler için talep edilen finansa</w:t>
      </w:r>
      <w:r>
        <w:rPr>
          <w:i/>
          <w:sz w:val="20"/>
        </w:rPr>
        <w:t>l</w:t>
      </w:r>
      <w:r w:rsidRPr="00531E18">
        <w:rPr>
          <w:i/>
          <w:sz w:val="20"/>
        </w:rPr>
        <w:t xml:space="preserve"> tablolar ve ilgili dipnotlar ile yılsonuna ait kar veya zarar tablosu ve ilgili dipnotlar karşılaştırmalı olarak sunulmaz. 31/12/2024 tarihinde sona eren döneme ait finansal tablolar ve dipnotları bağımsız denetime tabi tutulur.”</w:t>
      </w:r>
    </w:p>
    <w:p w:rsidR="007C72CD" w:rsidRPr="007C72CD" w:rsidRDefault="007C72CD" w:rsidP="007C72CD">
      <w:pPr>
        <w:spacing w:after="0"/>
        <w:rPr>
          <w:b/>
          <w:sz w:val="20"/>
        </w:rPr>
      </w:pPr>
    </w:p>
    <w:p w:rsidR="008B76EE" w:rsidRDefault="00741589" w:rsidP="00531E18">
      <w:pPr>
        <w:spacing w:after="0"/>
        <w:rPr>
          <w:sz w:val="20"/>
        </w:rPr>
      </w:pPr>
      <w:r w:rsidRPr="007C72CD">
        <w:rPr>
          <w:b/>
          <w:sz w:val="20"/>
        </w:rPr>
        <w:t xml:space="preserve">MADDE </w:t>
      </w:r>
      <w:r w:rsidR="00531E18">
        <w:rPr>
          <w:b/>
          <w:sz w:val="20"/>
        </w:rPr>
        <w:t xml:space="preserve">2- </w:t>
      </w:r>
      <w:r w:rsidR="00531E18" w:rsidRPr="00531E18">
        <w:rPr>
          <w:sz w:val="20"/>
        </w:rPr>
        <w:t>(1) Bu Genelge yayımı tarihinde yürürlüğe girer.</w:t>
      </w:r>
    </w:p>
    <w:p w:rsidR="007C72CD" w:rsidRPr="007C72CD" w:rsidRDefault="007C72CD" w:rsidP="007C72CD">
      <w:pPr>
        <w:spacing w:after="0"/>
        <w:rPr>
          <w:b/>
          <w:sz w:val="20"/>
        </w:rPr>
      </w:pPr>
    </w:p>
    <w:p w:rsidR="008B76EE" w:rsidRPr="007C72CD" w:rsidRDefault="00531E18">
      <w:pPr>
        <w:jc w:val="both"/>
        <w:rPr>
          <w:sz w:val="20"/>
        </w:rPr>
      </w:pPr>
      <w:r>
        <w:rPr>
          <w:b/>
          <w:sz w:val="20"/>
        </w:rPr>
        <w:t xml:space="preserve">MADDE 3- </w:t>
      </w:r>
      <w:r w:rsidRPr="00531E18">
        <w:rPr>
          <w:sz w:val="20"/>
        </w:rPr>
        <w:t>(1) Bu Genelge hükümlerini Sigortacılık ve Özel Emeklilik Düzenleme ve Denetleme Kurumu Başkanı yürütür.</w:t>
      </w:r>
    </w:p>
    <w:sectPr w:rsidR="008B76EE" w:rsidRPr="007C7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500" w:bottom="0" w:left="15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1F" w:rsidRDefault="00367A1F">
      <w:pPr>
        <w:spacing w:after="0" w:line="240" w:lineRule="auto"/>
      </w:pPr>
      <w:r>
        <w:separator/>
      </w:r>
    </w:p>
  </w:endnote>
  <w:endnote w:type="continuationSeparator" w:id="0">
    <w:p w:rsidR="00367A1F" w:rsidRDefault="0036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Pr="00F509CC" w:rsidRDefault="00F509CC" w:rsidP="00F509CC">
    <w:pPr>
      <w:pStyle w:val="Footer"/>
    </w:pPr>
    <w:r>
      <w:rPr>
        <w:b/>
      </w:rPr>
      <w:fldChar w:fldCharType="begin" w:fldLock="1"/>
    </w:r>
    <w:r>
      <w:rPr>
        <w:b/>
      </w:rPr>
      <w:instrText xml:space="preserve"> DOCPROPERTY bjFooterEvenPageDocProperty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Pr="00F509CC" w:rsidRDefault="00F509CC" w:rsidP="00F509CC">
    <w:pPr>
      <w:pStyle w:val="Footer"/>
    </w:pPr>
    <w:r>
      <w:rPr>
        <w:b/>
      </w:rPr>
      <w:fldChar w:fldCharType="begin" w:fldLock="1"/>
    </w:r>
    <w:r>
      <w:rPr>
        <w:b/>
      </w:rPr>
      <w:instrText xml:space="preserve"> DOCPROPERTY bjFooterBothDocProperty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Pr="00F509CC" w:rsidRDefault="00F509CC" w:rsidP="00F509CC">
    <w:pPr>
      <w:pStyle w:val="Footer"/>
    </w:pPr>
    <w:r>
      <w:rPr>
        <w:b/>
      </w:rPr>
      <w:fldChar w:fldCharType="begin" w:fldLock="1"/>
    </w:r>
    <w:r>
      <w:rPr>
        <w:b/>
      </w:rPr>
      <w:instrText xml:space="preserve"> DOCPROPERTY bjFooterFirstPageDocProperty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1F" w:rsidRDefault="00367A1F">
      <w:pPr>
        <w:spacing w:after="0" w:line="240" w:lineRule="auto"/>
      </w:pPr>
      <w:r>
        <w:separator/>
      </w:r>
    </w:p>
  </w:footnote>
  <w:footnote w:type="continuationSeparator" w:id="0">
    <w:p w:rsidR="00367A1F" w:rsidRDefault="0036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Default="007C7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Default="007C7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CD" w:rsidRDefault="007C7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EE"/>
    <w:rsid w:val="00367A1F"/>
    <w:rsid w:val="00531E18"/>
    <w:rsid w:val="00741589"/>
    <w:rsid w:val="007C72CD"/>
    <w:rsid w:val="008B76EE"/>
    <w:rsid w:val="00CE6F2E"/>
    <w:rsid w:val="00F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B8D24"/>
  <w15:docId w15:val="{5FAB41AC-7DA8-408A-9852-111E487E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lang w:val="tr-TR" w:eastAsia="tr-TR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1"/>
    <w:next w:val="Normal1"/>
    <w:uiPriority w:val="9"/>
    <w:unhideWhenUsed/>
    <w:qFormat/>
    <w:pPr>
      <w:keepLines/>
      <w:spacing w:before="280" w:after="280"/>
      <w:outlineLvl w:val="1"/>
    </w:pPr>
    <w:rPr>
      <w:b/>
      <w:sz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Lines/>
      <w:spacing w:before="280" w:after="28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Pr>
      <w:sz w:val="24"/>
    </w:rPr>
  </w:style>
  <w:style w:type="character" w:styleId="Hyperlink">
    <w:name w:val="Hyperlink"/>
    <w:uiPriority w:val="99"/>
    <w:qFormat/>
    <w:rPr>
      <w:color w:val="0066CC"/>
      <w:u w:val="single" w:color="0000FF"/>
    </w:rPr>
  </w:style>
  <w:style w:type="character" w:customStyle="1" w:styleId="document-info-data">
    <w:name w:val="document-info-data"/>
  </w:style>
  <w:style w:type="character" w:customStyle="1" w:styleId="document-info-label">
    <w:name w:val="document-info-label"/>
  </w:style>
  <w:style w:type="paragraph" w:styleId="Header">
    <w:name w:val="header"/>
    <w:basedOn w:val="Normal"/>
    <w:link w:val="HeaderChar"/>
    <w:uiPriority w:val="99"/>
    <w:unhideWhenUsed/>
    <w:rsid w:val="007C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2CD"/>
  </w:style>
  <w:style w:type="paragraph" w:styleId="Footer">
    <w:name w:val="footer"/>
    <w:basedOn w:val="Normal"/>
    <w:link w:val="FooterChar"/>
    <w:uiPriority w:val="99"/>
    <w:unhideWhenUsed/>
    <w:rsid w:val="007C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2CD"/>
  </w:style>
  <w:style w:type="paragraph" w:styleId="ListParagraph">
    <w:name w:val="List Paragraph"/>
    <w:basedOn w:val="Normal"/>
    <w:uiPriority w:val="34"/>
    <w:qFormat/>
    <w:rsid w:val="007C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F06E71BA-FAB6-4392-9E84-4F277ACF20A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907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2016/39 Sayılı “Bireysel Emeklilik Sistemi Hakkında Genelge”de Değişiklik Yapılmasına İlişkin Genelge</vt:lpstr>
      <vt:lpstr>2016/39 Sayılı “Bireysel Emeklilik Sistemi Hakkında Genelge”de Değişiklik Yapılmasına İlişkin Genelge</vt:lpstr>
    </vt:vector>
  </TitlesOfParts>
  <Company>Emeklilik Gozetim Merkezi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2016/39 Sayılı “Bireysel Emeklilik Sistemi Hakkında Genelge”de Değişiklik Yapılmasına İlişkin Genelge</dc:title>
  <dc:subject>Law Document</dc:subject>
  <dc:creator>Lexpera</dc:creator>
  <cp:lastModifiedBy>yazar</cp:lastModifiedBy>
  <cp:revision>2</cp:revision>
  <dcterms:created xsi:type="dcterms:W3CDTF">2024-06-11T07:46:00Z</dcterms:created>
  <dcterms:modified xsi:type="dcterms:W3CDTF">2024-06-11T07:46:00Z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e0c781d2-eeba-4e54-b370-9e0b5667729d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