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609" w:rsidRDefault="006F6735" w:rsidP="006F6735">
      <w:pPr>
        <w:pStyle w:val="GvdeMetni"/>
        <w:jc w:val="center"/>
        <w:rPr>
          <w:rFonts w:ascii="Arial" w:hAnsi="Arial" w:cs="Arial"/>
          <w:b/>
          <w:sz w:val="24"/>
          <w:szCs w:val="24"/>
        </w:rPr>
      </w:pPr>
      <w:bookmarkStart w:id="0" w:name="_Hlk127440077"/>
      <w:r w:rsidRPr="006F6735">
        <w:rPr>
          <w:rFonts w:ascii="Arial" w:hAnsi="Arial" w:cs="Arial"/>
          <w:b/>
          <w:sz w:val="24"/>
          <w:szCs w:val="24"/>
        </w:rPr>
        <w:t>SERMAYE PİYASASI KURULU BÜLTENİ (2023/8)</w:t>
      </w:r>
    </w:p>
    <w:p w:rsidR="006F6735" w:rsidRPr="006F6735" w:rsidRDefault="006F6735" w:rsidP="006F6735">
      <w:pPr>
        <w:pStyle w:val="GvdeMetni"/>
        <w:jc w:val="center"/>
        <w:rPr>
          <w:rFonts w:ascii="Arial" w:hAnsi="Arial" w:cs="Arial"/>
          <w:b/>
          <w:sz w:val="24"/>
          <w:szCs w:val="24"/>
        </w:rPr>
      </w:pPr>
      <w:r>
        <w:rPr>
          <w:rFonts w:ascii="Arial" w:hAnsi="Arial" w:cs="Arial"/>
          <w:b/>
          <w:sz w:val="24"/>
          <w:szCs w:val="24"/>
        </w:rPr>
        <w:t>08.02.2023</w:t>
      </w:r>
      <w:bookmarkStart w:id="1" w:name="_GoBack"/>
      <w:bookmarkEnd w:id="1"/>
    </w:p>
    <w:p w:rsidR="00437609" w:rsidRPr="0061428A" w:rsidRDefault="00437609">
      <w:pPr>
        <w:pStyle w:val="GvdeMetni"/>
        <w:rPr>
          <w:rFonts w:ascii="Arial" w:hAnsi="Arial" w:cs="Arial"/>
          <w:sz w:val="20"/>
          <w:szCs w:val="20"/>
        </w:rPr>
      </w:pPr>
    </w:p>
    <w:p w:rsidR="00437609" w:rsidRPr="0061428A" w:rsidRDefault="00437609">
      <w:pPr>
        <w:pStyle w:val="GvdeMetni"/>
        <w:rPr>
          <w:rFonts w:ascii="Arial" w:hAnsi="Arial" w:cs="Arial"/>
          <w:sz w:val="20"/>
          <w:szCs w:val="20"/>
        </w:rPr>
      </w:pPr>
    </w:p>
    <w:p w:rsidR="00437609" w:rsidRPr="006F6735" w:rsidRDefault="00322506" w:rsidP="006F6735">
      <w:pPr>
        <w:pStyle w:val="Balk1"/>
        <w:numPr>
          <w:ilvl w:val="0"/>
          <w:numId w:val="3"/>
        </w:numPr>
        <w:tabs>
          <w:tab w:val="left" w:pos="965"/>
        </w:tabs>
        <w:spacing w:line="276" w:lineRule="auto"/>
        <w:ind w:hanging="287"/>
        <w:rPr>
          <w:sz w:val="20"/>
          <w:szCs w:val="20"/>
        </w:rPr>
      </w:pPr>
      <w:r w:rsidRPr="0061428A">
        <w:rPr>
          <w:color w:val="FF0000"/>
          <w:sz w:val="20"/>
          <w:szCs w:val="20"/>
          <w:u w:val="single" w:color="FF0000"/>
        </w:rPr>
        <w:t>DUYURU</w:t>
      </w:r>
      <w:r w:rsidRPr="0061428A">
        <w:rPr>
          <w:color w:val="FF0000"/>
          <w:spacing w:val="-4"/>
          <w:sz w:val="20"/>
          <w:szCs w:val="20"/>
          <w:u w:val="single" w:color="FF0000"/>
        </w:rPr>
        <w:t xml:space="preserve"> </w:t>
      </w:r>
      <w:r w:rsidRPr="0061428A">
        <w:rPr>
          <w:color w:val="FF0000"/>
          <w:sz w:val="20"/>
          <w:szCs w:val="20"/>
          <w:u w:val="single" w:color="FF0000"/>
        </w:rPr>
        <w:t>VE</w:t>
      </w:r>
      <w:r w:rsidRPr="0061428A">
        <w:rPr>
          <w:color w:val="FF0000"/>
          <w:spacing w:val="-2"/>
          <w:sz w:val="20"/>
          <w:szCs w:val="20"/>
          <w:u w:val="single" w:color="FF0000"/>
        </w:rPr>
        <w:t xml:space="preserve"> </w:t>
      </w:r>
      <w:r w:rsidRPr="0061428A">
        <w:rPr>
          <w:color w:val="FF0000"/>
          <w:sz w:val="20"/>
          <w:szCs w:val="20"/>
          <w:u w:val="single" w:color="FF0000"/>
        </w:rPr>
        <w:t>İLKE</w:t>
      </w:r>
      <w:r w:rsidRPr="0061428A">
        <w:rPr>
          <w:color w:val="FF0000"/>
          <w:spacing w:val="-3"/>
          <w:sz w:val="20"/>
          <w:szCs w:val="20"/>
          <w:u w:val="single" w:color="FF0000"/>
        </w:rPr>
        <w:t xml:space="preserve"> </w:t>
      </w:r>
      <w:r w:rsidRPr="0061428A">
        <w:rPr>
          <w:color w:val="FF0000"/>
          <w:sz w:val="20"/>
          <w:szCs w:val="20"/>
          <w:u w:val="single" w:color="FF0000"/>
        </w:rPr>
        <w:t>KARARLARI</w:t>
      </w:r>
    </w:p>
    <w:p w:rsidR="00437609" w:rsidRPr="006F6735" w:rsidRDefault="00322506" w:rsidP="006F6735">
      <w:pPr>
        <w:pStyle w:val="ListeParagraf"/>
        <w:numPr>
          <w:ilvl w:val="1"/>
          <w:numId w:val="3"/>
        </w:numPr>
        <w:tabs>
          <w:tab w:val="left" w:pos="1038"/>
          <w:tab w:val="left" w:pos="1039"/>
        </w:tabs>
        <w:spacing w:line="276" w:lineRule="auto"/>
        <w:rPr>
          <w:rFonts w:ascii="Arial" w:hAnsi="Arial" w:cs="Arial"/>
          <w:b/>
          <w:sz w:val="20"/>
          <w:szCs w:val="20"/>
        </w:rPr>
      </w:pPr>
      <w:r w:rsidRPr="006F6735">
        <w:rPr>
          <w:rFonts w:ascii="Arial" w:hAnsi="Arial" w:cs="Arial"/>
          <w:b/>
          <w:color w:val="1F487C"/>
          <w:sz w:val="20"/>
          <w:szCs w:val="20"/>
        </w:rPr>
        <w:t>Kurul</w:t>
      </w:r>
      <w:r w:rsidRPr="006F6735">
        <w:rPr>
          <w:rFonts w:ascii="Arial" w:hAnsi="Arial" w:cs="Arial"/>
          <w:b/>
          <w:color w:val="1F487C"/>
          <w:spacing w:val="-4"/>
          <w:sz w:val="20"/>
          <w:szCs w:val="20"/>
        </w:rPr>
        <w:t xml:space="preserve"> </w:t>
      </w:r>
      <w:r w:rsidRPr="006F6735">
        <w:rPr>
          <w:rFonts w:ascii="Arial" w:hAnsi="Arial" w:cs="Arial"/>
          <w:b/>
          <w:color w:val="1F487C"/>
          <w:sz w:val="20"/>
          <w:szCs w:val="20"/>
        </w:rPr>
        <w:t>Karar</w:t>
      </w:r>
      <w:r w:rsidRPr="006F6735">
        <w:rPr>
          <w:rFonts w:ascii="Arial" w:hAnsi="Arial" w:cs="Arial"/>
          <w:b/>
          <w:color w:val="1F487C"/>
          <w:spacing w:val="-4"/>
          <w:sz w:val="20"/>
          <w:szCs w:val="20"/>
        </w:rPr>
        <w:t xml:space="preserve"> </w:t>
      </w:r>
      <w:r w:rsidRPr="006F6735">
        <w:rPr>
          <w:rFonts w:ascii="Arial" w:hAnsi="Arial" w:cs="Arial"/>
          <w:b/>
          <w:color w:val="1F487C"/>
          <w:sz w:val="20"/>
          <w:szCs w:val="20"/>
        </w:rPr>
        <w:t>Organı’nın</w:t>
      </w:r>
      <w:r w:rsidRPr="006F6735">
        <w:rPr>
          <w:rFonts w:ascii="Arial" w:hAnsi="Arial" w:cs="Arial"/>
          <w:b/>
          <w:color w:val="1F487C"/>
          <w:spacing w:val="-4"/>
          <w:sz w:val="20"/>
          <w:szCs w:val="20"/>
        </w:rPr>
        <w:t xml:space="preserve"> </w:t>
      </w:r>
      <w:r w:rsidRPr="006F6735">
        <w:rPr>
          <w:rFonts w:ascii="Arial" w:hAnsi="Arial" w:cs="Arial"/>
          <w:b/>
          <w:color w:val="1F487C"/>
          <w:sz w:val="20"/>
          <w:szCs w:val="20"/>
        </w:rPr>
        <w:t>08/02/2023</w:t>
      </w:r>
      <w:r w:rsidRPr="006F6735">
        <w:rPr>
          <w:rFonts w:ascii="Arial" w:hAnsi="Arial" w:cs="Arial"/>
          <w:b/>
          <w:color w:val="1F487C"/>
          <w:spacing w:val="-3"/>
          <w:sz w:val="20"/>
          <w:szCs w:val="20"/>
        </w:rPr>
        <w:t xml:space="preserve"> </w:t>
      </w:r>
      <w:r w:rsidRPr="006F6735">
        <w:rPr>
          <w:rFonts w:ascii="Arial" w:hAnsi="Arial" w:cs="Arial"/>
          <w:b/>
          <w:color w:val="1F487C"/>
          <w:sz w:val="20"/>
          <w:szCs w:val="20"/>
        </w:rPr>
        <w:t>tarih</w:t>
      </w:r>
      <w:r w:rsidRPr="006F6735">
        <w:rPr>
          <w:rFonts w:ascii="Arial" w:hAnsi="Arial" w:cs="Arial"/>
          <w:b/>
          <w:color w:val="1F487C"/>
          <w:spacing w:val="-3"/>
          <w:sz w:val="20"/>
          <w:szCs w:val="20"/>
        </w:rPr>
        <w:t xml:space="preserve"> </w:t>
      </w:r>
      <w:r w:rsidRPr="006F6735">
        <w:rPr>
          <w:rFonts w:ascii="Arial" w:hAnsi="Arial" w:cs="Arial"/>
          <w:b/>
          <w:color w:val="1F487C"/>
          <w:sz w:val="20"/>
          <w:szCs w:val="20"/>
        </w:rPr>
        <w:t>ve</w:t>
      </w:r>
      <w:r w:rsidRPr="006F6735">
        <w:rPr>
          <w:rFonts w:ascii="Arial" w:hAnsi="Arial" w:cs="Arial"/>
          <w:b/>
          <w:color w:val="1F487C"/>
          <w:spacing w:val="-2"/>
          <w:sz w:val="20"/>
          <w:szCs w:val="20"/>
        </w:rPr>
        <w:t xml:space="preserve"> </w:t>
      </w:r>
      <w:r w:rsidRPr="006F6735">
        <w:rPr>
          <w:rFonts w:ascii="Arial" w:hAnsi="Arial" w:cs="Arial"/>
          <w:b/>
          <w:color w:val="1F487C"/>
          <w:sz w:val="20"/>
          <w:szCs w:val="20"/>
        </w:rPr>
        <w:t>7/158</w:t>
      </w:r>
      <w:r w:rsidRPr="006F6735">
        <w:rPr>
          <w:rFonts w:ascii="Arial" w:hAnsi="Arial" w:cs="Arial"/>
          <w:b/>
          <w:color w:val="1F487C"/>
          <w:spacing w:val="-4"/>
          <w:sz w:val="20"/>
          <w:szCs w:val="20"/>
        </w:rPr>
        <w:t xml:space="preserve"> </w:t>
      </w:r>
      <w:r w:rsidRPr="006F6735">
        <w:rPr>
          <w:rFonts w:ascii="Arial" w:hAnsi="Arial" w:cs="Arial"/>
          <w:b/>
          <w:color w:val="1F487C"/>
          <w:sz w:val="20"/>
          <w:szCs w:val="20"/>
        </w:rPr>
        <w:t>sayılı</w:t>
      </w:r>
      <w:r w:rsidRPr="006F6735">
        <w:rPr>
          <w:rFonts w:ascii="Arial" w:hAnsi="Arial" w:cs="Arial"/>
          <w:b/>
          <w:color w:val="1F487C"/>
          <w:spacing w:val="-3"/>
          <w:sz w:val="20"/>
          <w:szCs w:val="20"/>
        </w:rPr>
        <w:t xml:space="preserve"> </w:t>
      </w:r>
      <w:r w:rsidRPr="006F6735">
        <w:rPr>
          <w:rFonts w:ascii="Arial" w:hAnsi="Arial" w:cs="Arial"/>
          <w:b/>
          <w:color w:val="1F487C"/>
          <w:sz w:val="20"/>
          <w:szCs w:val="20"/>
        </w:rPr>
        <w:t>Kararı</w:t>
      </w:r>
      <w:r w:rsidRPr="006F6735">
        <w:rPr>
          <w:rFonts w:ascii="Arial" w:hAnsi="Arial" w:cs="Arial"/>
          <w:b/>
          <w:color w:val="1F487C"/>
          <w:spacing w:val="-2"/>
          <w:sz w:val="20"/>
          <w:szCs w:val="20"/>
        </w:rPr>
        <w:t xml:space="preserve"> </w:t>
      </w:r>
      <w:r w:rsidRPr="006F6735">
        <w:rPr>
          <w:rFonts w:ascii="Arial" w:hAnsi="Arial" w:cs="Arial"/>
          <w:b/>
          <w:color w:val="1F487C"/>
          <w:sz w:val="20"/>
          <w:szCs w:val="20"/>
        </w:rPr>
        <w:t>Uyarınca</w:t>
      </w:r>
      <w:r w:rsidRPr="006F6735">
        <w:rPr>
          <w:rFonts w:ascii="Arial" w:hAnsi="Arial" w:cs="Arial"/>
          <w:b/>
          <w:color w:val="1F487C"/>
          <w:spacing w:val="-3"/>
          <w:sz w:val="20"/>
          <w:szCs w:val="20"/>
        </w:rPr>
        <w:t xml:space="preserve"> </w:t>
      </w:r>
      <w:r w:rsidRPr="006F6735">
        <w:rPr>
          <w:rFonts w:ascii="Arial" w:hAnsi="Arial" w:cs="Arial"/>
          <w:b/>
          <w:color w:val="1F487C"/>
          <w:sz w:val="20"/>
          <w:szCs w:val="20"/>
        </w:rPr>
        <w:t>Yapılan</w:t>
      </w:r>
      <w:r w:rsidRPr="006F6735">
        <w:rPr>
          <w:rFonts w:ascii="Arial" w:hAnsi="Arial" w:cs="Arial"/>
          <w:b/>
          <w:color w:val="1F487C"/>
          <w:spacing w:val="-3"/>
          <w:sz w:val="20"/>
          <w:szCs w:val="20"/>
        </w:rPr>
        <w:t xml:space="preserve"> </w:t>
      </w:r>
      <w:r w:rsidRPr="006F6735">
        <w:rPr>
          <w:rFonts w:ascii="Arial" w:hAnsi="Arial" w:cs="Arial"/>
          <w:b/>
          <w:color w:val="1F487C"/>
          <w:sz w:val="20"/>
          <w:szCs w:val="20"/>
        </w:rPr>
        <w:t>Duyuru:</w:t>
      </w:r>
    </w:p>
    <w:p w:rsidR="00437609" w:rsidRPr="0061428A" w:rsidRDefault="00437609" w:rsidP="006F6735">
      <w:pPr>
        <w:pStyle w:val="GvdeMetni"/>
        <w:spacing w:before="1" w:line="276" w:lineRule="auto"/>
        <w:rPr>
          <w:rFonts w:ascii="Arial" w:hAnsi="Arial" w:cs="Arial"/>
          <w:b/>
          <w:sz w:val="20"/>
          <w:szCs w:val="20"/>
        </w:rPr>
      </w:pPr>
    </w:p>
    <w:p w:rsidR="00437609" w:rsidRPr="006F6735" w:rsidRDefault="00322506" w:rsidP="006F6735">
      <w:pPr>
        <w:pStyle w:val="GvdeMetni"/>
        <w:spacing w:line="276" w:lineRule="auto"/>
        <w:ind w:firstLine="170"/>
        <w:rPr>
          <w:rFonts w:ascii="Arial" w:eastAsiaTheme="minorHAnsi" w:hAnsi="Arial" w:cs="Arial"/>
          <w:color w:val="000000"/>
          <w:kern w:val="16"/>
          <w:sz w:val="20"/>
          <w:szCs w:val="20"/>
        </w:rPr>
      </w:pPr>
      <w:r w:rsidRPr="0061428A">
        <w:rPr>
          <w:rFonts w:ascii="Arial" w:hAnsi="Arial" w:cs="Arial"/>
          <w:b/>
          <w:color w:val="1F487C"/>
          <w:sz w:val="20"/>
          <w:szCs w:val="20"/>
        </w:rPr>
        <w:t>I)</w:t>
      </w:r>
      <w:r w:rsidRPr="0061428A">
        <w:rPr>
          <w:rFonts w:ascii="Arial" w:hAnsi="Arial" w:cs="Arial"/>
          <w:b/>
          <w:color w:val="1F487C"/>
          <w:spacing w:val="70"/>
          <w:sz w:val="20"/>
          <w:szCs w:val="20"/>
        </w:rPr>
        <w:t xml:space="preserve"> </w:t>
      </w:r>
      <w:r w:rsidRPr="006F6735">
        <w:rPr>
          <w:rFonts w:ascii="Arial" w:eastAsiaTheme="minorHAnsi" w:hAnsi="Arial" w:cs="Arial"/>
          <w:color w:val="000000"/>
          <w:kern w:val="16"/>
          <w:sz w:val="20"/>
          <w:szCs w:val="20"/>
        </w:rPr>
        <w:t>Kurul Karar Organı’nın 08.02.2023 tarih ve 7/158 sayılı kararı ile;</w:t>
      </w:r>
    </w:p>
    <w:p w:rsidR="00437609" w:rsidRPr="006F6735" w:rsidRDefault="00322506" w:rsidP="006F6735">
      <w:pPr>
        <w:numPr>
          <w:ilvl w:val="0"/>
          <w:numId w:val="2"/>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III-52.1 sayılı Yatırım Fonlarına İlişkin Esaslar Tebliğ’inin 14. maddesinin 7. fıkrası hükmü çerçevesinde ülkemizde yaşanan deprem dolayısıyla Borsa İstanbul A.Ş. (BIST) Pay Piyasası’nın kapalı olması nedeniyle, 08.02.2023 tarihinden başlayarak söz konusu piyasa yeniden açılıncaya kadar portföy saklayıcısının bilgilendirilmesi ve fonun Kamuyu Aydınlatma Platformu (KAP) sayfasında yapılacak bir duyuru ile yatırımcılara bilgi verilmesi kaydıyla;</w:t>
      </w:r>
    </w:p>
    <w:p w:rsidR="00437609" w:rsidRPr="006F6735" w:rsidRDefault="00322506" w:rsidP="006F6735">
      <w:pPr>
        <w:numPr>
          <w:ilvl w:val="0"/>
          <w:numId w:val="1"/>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Borçlanma araçları şemsiye fonu, para piyasası şemsiye fonu, garantili/koruma amaçlı şemsiye fonu, kıymetli madenler şemsiye fonuna bağlı olarak ihraç edilen fonlar,</w:t>
      </w:r>
    </w:p>
    <w:p w:rsidR="00437609" w:rsidRPr="0061428A" w:rsidRDefault="00322506" w:rsidP="006F6735">
      <w:pPr>
        <w:numPr>
          <w:ilvl w:val="0"/>
          <w:numId w:val="1"/>
        </w:numPr>
        <w:autoSpaceDE/>
        <w:autoSpaceDN/>
        <w:spacing w:line="276" w:lineRule="auto"/>
        <w:ind w:left="170" w:right="170" w:firstLine="0"/>
        <w:jc w:val="both"/>
        <w:rPr>
          <w:rFonts w:ascii="Arial" w:hAnsi="Arial" w:cs="Arial"/>
          <w:sz w:val="20"/>
          <w:szCs w:val="20"/>
        </w:rPr>
      </w:pPr>
      <w:r w:rsidRPr="006F6735">
        <w:rPr>
          <w:rFonts w:ascii="Arial" w:eastAsiaTheme="minorHAnsi" w:hAnsi="Arial" w:cs="Arial"/>
          <w:color w:val="000000"/>
          <w:kern w:val="16"/>
          <w:sz w:val="20"/>
          <w:szCs w:val="20"/>
        </w:rPr>
        <w:t>Unvanında “döviz”, “para piyasası” ve “kısa vadeli” ibareleri</w:t>
      </w:r>
      <w:r w:rsidRPr="0061428A">
        <w:rPr>
          <w:rFonts w:ascii="Arial" w:hAnsi="Arial" w:cs="Arial"/>
          <w:sz w:val="20"/>
          <w:szCs w:val="20"/>
        </w:rPr>
        <w:t xml:space="preserve"> yer alan serbest fonlar ile unvanında “yabancı” ibaresi yer</w:t>
      </w:r>
      <w:r w:rsidRPr="0061428A">
        <w:rPr>
          <w:rFonts w:ascii="Arial" w:hAnsi="Arial" w:cs="Arial"/>
          <w:spacing w:val="-47"/>
          <w:sz w:val="20"/>
          <w:szCs w:val="20"/>
        </w:rPr>
        <w:t xml:space="preserve"> </w:t>
      </w:r>
      <w:r w:rsidRPr="0061428A">
        <w:rPr>
          <w:rFonts w:ascii="Arial" w:hAnsi="Arial" w:cs="Arial"/>
          <w:sz w:val="20"/>
          <w:szCs w:val="20"/>
        </w:rPr>
        <w:t>alan</w:t>
      </w:r>
      <w:r w:rsidRPr="0061428A">
        <w:rPr>
          <w:rFonts w:ascii="Arial" w:hAnsi="Arial" w:cs="Arial"/>
          <w:spacing w:val="-3"/>
          <w:sz w:val="20"/>
          <w:szCs w:val="20"/>
        </w:rPr>
        <w:t xml:space="preserve"> </w:t>
      </w:r>
      <w:r w:rsidRPr="0061428A">
        <w:rPr>
          <w:rFonts w:ascii="Arial" w:hAnsi="Arial" w:cs="Arial"/>
          <w:sz w:val="20"/>
          <w:szCs w:val="20"/>
        </w:rPr>
        <w:t>fonlar,</w:t>
      </w:r>
    </w:p>
    <w:p w:rsidR="006F6735" w:rsidRDefault="00322506" w:rsidP="006F6735">
      <w:pPr>
        <w:numPr>
          <w:ilvl w:val="0"/>
          <w:numId w:val="1"/>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Katılım şemsiye fonu’na bağlı fonlardan unvanında belirli bir varlık grubu (kira sertifikası, altın, kıymetli madenler, para piyasası) geçen fonlar</w:t>
      </w:r>
      <w:r w:rsidR="006F6735" w:rsidRPr="006F6735">
        <w:rPr>
          <w:rFonts w:ascii="Arial" w:eastAsiaTheme="minorHAnsi" w:hAnsi="Arial" w:cs="Arial"/>
          <w:color w:val="000000"/>
          <w:kern w:val="16"/>
          <w:sz w:val="20"/>
          <w:szCs w:val="20"/>
        </w:rPr>
        <w:t xml:space="preserve"> </w:t>
      </w:r>
    </w:p>
    <w:p w:rsidR="00437609" w:rsidRPr="006F6735" w:rsidRDefault="00322506" w:rsidP="006F6735">
      <w:pPr>
        <w:autoSpaceDE/>
        <w:autoSpaceDN/>
        <w:spacing w:line="276" w:lineRule="auto"/>
        <w:ind w:left="170" w:right="17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dışındaki fonların birim pay değeri hesaplamamaları ve katılma payı alım satımını durdurmaları uygun bulunmuştur. Bu kapsamda, sözkonusu fonların Türkiye Elektronik Fon Alım Satım Platformu (TEFAS) işlemleri de durdurulmuştur.</w:t>
      </w:r>
    </w:p>
    <w:p w:rsidR="00437609" w:rsidRPr="006F6735" w:rsidRDefault="00322506" w:rsidP="006F6735">
      <w:pPr>
        <w:numPr>
          <w:ilvl w:val="0"/>
          <w:numId w:val="2"/>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Emeklilik  Yatırım  Fonlarının  Kuruluş  ve  Faaliyetlerine  İlişkin  Esaslar  Hakkında  Yönetmelik’in  27.  maddesi  hükmü çerçevesinde ülkemizde yaşanan deprem dolayısıyla BIST Pay Piyasası’nın kapalı olması nedeniyle, 08.02.2023 tarihinden başlayarak söz konusu piyasa yeniden açılıncaya kadar fonun KAP sayfasında yapılacak bir duyuru ile katılımcılara bilgi verilmesi kaydıyla,</w:t>
      </w:r>
    </w:p>
    <w:p w:rsidR="00437609" w:rsidRPr="006F6735" w:rsidRDefault="00322506" w:rsidP="006F6735">
      <w:pPr>
        <w:numPr>
          <w:ilvl w:val="0"/>
          <w:numId w:val="1"/>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Borçlanma araçları, para piyasası, katılım (katılım hisse senedi fonları hariç), kıymetli madenler, başlangıç emeklilik yatırım fonları ile</w:t>
      </w:r>
    </w:p>
    <w:p w:rsidR="00437609" w:rsidRPr="006F6735" w:rsidRDefault="00322506" w:rsidP="006F6735">
      <w:pPr>
        <w:numPr>
          <w:ilvl w:val="0"/>
          <w:numId w:val="1"/>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Unvanında “yabancı” ve “döviz” ibaresi yer alan emeklilik yatırım fonları</w:t>
      </w:r>
    </w:p>
    <w:p w:rsidR="00437609" w:rsidRPr="006F6735" w:rsidRDefault="00322506" w:rsidP="006F6735">
      <w:pPr>
        <w:autoSpaceDE/>
        <w:autoSpaceDN/>
        <w:spacing w:line="276" w:lineRule="auto"/>
        <w:ind w:left="170" w:right="17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dışındaki emeklilik yatırım fonlarının (OKS fonları dahil) pay fiyatı hesaplamamaları ve pay alım satımını durdurmaları uygun bulunmuştur. Bu kapsamda, sözkonusu fonların Bireysel Emeklilik Fon Alım Satım Platformu (BEFAS) işlemleri de durdurulmuştur.</w:t>
      </w:r>
    </w:p>
    <w:p w:rsidR="00437609" w:rsidRDefault="00322506" w:rsidP="006F6735">
      <w:pPr>
        <w:numPr>
          <w:ilvl w:val="0"/>
          <w:numId w:val="2"/>
        </w:numPr>
        <w:autoSpaceDE/>
        <w:autoSpaceDN/>
        <w:spacing w:line="276" w:lineRule="auto"/>
        <w:ind w:left="170" w:right="170" w:firstLine="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Pay alım/satım işlemleri durdurulan yatırım fonu ve emeklilik yatırım fonları için değerleme tarihi 08.02.2023 olan pay alım/satım talimatlarının (TEFAS/BEFAS’ta gerçekleşen işlemler dahil) gerçekleştirilmesinde değerleme tarihi olarak BIST Pay Piyasası’nın açıldığı ilk gün dikkate alınacaktır.</w:t>
      </w:r>
    </w:p>
    <w:p w:rsidR="006F6735" w:rsidRPr="006F6735" w:rsidRDefault="006F6735" w:rsidP="006F6735">
      <w:pPr>
        <w:autoSpaceDE/>
        <w:autoSpaceDN/>
        <w:spacing w:line="276" w:lineRule="auto"/>
        <w:ind w:left="170" w:right="170"/>
        <w:jc w:val="both"/>
        <w:rPr>
          <w:rFonts w:ascii="Arial" w:eastAsiaTheme="minorHAnsi" w:hAnsi="Arial" w:cs="Arial"/>
          <w:color w:val="000000"/>
          <w:kern w:val="16"/>
          <w:sz w:val="20"/>
          <w:szCs w:val="20"/>
        </w:rPr>
      </w:pPr>
    </w:p>
    <w:p w:rsidR="00437609" w:rsidRPr="006F6735" w:rsidRDefault="00322506" w:rsidP="006F6735">
      <w:pPr>
        <w:pStyle w:val="Balk1"/>
        <w:numPr>
          <w:ilvl w:val="0"/>
          <w:numId w:val="3"/>
        </w:numPr>
        <w:tabs>
          <w:tab w:val="left" w:pos="965"/>
        </w:tabs>
        <w:spacing w:line="276" w:lineRule="auto"/>
        <w:ind w:hanging="287"/>
        <w:rPr>
          <w:sz w:val="20"/>
          <w:szCs w:val="20"/>
        </w:rPr>
      </w:pPr>
      <w:r w:rsidRPr="0061428A">
        <w:rPr>
          <w:color w:val="FF0000"/>
          <w:sz w:val="20"/>
          <w:szCs w:val="20"/>
          <w:u w:val="single" w:color="FF0000"/>
        </w:rPr>
        <w:t>DİĞER</w:t>
      </w:r>
      <w:r w:rsidRPr="006F6735">
        <w:rPr>
          <w:color w:val="FF0000"/>
          <w:sz w:val="20"/>
          <w:szCs w:val="20"/>
          <w:u w:val="single" w:color="FF0000"/>
        </w:rPr>
        <w:t xml:space="preserve"> </w:t>
      </w:r>
      <w:r w:rsidRPr="0061428A">
        <w:rPr>
          <w:color w:val="FF0000"/>
          <w:sz w:val="20"/>
          <w:szCs w:val="20"/>
          <w:u w:val="single" w:color="FF0000"/>
        </w:rPr>
        <w:t>ÖZEL</w:t>
      </w:r>
      <w:r w:rsidRPr="006F6735">
        <w:rPr>
          <w:color w:val="FF0000"/>
          <w:sz w:val="20"/>
          <w:szCs w:val="20"/>
          <w:u w:val="single" w:color="FF0000"/>
        </w:rPr>
        <w:t xml:space="preserve"> </w:t>
      </w:r>
      <w:r w:rsidRPr="0061428A">
        <w:rPr>
          <w:color w:val="FF0000"/>
          <w:sz w:val="20"/>
          <w:szCs w:val="20"/>
          <w:u w:val="single" w:color="FF0000"/>
        </w:rPr>
        <w:t>DURUMLAR</w:t>
      </w:r>
    </w:p>
    <w:p w:rsidR="00437609" w:rsidRPr="006F6735" w:rsidRDefault="00322506" w:rsidP="006F6735">
      <w:pPr>
        <w:autoSpaceDE/>
        <w:autoSpaceDN/>
        <w:spacing w:line="276" w:lineRule="auto"/>
        <w:ind w:left="170" w:right="170"/>
        <w:jc w:val="both"/>
        <w:rPr>
          <w:rFonts w:ascii="Arial" w:eastAsiaTheme="minorHAnsi" w:hAnsi="Arial" w:cs="Arial"/>
          <w:color w:val="000000"/>
          <w:kern w:val="16"/>
          <w:sz w:val="20"/>
          <w:szCs w:val="20"/>
        </w:rPr>
      </w:pPr>
      <w:r w:rsidRPr="006F6735">
        <w:rPr>
          <w:rFonts w:ascii="Arial" w:eastAsiaTheme="minorHAnsi" w:hAnsi="Arial" w:cs="Arial"/>
          <w:color w:val="000000"/>
          <w:kern w:val="16"/>
          <w:sz w:val="20"/>
          <w:szCs w:val="20"/>
        </w:rPr>
        <w:t>İhraç ettiği sermaye piyasası araçları bir borsada işlem görmeyen ortaklıkların özel durum açıklamalarına</w:t>
      </w:r>
    </w:p>
    <w:p w:rsidR="00437609" w:rsidRPr="006F6735" w:rsidRDefault="00416BA9" w:rsidP="006F6735">
      <w:pPr>
        <w:autoSpaceDE/>
        <w:autoSpaceDN/>
        <w:spacing w:line="276" w:lineRule="auto"/>
        <w:ind w:left="170" w:right="170"/>
        <w:jc w:val="both"/>
        <w:rPr>
          <w:rFonts w:ascii="Arial" w:eastAsiaTheme="minorHAnsi" w:hAnsi="Arial" w:cs="Arial"/>
          <w:color w:val="000000"/>
          <w:kern w:val="16"/>
          <w:sz w:val="20"/>
          <w:szCs w:val="20"/>
        </w:rPr>
      </w:pPr>
      <w:hyperlink r:id="rId8">
        <w:r w:rsidR="00322506" w:rsidRPr="006F6735">
          <w:rPr>
            <w:rFonts w:ascii="Arial" w:eastAsiaTheme="minorHAnsi" w:hAnsi="Arial" w:cs="Arial"/>
            <w:color w:val="000000"/>
            <w:kern w:val="16"/>
            <w:sz w:val="20"/>
            <w:szCs w:val="20"/>
          </w:rPr>
          <w:t xml:space="preserve">https://spk.gov.tr/raporlar/OzelDurumAciklamalari </w:t>
        </w:r>
      </w:hyperlink>
      <w:r w:rsidR="00322506" w:rsidRPr="006F6735">
        <w:rPr>
          <w:rFonts w:ascii="Arial" w:eastAsiaTheme="minorHAnsi" w:hAnsi="Arial" w:cs="Arial"/>
          <w:color w:val="000000"/>
          <w:kern w:val="16"/>
          <w:sz w:val="20"/>
          <w:szCs w:val="20"/>
        </w:rPr>
        <w:t>adresinden ulaşabilirsiniz.</w:t>
      </w:r>
      <w:bookmarkEnd w:id="0"/>
    </w:p>
    <w:sectPr w:rsidR="00437609" w:rsidRPr="006F6735">
      <w:headerReference w:type="even" r:id="rId9"/>
      <w:headerReference w:type="default" r:id="rId10"/>
      <w:footerReference w:type="even" r:id="rId11"/>
      <w:footerReference w:type="default" r:id="rId12"/>
      <w:headerReference w:type="first" r:id="rId13"/>
      <w:footerReference w:type="first" r:id="rId14"/>
      <w:pgSz w:w="11910" w:h="16840"/>
      <w:pgMar w:top="1580" w:right="740" w:bottom="960" w:left="740"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C80" w:rsidRDefault="00322506">
      <w:r>
        <w:separator/>
      </w:r>
    </w:p>
  </w:endnote>
  <w:endnote w:type="continuationSeparator" w:id="0">
    <w:p w:rsidR="009E6C80" w:rsidRDefault="0032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9BF" w:rsidRPr="00416BA9" w:rsidRDefault="00416BA9" w:rsidP="00416BA9">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bjFooterEvenPageDocProperty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8A" w:rsidRPr="00416BA9" w:rsidRDefault="00416BA9" w:rsidP="00416BA9">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bjFooterBothDocProperty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9BF" w:rsidRPr="00416BA9" w:rsidRDefault="00416BA9" w:rsidP="00416BA9">
    <w:pPr>
      <w:pStyle w:val="AltBilgi"/>
    </w:pPr>
    <w:r>
      <w:rPr>
        <w:rFonts w:ascii="Arial" w:hAnsi="Arial" w:cs="Arial"/>
        <w:sz w:val="20"/>
        <w:szCs w:val="20"/>
        <w:lang w:eastAsia="tr-TR"/>
      </w:rPr>
      <w:fldChar w:fldCharType="begin" w:fldLock="1"/>
    </w:r>
    <w:r>
      <w:rPr>
        <w:rFonts w:ascii="Arial" w:hAnsi="Arial" w:cs="Arial"/>
        <w:sz w:val="20"/>
        <w:szCs w:val="20"/>
        <w:lang w:eastAsia="tr-TR"/>
      </w:rPr>
      <w:instrText xml:space="preserve"> DOCPROPERTY bjFooterFirstPageDocProperty \* MERGEFORMAT </w:instrText>
    </w:r>
    <w:r>
      <w:rPr>
        <w:rFonts w:ascii="Arial" w:hAnsi="Arial" w:cs="Arial"/>
        <w:sz w:val="20"/>
        <w:szCs w:val="20"/>
        <w:lang w:eastAsia="tr-TR"/>
      </w:rPr>
      <w:fldChar w:fldCharType="separate"/>
    </w:r>
    <w:r w:rsidRPr="00085C4F">
      <w:rPr>
        <w:rFonts w:ascii="Malgun Gothic" w:eastAsia="Malgun Gothic" w:hAnsi="Malgun Gothic" w:cs="Arial"/>
        <w:b/>
        <w:color w:val="999999"/>
        <w:sz w:val="20"/>
        <w:szCs w:val="20"/>
        <w:lang w:eastAsia="tr-TR"/>
      </w:rPr>
      <w:t>Sınıflandırma|</w:t>
    </w:r>
    <w:r w:rsidRPr="00085C4F">
      <w:rPr>
        <w:rFonts w:ascii="Malgun Gothic" w:eastAsia="Malgun Gothic" w:hAnsi="Malgun Gothic" w:cs="Arial"/>
        <w:b/>
        <w:color w:val="339966"/>
        <w:sz w:val="20"/>
        <w:szCs w:val="20"/>
        <w:lang w:eastAsia="tr-TR"/>
      </w:rPr>
      <w:t>Genel</w:t>
    </w:r>
    <w:r>
      <w:rPr>
        <w:rFonts w:ascii="Arial" w:hAnsi="Arial" w:cs="Arial"/>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C80" w:rsidRDefault="00322506">
      <w:r>
        <w:separator/>
      </w:r>
    </w:p>
  </w:footnote>
  <w:footnote w:type="continuationSeparator" w:id="0">
    <w:p w:rsidR="009E6C80" w:rsidRDefault="0032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8A" w:rsidRDefault="006142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8A" w:rsidRDefault="0061428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8A" w:rsidRDefault="006142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5836"/>
    <w:multiLevelType w:val="hybridMultilevel"/>
    <w:tmpl w:val="9A843C98"/>
    <w:lvl w:ilvl="0" w:tplc="1264F756">
      <w:start w:val="1"/>
      <w:numFmt w:val="upperLetter"/>
      <w:lvlText w:val="%1."/>
      <w:lvlJc w:val="left"/>
      <w:pPr>
        <w:ind w:left="964" w:hanging="286"/>
      </w:pPr>
      <w:rPr>
        <w:rFonts w:ascii="Arial" w:eastAsia="Arial" w:hAnsi="Arial" w:cs="Arial" w:hint="default"/>
        <w:b/>
        <w:bCs/>
        <w:color w:val="FF0000"/>
        <w:spacing w:val="-3"/>
        <w:w w:val="99"/>
        <w:sz w:val="18"/>
        <w:szCs w:val="18"/>
        <w:lang w:val="tr-TR" w:eastAsia="en-US" w:bidi="ar-SA"/>
      </w:rPr>
    </w:lvl>
    <w:lvl w:ilvl="1" w:tplc="4B848DC8">
      <w:start w:val="1"/>
      <w:numFmt w:val="decimal"/>
      <w:lvlText w:val="%2."/>
      <w:lvlJc w:val="left"/>
      <w:pPr>
        <w:ind w:left="1038" w:hanging="360"/>
      </w:pPr>
      <w:rPr>
        <w:rFonts w:ascii="Arial" w:eastAsia="Arial" w:hAnsi="Arial" w:cs="Arial" w:hint="default"/>
        <w:b/>
        <w:bCs/>
        <w:color w:val="1F487C"/>
        <w:w w:val="99"/>
        <w:sz w:val="18"/>
        <w:szCs w:val="18"/>
        <w:lang w:val="tr-TR" w:eastAsia="en-US" w:bidi="ar-SA"/>
      </w:rPr>
    </w:lvl>
    <w:lvl w:ilvl="2" w:tplc="9E92EA16">
      <w:numFmt w:val="bullet"/>
      <w:lvlText w:val="•"/>
      <w:lvlJc w:val="left"/>
      <w:pPr>
        <w:ind w:left="2082" w:hanging="360"/>
      </w:pPr>
      <w:rPr>
        <w:rFonts w:hint="default"/>
        <w:lang w:val="tr-TR" w:eastAsia="en-US" w:bidi="ar-SA"/>
      </w:rPr>
    </w:lvl>
    <w:lvl w:ilvl="3" w:tplc="CD444FF8">
      <w:numFmt w:val="bullet"/>
      <w:lvlText w:val="•"/>
      <w:lvlJc w:val="left"/>
      <w:pPr>
        <w:ind w:left="3125" w:hanging="360"/>
      </w:pPr>
      <w:rPr>
        <w:rFonts w:hint="default"/>
        <w:lang w:val="tr-TR" w:eastAsia="en-US" w:bidi="ar-SA"/>
      </w:rPr>
    </w:lvl>
    <w:lvl w:ilvl="4" w:tplc="3CDC250C">
      <w:numFmt w:val="bullet"/>
      <w:lvlText w:val="•"/>
      <w:lvlJc w:val="left"/>
      <w:pPr>
        <w:ind w:left="4168" w:hanging="360"/>
      </w:pPr>
      <w:rPr>
        <w:rFonts w:hint="default"/>
        <w:lang w:val="tr-TR" w:eastAsia="en-US" w:bidi="ar-SA"/>
      </w:rPr>
    </w:lvl>
    <w:lvl w:ilvl="5" w:tplc="9CA62C46">
      <w:numFmt w:val="bullet"/>
      <w:lvlText w:val="•"/>
      <w:lvlJc w:val="left"/>
      <w:pPr>
        <w:ind w:left="5211" w:hanging="360"/>
      </w:pPr>
      <w:rPr>
        <w:rFonts w:hint="default"/>
        <w:lang w:val="tr-TR" w:eastAsia="en-US" w:bidi="ar-SA"/>
      </w:rPr>
    </w:lvl>
    <w:lvl w:ilvl="6" w:tplc="08723F08">
      <w:numFmt w:val="bullet"/>
      <w:lvlText w:val="•"/>
      <w:lvlJc w:val="left"/>
      <w:pPr>
        <w:ind w:left="6254" w:hanging="360"/>
      </w:pPr>
      <w:rPr>
        <w:rFonts w:hint="default"/>
        <w:lang w:val="tr-TR" w:eastAsia="en-US" w:bidi="ar-SA"/>
      </w:rPr>
    </w:lvl>
    <w:lvl w:ilvl="7" w:tplc="930CC180">
      <w:numFmt w:val="bullet"/>
      <w:lvlText w:val="•"/>
      <w:lvlJc w:val="left"/>
      <w:pPr>
        <w:ind w:left="7297" w:hanging="360"/>
      </w:pPr>
      <w:rPr>
        <w:rFonts w:hint="default"/>
        <w:lang w:val="tr-TR" w:eastAsia="en-US" w:bidi="ar-SA"/>
      </w:rPr>
    </w:lvl>
    <w:lvl w:ilvl="8" w:tplc="D0C252A0">
      <w:numFmt w:val="bullet"/>
      <w:lvlText w:val="•"/>
      <w:lvlJc w:val="left"/>
      <w:pPr>
        <w:ind w:left="8340" w:hanging="360"/>
      </w:pPr>
      <w:rPr>
        <w:rFonts w:hint="default"/>
        <w:lang w:val="tr-TR" w:eastAsia="en-US" w:bidi="ar-SA"/>
      </w:rPr>
    </w:lvl>
  </w:abstractNum>
  <w:abstractNum w:abstractNumId="1" w15:restartNumberingAfterBreak="0">
    <w:nsid w:val="5FA100A0"/>
    <w:multiLevelType w:val="hybridMultilevel"/>
    <w:tmpl w:val="322E9ECA"/>
    <w:lvl w:ilvl="0" w:tplc="4C3AC3E0">
      <w:numFmt w:val="bullet"/>
      <w:lvlText w:val="-"/>
      <w:lvlJc w:val="left"/>
      <w:pPr>
        <w:ind w:left="112" w:hanging="286"/>
      </w:pPr>
      <w:rPr>
        <w:rFonts w:ascii="Arial MT" w:eastAsia="Arial MT" w:hAnsi="Arial MT" w:cs="Arial MT" w:hint="default"/>
        <w:w w:val="99"/>
        <w:sz w:val="18"/>
        <w:szCs w:val="18"/>
        <w:lang w:val="tr-TR" w:eastAsia="en-US" w:bidi="ar-SA"/>
      </w:rPr>
    </w:lvl>
    <w:lvl w:ilvl="1" w:tplc="FA38B7B0">
      <w:numFmt w:val="bullet"/>
      <w:lvlText w:val="•"/>
      <w:lvlJc w:val="left"/>
      <w:pPr>
        <w:ind w:left="1150" w:hanging="286"/>
      </w:pPr>
      <w:rPr>
        <w:rFonts w:hint="default"/>
        <w:lang w:val="tr-TR" w:eastAsia="en-US" w:bidi="ar-SA"/>
      </w:rPr>
    </w:lvl>
    <w:lvl w:ilvl="2" w:tplc="4EF6B8C8">
      <w:numFmt w:val="bullet"/>
      <w:lvlText w:val="•"/>
      <w:lvlJc w:val="left"/>
      <w:pPr>
        <w:ind w:left="2181" w:hanging="286"/>
      </w:pPr>
      <w:rPr>
        <w:rFonts w:hint="default"/>
        <w:lang w:val="tr-TR" w:eastAsia="en-US" w:bidi="ar-SA"/>
      </w:rPr>
    </w:lvl>
    <w:lvl w:ilvl="3" w:tplc="80B65782">
      <w:numFmt w:val="bullet"/>
      <w:lvlText w:val="•"/>
      <w:lvlJc w:val="left"/>
      <w:pPr>
        <w:ind w:left="3211" w:hanging="286"/>
      </w:pPr>
      <w:rPr>
        <w:rFonts w:hint="default"/>
        <w:lang w:val="tr-TR" w:eastAsia="en-US" w:bidi="ar-SA"/>
      </w:rPr>
    </w:lvl>
    <w:lvl w:ilvl="4" w:tplc="7466E2EA">
      <w:numFmt w:val="bullet"/>
      <w:lvlText w:val="•"/>
      <w:lvlJc w:val="left"/>
      <w:pPr>
        <w:ind w:left="4242" w:hanging="286"/>
      </w:pPr>
      <w:rPr>
        <w:rFonts w:hint="default"/>
        <w:lang w:val="tr-TR" w:eastAsia="en-US" w:bidi="ar-SA"/>
      </w:rPr>
    </w:lvl>
    <w:lvl w:ilvl="5" w:tplc="B18CD0DA">
      <w:numFmt w:val="bullet"/>
      <w:lvlText w:val="•"/>
      <w:lvlJc w:val="left"/>
      <w:pPr>
        <w:ind w:left="5273" w:hanging="286"/>
      </w:pPr>
      <w:rPr>
        <w:rFonts w:hint="default"/>
        <w:lang w:val="tr-TR" w:eastAsia="en-US" w:bidi="ar-SA"/>
      </w:rPr>
    </w:lvl>
    <w:lvl w:ilvl="6" w:tplc="C990479E">
      <w:numFmt w:val="bullet"/>
      <w:lvlText w:val="•"/>
      <w:lvlJc w:val="left"/>
      <w:pPr>
        <w:ind w:left="6303" w:hanging="286"/>
      </w:pPr>
      <w:rPr>
        <w:rFonts w:hint="default"/>
        <w:lang w:val="tr-TR" w:eastAsia="en-US" w:bidi="ar-SA"/>
      </w:rPr>
    </w:lvl>
    <w:lvl w:ilvl="7" w:tplc="FA589768">
      <w:numFmt w:val="bullet"/>
      <w:lvlText w:val="•"/>
      <w:lvlJc w:val="left"/>
      <w:pPr>
        <w:ind w:left="7334" w:hanging="286"/>
      </w:pPr>
      <w:rPr>
        <w:rFonts w:hint="default"/>
        <w:lang w:val="tr-TR" w:eastAsia="en-US" w:bidi="ar-SA"/>
      </w:rPr>
    </w:lvl>
    <w:lvl w:ilvl="8" w:tplc="D742A49E">
      <w:numFmt w:val="bullet"/>
      <w:lvlText w:val="•"/>
      <w:lvlJc w:val="left"/>
      <w:pPr>
        <w:ind w:left="8365" w:hanging="286"/>
      </w:pPr>
      <w:rPr>
        <w:rFonts w:hint="default"/>
        <w:lang w:val="tr-TR" w:eastAsia="en-US" w:bidi="ar-SA"/>
      </w:rPr>
    </w:lvl>
  </w:abstractNum>
  <w:abstractNum w:abstractNumId="2" w15:restartNumberingAfterBreak="0">
    <w:nsid w:val="74ED7817"/>
    <w:multiLevelType w:val="hybridMultilevel"/>
    <w:tmpl w:val="B16AB388"/>
    <w:lvl w:ilvl="0" w:tplc="0720C10E">
      <w:start w:val="1"/>
      <w:numFmt w:val="upperLetter"/>
      <w:lvlText w:val="%1)"/>
      <w:lvlJc w:val="left"/>
      <w:pPr>
        <w:ind w:left="112" w:hanging="286"/>
      </w:pPr>
      <w:rPr>
        <w:rFonts w:ascii="Arial" w:eastAsia="Arial" w:hAnsi="Arial" w:cs="Arial" w:hint="default"/>
        <w:b/>
        <w:bCs/>
        <w:color w:val="1F487C"/>
        <w:spacing w:val="-3"/>
        <w:w w:val="99"/>
        <w:sz w:val="18"/>
        <w:szCs w:val="18"/>
        <w:lang w:val="tr-TR" w:eastAsia="en-US" w:bidi="ar-SA"/>
      </w:rPr>
    </w:lvl>
    <w:lvl w:ilvl="1" w:tplc="A64ADB5A">
      <w:numFmt w:val="bullet"/>
      <w:lvlText w:val="•"/>
      <w:lvlJc w:val="left"/>
      <w:pPr>
        <w:ind w:left="1150" w:hanging="286"/>
      </w:pPr>
      <w:rPr>
        <w:rFonts w:hint="default"/>
        <w:lang w:val="tr-TR" w:eastAsia="en-US" w:bidi="ar-SA"/>
      </w:rPr>
    </w:lvl>
    <w:lvl w:ilvl="2" w:tplc="CCDA4ABA">
      <w:numFmt w:val="bullet"/>
      <w:lvlText w:val="•"/>
      <w:lvlJc w:val="left"/>
      <w:pPr>
        <w:ind w:left="2181" w:hanging="286"/>
      </w:pPr>
      <w:rPr>
        <w:rFonts w:hint="default"/>
        <w:lang w:val="tr-TR" w:eastAsia="en-US" w:bidi="ar-SA"/>
      </w:rPr>
    </w:lvl>
    <w:lvl w:ilvl="3" w:tplc="1E7CF632">
      <w:numFmt w:val="bullet"/>
      <w:lvlText w:val="•"/>
      <w:lvlJc w:val="left"/>
      <w:pPr>
        <w:ind w:left="3211" w:hanging="286"/>
      </w:pPr>
      <w:rPr>
        <w:rFonts w:hint="default"/>
        <w:lang w:val="tr-TR" w:eastAsia="en-US" w:bidi="ar-SA"/>
      </w:rPr>
    </w:lvl>
    <w:lvl w:ilvl="4" w:tplc="80B89812">
      <w:numFmt w:val="bullet"/>
      <w:lvlText w:val="•"/>
      <w:lvlJc w:val="left"/>
      <w:pPr>
        <w:ind w:left="4242" w:hanging="286"/>
      </w:pPr>
      <w:rPr>
        <w:rFonts w:hint="default"/>
        <w:lang w:val="tr-TR" w:eastAsia="en-US" w:bidi="ar-SA"/>
      </w:rPr>
    </w:lvl>
    <w:lvl w:ilvl="5" w:tplc="9A507182">
      <w:numFmt w:val="bullet"/>
      <w:lvlText w:val="•"/>
      <w:lvlJc w:val="left"/>
      <w:pPr>
        <w:ind w:left="5273" w:hanging="286"/>
      </w:pPr>
      <w:rPr>
        <w:rFonts w:hint="default"/>
        <w:lang w:val="tr-TR" w:eastAsia="en-US" w:bidi="ar-SA"/>
      </w:rPr>
    </w:lvl>
    <w:lvl w:ilvl="6" w:tplc="01069ABE">
      <w:numFmt w:val="bullet"/>
      <w:lvlText w:val="•"/>
      <w:lvlJc w:val="left"/>
      <w:pPr>
        <w:ind w:left="6303" w:hanging="286"/>
      </w:pPr>
      <w:rPr>
        <w:rFonts w:hint="default"/>
        <w:lang w:val="tr-TR" w:eastAsia="en-US" w:bidi="ar-SA"/>
      </w:rPr>
    </w:lvl>
    <w:lvl w:ilvl="7" w:tplc="0D8862A2">
      <w:numFmt w:val="bullet"/>
      <w:lvlText w:val="•"/>
      <w:lvlJc w:val="left"/>
      <w:pPr>
        <w:ind w:left="7334" w:hanging="286"/>
      </w:pPr>
      <w:rPr>
        <w:rFonts w:hint="default"/>
        <w:lang w:val="tr-TR" w:eastAsia="en-US" w:bidi="ar-SA"/>
      </w:rPr>
    </w:lvl>
    <w:lvl w:ilvl="8" w:tplc="3A8A266C">
      <w:numFmt w:val="bullet"/>
      <w:lvlText w:val="•"/>
      <w:lvlJc w:val="left"/>
      <w:pPr>
        <w:ind w:left="8365" w:hanging="286"/>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09"/>
    <w:rsid w:val="002769BF"/>
    <w:rsid w:val="00322506"/>
    <w:rsid w:val="00416BA9"/>
    <w:rsid w:val="00437609"/>
    <w:rsid w:val="0061428A"/>
    <w:rsid w:val="006F6735"/>
    <w:rsid w:val="009E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00EC"/>
  <w15:docId w15:val="{AAE601FF-0D41-45DF-9A26-E96B92BB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tr-TR"/>
    </w:rPr>
  </w:style>
  <w:style w:type="paragraph" w:styleId="Balk1">
    <w:name w:val="heading 1"/>
    <w:basedOn w:val="Normal"/>
    <w:uiPriority w:val="9"/>
    <w:qFormat/>
    <w:pPr>
      <w:ind w:left="964" w:hanging="287"/>
      <w:outlineLvl w:val="0"/>
    </w:pPr>
    <w:rPr>
      <w:rFonts w:ascii="Arial" w:eastAsia="Arial" w:hAnsi="Arial" w:cs="Arial"/>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spacing w:before="120"/>
      <w:ind w:left="112" w:firstLine="566"/>
      <w:jc w:val="both"/>
    </w:pPr>
  </w:style>
  <w:style w:type="paragraph" w:customStyle="1" w:styleId="TableParagraph">
    <w:name w:val="Table Paragraph"/>
    <w:basedOn w:val="Normal"/>
    <w:uiPriority w:val="1"/>
    <w:qFormat/>
    <w:rPr>
      <w:rFonts w:ascii="Arial" w:eastAsia="Arial" w:hAnsi="Arial" w:cs="Arial"/>
    </w:rPr>
  </w:style>
  <w:style w:type="paragraph" w:styleId="stBilgi">
    <w:name w:val="header"/>
    <w:basedOn w:val="Normal"/>
    <w:link w:val="stBilgiChar"/>
    <w:uiPriority w:val="99"/>
    <w:unhideWhenUsed/>
    <w:rsid w:val="002769BF"/>
    <w:pPr>
      <w:tabs>
        <w:tab w:val="center" w:pos="4536"/>
        <w:tab w:val="right" w:pos="9072"/>
      </w:tabs>
    </w:pPr>
  </w:style>
  <w:style w:type="character" w:customStyle="1" w:styleId="stBilgiChar">
    <w:name w:val="Üst Bilgi Char"/>
    <w:basedOn w:val="VarsaylanParagrafYazTipi"/>
    <w:link w:val="stBilgi"/>
    <w:uiPriority w:val="99"/>
    <w:rsid w:val="002769BF"/>
    <w:rPr>
      <w:rFonts w:ascii="Arial MT" w:eastAsia="Arial MT" w:hAnsi="Arial MT" w:cs="Arial MT"/>
      <w:lang w:val="tr-TR"/>
    </w:rPr>
  </w:style>
  <w:style w:type="paragraph" w:styleId="AltBilgi">
    <w:name w:val="footer"/>
    <w:basedOn w:val="Normal"/>
    <w:link w:val="AltBilgiChar"/>
    <w:uiPriority w:val="99"/>
    <w:unhideWhenUsed/>
    <w:rsid w:val="002769BF"/>
    <w:pPr>
      <w:tabs>
        <w:tab w:val="center" w:pos="4536"/>
        <w:tab w:val="right" w:pos="9072"/>
      </w:tabs>
    </w:pPr>
  </w:style>
  <w:style w:type="character" w:customStyle="1" w:styleId="AltBilgiChar">
    <w:name w:val="Alt Bilgi Char"/>
    <w:basedOn w:val="VarsaylanParagrafYazTipi"/>
    <w:link w:val="AltBilgi"/>
    <w:uiPriority w:val="99"/>
    <w:rsid w:val="002769BF"/>
    <w:rPr>
      <w:rFonts w:ascii="Arial MT" w:eastAsia="Arial MT" w:hAnsi="Arial MT" w:cs="Arial MT"/>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pk.gov.tr/raporlar/OzelDurumAciklamala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E2DFB6E-6E27-45B7-AD21-0167641EBE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Bahattin ÖZKAN</cp:lastModifiedBy>
  <cp:revision>6</cp:revision>
  <dcterms:created xsi:type="dcterms:W3CDTF">2023-02-16T08:36:00Z</dcterms:created>
  <dcterms:modified xsi:type="dcterms:W3CDTF">2023-02-17T09:35:00Z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ABBYY FineReader 14</vt:lpwstr>
  </property>
  <property fmtid="{D5CDD505-2E9C-101B-9397-08002B2CF9AE}" pid="4" name="LastSaved">
    <vt:filetime>2023-02-16T00:00:00Z</vt:filetime>
  </property>
  <property fmtid="{D5CDD505-2E9C-101B-9397-08002B2CF9AE}" pid="5" name="docIndexRef">
    <vt:lpwstr>7b069b3c-4b88-482c-81fd-375aaf5f2cf9</vt:lpwstr>
  </property>
  <property fmtid="{D5CDD505-2E9C-101B-9397-08002B2CF9AE}" pid="6" name="bjSaver">
    <vt:lpwstr>iZryUG4O9W7v4YkSJ4oIH8Eo71bnL+pl</vt:lpwstr>
  </property>
  <property fmtid="{D5CDD505-2E9C-101B-9397-08002B2CF9AE}" pid="7" name="bjClsUserRVM">
    <vt:lpwstr>[]</vt:lpwstr>
  </property>
  <property fmtid="{D5CDD505-2E9C-101B-9397-08002B2CF9AE}" pid="8"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9" name="bjDocumentLabelXML-0">
    <vt:lpwstr>ames.com/2008/01/sie/internal/label"&gt;&lt;element uid="16f479a6-fc80-474c-ab11-d67f073bb2c9" value="" /&gt;&lt;/sisl&gt;</vt:lpwstr>
  </property>
  <property fmtid="{D5CDD505-2E9C-101B-9397-08002B2CF9AE}" pid="10" name="bjDocumentSecurityLabel">
    <vt:lpwstr>Bu iletinin sınıflandırması Genel</vt:lpwstr>
  </property>
  <property fmtid="{D5CDD505-2E9C-101B-9397-08002B2CF9AE}" pid="11" name="bjFooterBothDocProperty">
    <vt:lpwstr>Sınıflandırma|Genel</vt:lpwstr>
  </property>
  <property fmtid="{D5CDD505-2E9C-101B-9397-08002B2CF9AE}" pid="12" name="bjFooterFirstPageDocProperty">
    <vt:lpwstr>Sınıflandırma|Genel</vt:lpwstr>
  </property>
  <property fmtid="{D5CDD505-2E9C-101B-9397-08002B2CF9AE}" pid="13" name="bjFooterEvenPageDocProperty">
    <vt:lpwstr>Sınıflandırma|Genel</vt:lpwstr>
  </property>
</Properties>
</file>