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3944" w14:textId="05A6C691" w:rsidR="00A616BA" w:rsidRPr="00A616BA" w:rsidRDefault="00A616BA" w:rsidP="00A616BA">
      <w:pPr>
        <w:rPr>
          <w:rFonts w:ascii="Arial" w:hAnsi="Arial" w:cs="Arial"/>
          <w:b/>
          <w:sz w:val="20"/>
          <w:szCs w:val="20"/>
          <w:u w:val="single"/>
        </w:rPr>
      </w:pPr>
      <w:r w:rsidRPr="00A616BA">
        <w:rPr>
          <w:rStyle w:val="document-info-label"/>
          <w:rFonts w:ascii="Arial" w:hAnsi="Arial" w:cs="Arial"/>
          <w:b/>
          <w:sz w:val="20"/>
          <w:szCs w:val="20"/>
          <w:u w:val="single"/>
        </w:rPr>
        <w:t>Resmi Gazete Dışındaki Kaynak</w:t>
      </w:r>
      <w:r w:rsidRPr="00A616BA">
        <w:rPr>
          <w:rFonts w:ascii="Arial" w:hAnsi="Arial" w:cs="Arial"/>
          <w:b/>
          <w:sz w:val="20"/>
          <w:szCs w:val="20"/>
          <w:u w:val="single"/>
        </w:rPr>
        <w:br/>
        <w:t>Sigortacılık ve Özel Emeklilik Düzenleme ve Denetleme Kurumundan</w:t>
      </w:r>
      <w:r w:rsidRPr="00A616BA">
        <w:rPr>
          <w:rFonts w:ascii="Arial" w:hAnsi="Arial" w:cs="Arial"/>
          <w:b/>
          <w:sz w:val="20"/>
          <w:szCs w:val="20"/>
          <w:u w:val="single"/>
        </w:rPr>
        <w:tab/>
        <w:t xml:space="preserve">      </w:t>
      </w:r>
      <w:r w:rsidRPr="00A616BA">
        <w:rPr>
          <w:rFonts w:ascii="Arial" w:hAnsi="Arial" w:cs="Arial"/>
          <w:b/>
          <w:sz w:val="20"/>
          <w:szCs w:val="20"/>
          <w:u w:val="single"/>
        </w:rPr>
        <w:tab/>
        <w:t xml:space="preserve">  06.12.2023</w:t>
      </w:r>
    </w:p>
    <w:p w14:paraId="69557D95" w14:textId="77777777" w:rsidR="00A616BA" w:rsidRPr="00A616BA" w:rsidRDefault="00A616BA" w:rsidP="00A616BA">
      <w:pPr>
        <w:pStyle w:val="Balk2"/>
        <w:spacing w:before="0"/>
        <w:jc w:val="center"/>
        <w:rPr>
          <w:rFonts w:ascii="Arial" w:hAnsi="Arial" w:cs="Arial"/>
          <w:color w:val="auto"/>
          <w:sz w:val="20"/>
          <w:szCs w:val="20"/>
          <w:lang w:eastAsia="tr-TR"/>
        </w:rPr>
      </w:pPr>
    </w:p>
    <w:p w14:paraId="44A4F30A" w14:textId="77777777" w:rsidR="00A616BA" w:rsidRPr="00A616BA" w:rsidRDefault="00A616BA" w:rsidP="00A616BA">
      <w:pPr>
        <w:pStyle w:val="Balk2"/>
        <w:spacing w:before="0"/>
        <w:jc w:val="center"/>
        <w:rPr>
          <w:rFonts w:ascii="Arial" w:hAnsi="Arial" w:cs="Arial"/>
          <w:color w:val="auto"/>
          <w:sz w:val="20"/>
          <w:szCs w:val="20"/>
          <w:lang w:eastAsia="tr-TR"/>
        </w:rPr>
      </w:pPr>
    </w:p>
    <w:p w14:paraId="59F46A4E" w14:textId="5723F030" w:rsidR="00CD2DF6" w:rsidRPr="00A616BA" w:rsidRDefault="00423B31" w:rsidP="00A616BA">
      <w:pPr>
        <w:pStyle w:val="Balk2"/>
        <w:spacing w:before="0"/>
        <w:jc w:val="center"/>
        <w:rPr>
          <w:rFonts w:ascii="Arial" w:hAnsi="Arial" w:cs="Arial"/>
          <w:color w:val="auto"/>
          <w:sz w:val="20"/>
          <w:szCs w:val="20"/>
          <w:lang w:eastAsia="tr-TR"/>
        </w:rPr>
      </w:pPr>
      <w:r w:rsidRPr="00A616BA">
        <w:rPr>
          <w:rFonts w:ascii="Arial" w:hAnsi="Arial" w:cs="Arial"/>
          <w:color w:val="auto"/>
          <w:sz w:val="20"/>
          <w:szCs w:val="20"/>
          <w:lang w:eastAsia="tr-TR"/>
        </w:rPr>
        <w:t>BİREYSEL EMEKLİLİK SÖZLEŞMESİNDEN KAYNAKLI ALACAĞIN DEVRİ HAKKINDA GENELGE (2023/29)</w:t>
      </w:r>
    </w:p>
    <w:p w14:paraId="3002D8CA" w14:textId="06632A68" w:rsidR="00CC4738" w:rsidRPr="00A616BA" w:rsidRDefault="00CC4738" w:rsidP="00D16B59">
      <w:pPr>
        <w:rPr>
          <w:rFonts w:ascii="Arial" w:hAnsi="Arial" w:cs="Arial"/>
          <w:sz w:val="20"/>
          <w:szCs w:val="20"/>
          <w:lang w:eastAsia="tr-TR"/>
        </w:rPr>
      </w:pPr>
    </w:p>
    <w:p w14:paraId="5AB535A1" w14:textId="0CC1ECAD" w:rsidR="00286290" w:rsidRPr="00A616BA" w:rsidRDefault="00286290"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A</w:t>
      </w:r>
      <w:r w:rsidR="0005503D" w:rsidRPr="00A616BA">
        <w:rPr>
          <w:rFonts w:ascii="Arial" w:hAnsi="Arial" w:cs="Arial"/>
          <w:color w:val="auto"/>
          <w:sz w:val="20"/>
          <w:szCs w:val="20"/>
          <w:lang w:eastAsia="tr-TR"/>
        </w:rPr>
        <w:t>maç ve k</w:t>
      </w:r>
      <w:r w:rsidRPr="00A616BA">
        <w:rPr>
          <w:rFonts w:ascii="Arial" w:hAnsi="Arial" w:cs="Arial"/>
          <w:color w:val="auto"/>
          <w:sz w:val="20"/>
          <w:szCs w:val="20"/>
          <w:lang w:eastAsia="tr-TR"/>
        </w:rPr>
        <w:t>apsam</w:t>
      </w:r>
    </w:p>
    <w:p w14:paraId="7A717AE6" w14:textId="0A7F9F8D" w:rsidR="0005503D" w:rsidRPr="00A616BA" w:rsidRDefault="00286290" w:rsidP="00A616BA">
      <w:pPr>
        <w:pStyle w:val="Balk2"/>
        <w:spacing w:before="0"/>
        <w:jc w:val="both"/>
        <w:rPr>
          <w:rFonts w:ascii="Arial" w:hAnsi="Arial" w:cs="Arial"/>
          <w:b w:val="0"/>
          <w:color w:val="auto"/>
          <w:sz w:val="20"/>
          <w:szCs w:val="20"/>
          <w:lang w:eastAsia="tr-TR"/>
        </w:rPr>
      </w:pPr>
      <w:r w:rsidRPr="00A616BA">
        <w:rPr>
          <w:rFonts w:ascii="Arial" w:hAnsi="Arial" w:cs="Arial"/>
          <w:color w:val="auto"/>
          <w:sz w:val="20"/>
          <w:szCs w:val="20"/>
          <w:lang w:eastAsia="tr-TR"/>
        </w:rPr>
        <w:t xml:space="preserve">MADDE 1 -  </w:t>
      </w:r>
      <w:r w:rsidRPr="00A616BA">
        <w:rPr>
          <w:rFonts w:ascii="Arial" w:hAnsi="Arial" w:cs="Arial"/>
          <w:b w:val="0"/>
          <w:color w:val="auto"/>
          <w:sz w:val="20"/>
          <w:szCs w:val="20"/>
          <w:lang w:eastAsia="tr-TR"/>
        </w:rPr>
        <w:t>(1)</w:t>
      </w:r>
      <w:r w:rsidR="0005503D" w:rsidRPr="00A616BA">
        <w:rPr>
          <w:rFonts w:ascii="Arial" w:hAnsi="Arial" w:cs="Arial"/>
          <w:color w:val="auto"/>
          <w:sz w:val="20"/>
          <w:szCs w:val="20"/>
          <w:lang w:eastAsia="tr-TR"/>
        </w:rPr>
        <w:t xml:space="preserve"> </w:t>
      </w:r>
      <w:r w:rsidR="0005503D" w:rsidRPr="00A616BA">
        <w:rPr>
          <w:rFonts w:ascii="Arial" w:hAnsi="Arial" w:cs="Arial"/>
          <w:b w:val="0"/>
          <w:color w:val="auto"/>
          <w:sz w:val="20"/>
          <w:szCs w:val="20"/>
          <w:lang w:eastAsia="tr-TR"/>
        </w:rPr>
        <w:t>Bu G</w:t>
      </w:r>
      <w:r w:rsidR="00CF4C46" w:rsidRPr="00A616BA">
        <w:rPr>
          <w:rFonts w:ascii="Arial" w:hAnsi="Arial" w:cs="Arial"/>
          <w:b w:val="0"/>
          <w:color w:val="auto"/>
          <w:sz w:val="20"/>
          <w:szCs w:val="20"/>
          <w:lang w:eastAsia="tr-TR"/>
        </w:rPr>
        <w:t>enelge</w:t>
      </w:r>
      <w:r w:rsidR="0005503D" w:rsidRPr="00A616BA">
        <w:rPr>
          <w:rFonts w:ascii="Arial" w:hAnsi="Arial" w:cs="Arial"/>
          <w:b w:val="0"/>
          <w:color w:val="auto"/>
          <w:sz w:val="20"/>
          <w:szCs w:val="20"/>
          <w:lang w:eastAsia="tr-TR"/>
        </w:rPr>
        <w:t>,</w:t>
      </w:r>
      <w:r w:rsidR="00CF4C46" w:rsidRPr="00A616BA">
        <w:rPr>
          <w:rFonts w:ascii="Arial" w:hAnsi="Arial" w:cs="Arial"/>
          <w:sz w:val="20"/>
          <w:szCs w:val="20"/>
        </w:rPr>
        <w:t xml:space="preserve"> </w:t>
      </w:r>
      <w:r w:rsidR="00CF4C46" w:rsidRPr="00A616BA">
        <w:rPr>
          <w:rFonts w:ascii="Arial" w:hAnsi="Arial" w:cs="Arial"/>
          <w:b w:val="0"/>
          <w:color w:val="auto"/>
          <w:sz w:val="20"/>
          <w:szCs w:val="20"/>
          <w:lang w:eastAsia="tr-TR"/>
        </w:rPr>
        <w:t>9/11/2012 tarihli ve 28462 sayılı Resmî Gazete’de yayımlanan Bireysel Emeklilik Sistemi Hakkında Yönetmeliğin</w:t>
      </w:r>
      <w:r w:rsidR="0005503D" w:rsidRPr="00A616BA">
        <w:rPr>
          <w:rFonts w:ascii="Arial" w:hAnsi="Arial" w:cs="Arial"/>
          <w:b w:val="0"/>
          <w:color w:val="auto"/>
          <w:sz w:val="20"/>
          <w:szCs w:val="20"/>
          <w:lang w:eastAsia="tr-TR"/>
        </w:rPr>
        <w:t xml:space="preserve"> (Yönetmelik)</w:t>
      </w:r>
      <w:r w:rsidR="007954E7" w:rsidRPr="00A616BA">
        <w:rPr>
          <w:rFonts w:ascii="Arial" w:hAnsi="Arial" w:cs="Arial"/>
          <w:b w:val="0"/>
          <w:color w:val="auto"/>
          <w:sz w:val="20"/>
          <w:szCs w:val="20"/>
          <w:lang w:eastAsia="tr-TR"/>
        </w:rPr>
        <w:t xml:space="preserve"> </w:t>
      </w:r>
      <w:r w:rsidR="00A34B2B" w:rsidRPr="00A616BA">
        <w:rPr>
          <w:rFonts w:ascii="Arial" w:hAnsi="Arial" w:cs="Arial"/>
          <w:b w:val="0"/>
          <w:color w:val="auto"/>
          <w:sz w:val="20"/>
          <w:szCs w:val="20"/>
          <w:lang w:eastAsia="tr-TR"/>
        </w:rPr>
        <w:t>“Alacağın d</w:t>
      </w:r>
      <w:r w:rsidR="0005503D" w:rsidRPr="00A616BA">
        <w:rPr>
          <w:rFonts w:ascii="Arial" w:hAnsi="Arial" w:cs="Arial"/>
          <w:b w:val="0"/>
          <w:color w:val="auto"/>
          <w:sz w:val="20"/>
          <w:szCs w:val="20"/>
          <w:lang w:eastAsia="tr-TR"/>
        </w:rPr>
        <w:t xml:space="preserve">evri” başlıklı 26/C maddesi kapsamında bireysel emeklilik sisteminde yer alan katılımcıların, bireysel emeklilik sözleşmelerinden kaynaklı Devlet katkısı hariç alacağının tamamını veya bir kısmını alacağın devri sözleşmesi yoluyla </w:t>
      </w:r>
      <w:r w:rsidR="00CF4C46" w:rsidRPr="00A616BA">
        <w:rPr>
          <w:rFonts w:ascii="Arial" w:hAnsi="Arial" w:cs="Arial"/>
          <w:b w:val="0"/>
          <w:color w:val="auto"/>
          <w:sz w:val="20"/>
          <w:szCs w:val="20"/>
          <w:lang w:eastAsia="tr-TR"/>
        </w:rPr>
        <w:t>devredebilmesine ilişkin esas ve usulleri belirlemek amacıyla düzenlenmiştir.</w:t>
      </w:r>
    </w:p>
    <w:p w14:paraId="469ECC4A" w14:textId="77777777" w:rsidR="007954E7" w:rsidRPr="00A616BA" w:rsidRDefault="007954E7" w:rsidP="00A616BA">
      <w:pPr>
        <w:spacing w:after="0"/>
        <w:rPr>
          <w:rFonts w:ascii="Arial" w:hAnsi="Arial" w:cs="Arial"/>
          <w:sz w:val="20"/>
          <w:szCs w:val="20"/>
          <w:lang w:eastAsia="tr-TR"/>
        </w:rPr>
      </w:pPr>
    </w:p>
    <w:p w14:paraId="26F0DF35" w14:textId="4380EF89" w:rsidR="00286290" w:rsidRPr="00A616BA" w:rsidRDefault="00286290"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Dayanak</w:t>
      </w:r>
    </w:p>
    <w:p w14:paraId="0891A842" w14:textId="030A1AE6" w:rsidR="007954E7" w:rsidRPr="00A616BA" w:rsidRDefault="0005503D" w:rsidP="00A616BA">
      <w:pPr>
        <w:jc w:val="both"/>
        <w:rPr>
          <w:rFonts w:ascii="Arial" w:hAnsi="Arial" w:cs="Arial"/>
          <w:sz w:val="20"/>
          <w:szCs w:val="20"/>
        </w:rPr>
      </w:pPr>
      <w:r w:rsidRPr="00A616BA">
        <w:rPr>
          <w:rFonts w:ascii="Arial" w:hAnsi="Arial" w:cs="Arial"/>
          <w:b/>
          <w:sz w:val="20"/>
          <w:szCs w:val="20"/>
        </w:rPr>
        <w:t>MADDE 2</w:t>
      </w:r>
      <w:r w:rsidR="00286290" w:rsidRPr="00A616BA">
        <w:rPr>
          <w:rFonts w:ascii="Arial" w:hAnsi="Arial" w:cs="Arial"/>
          <w:b/>
          <w:sz w:val="20"/>
          <w:szCs w:val="20"/>
        </w:rPr>
        <w:t xml:space="preserve"> -</w:t>
      </w:r>
      <w:r w:rsidR="00286290" w:rsidRPr="00A616BA">
        <w:rPr>
          <w:rFonts w:ascii="Arial" w:hAnsi="Arial" w:cs="Arial"/>
          <w:sz w:val="20"/>
          <w:szCs w:val="20"/>
        </w:rPr>
        <w:t xml:space="preserve">  (1)</w:t>
      </w:r>
      <w:r w:rsidR="00CF4C46" w:rsidRPr="00A616BA">
        <w:rPr>
          <w:rFonts w:ascii="Arial" w:hAnsi="Arial" w:cs="Arial"/>
          <w:sz w:val="20"/>
          <w:szCs w:val="20"/>
        </w:rPr>
        <w:t xml:space="preserve"> Bu Genelge, </w:t>
      </w:r>
      <w:r w:rsidR="007954E7" w:rsidRPr="00A616BA">
        <w:rPr>
          <w:rFonts w:ascii="Arial" w:hAnsi="Arial" w:cs="Arial"/>
          <w:sz w:val="20"/>
          <w:szCs w:val="20"/>
        </w:rPr>
        <w:t>9/11/2012 tarihli ve 28462 sayılı</w:t>
      </w:r>
      <w:r w:rsidR="00CF4C46" w:rsidRPr="00A616BA">
        <w:rPr>
          <w:rFonts w:ascii="Arial" w:hAnsi="Arial" w:cs="Arial"/>
          <w:sz w:val="20"/>
          <w:szCs w:val="20"/>
        </w:rPr>
        <w:t xml:space="preserve"> Resmî Gazete’de yayımlanan </w:t>
      </w:r>
      <w:r w:rsidR="007954E7" w:rsidRPr="00A616BA">
        <w:rPr>
          <w:rFonts w:ascii="Arial" w:hAnsi="Arial" w:cs="Arial"/>
          <w:sz w:val="20"/>
          <w:szCs w:val="20"/>
        </w:rPr>
        <w:t xml:space="preserve">Bireysel Emeklilik Sistemi Hakkında Yönetmeliğe </w:t>
      </w:r>
      <w:r w:rsidR="00CF4C46" w:rsidRPr="00A616BA">
        <w:rPr>
          <w:rFonts w:ascii="Arial" w:hAnsi="Arial" w:cs="Arial"/>
          <w:sz w:val="20"/>
          <w:szCs w:val="20"/>
        </w:rPr>
        <w:t>dayanılarak hazırlanmıştır.</w:t>
      </w:r>
      <w:r w:rsidR="007954E7" w:rsidRPr="00A616BA">
        <w:rPr>
          <w:rFonts w:ascii="Arial" w:hAnsi="Arial" w:cs="Arial"/>
          <w:sz w:val="20"/>
          <w:szCs w:val="20"/>
        </w:rPr>
        <w:t xml:space="preserve"> </w:t>
      </w:r>
    </w:p>
    <w:p w14:paraId="64C1DB7F" w14:textId="77777777" w:rsidR="007954E7" w:rsidRPr="00A616BA" w:rsidRDefault="007954E7" w:rsidP="00A616BA">
      <w:pPr>
        <w:spacing w:after="0"/>
        <w:jc w:val="both"/>
        <w:rPr>
          <w:rFonts w:ascii="Arial" w:hAnsi="Arial" w:cs="Arial"/>
          <w:sz w:val="20"/>
          <w:szCs w:val="20"/>
        </w:rPr>
      </w:pPr>
    </w:p>
    <w:p w14:paraId="41C8296D" w14:textId="2ACE15B2" w:rsidR="00791801" w:rsidRPr="00A616BA" w:rsidRDefault="00791801"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Tanımlar</w:t>
      </w:r>
    </w:p>
    <w:p w14:paraId="51DF9694" w14:textId="24A4A0B8" w:rsidR="00791801" w:rsidRPr="00A616BA" w:rsidRDefault="00CF7A03" w:rsidP="00A616BA">
      <w:pPr>
        <w:autoSpaceDE w:val="0"/>
        <w:autoSpaceDN w:val="0"/>
        <w:spacing w:after="0"/>
        <w:contextualSpacing/>
        <w:jc w:val="both"/>
        <w:rPr>
          <w:rFonts w:ascii="Arial" w:hAnsi="Arial" w:cs="Arial"/>
          <w:sz w:val="20"/>
          <w:szCs w:val="20"/>
        </w:rPr>
      </w:pPr>
      <w:r w:rsidRPr="00A616BA">
        <w:rPr>
          <w:rFonts w:ascii="Arial" w:hAnsi="Arial" w:cs="Arial"/>
          <w:b/>
          <w:sz w:val="20"/>
          <w:szCs w:val="20"/>
        </w:rPr>
        <w:t>MADDE 3</w:t>
      </w:r>
      <w:r w:rsidR="00791801" w:rsidRPr="00A616BA">
        <w:rPr>
          <w:rFonts w:ascii="Arial" w:hAnsi="Arial" w:cs="Arial"/>
          <w:b/>
          <w:sz w:val="20"/>
          <w:szCs w:val="20"/>
        </w:rPr>
        <w:t xml:space="preserve"> -</w:t>
      </w:r>
      <w:r w:rsidR="00791801" w:rsidRPr="00A616BA">
        <w:rPr>
          <w:rFonts w:ascii="Arial" w:hAnsi="Arial" w:cs="Arial"/>
          <w:sz w:val="20"/>
          <w:szCs w:val="20"/>
        </w:rPr>
        <w:t xml:space="preserve">  (1) </w:t>
      </w:r>
      <w:r w:rsidR="00CC4738" w:rsidRPr="00A616BA">
        <w:rPr>
          <w:rFonts w:ascii="Arial" w:hAnsi="Arial" w:cs="Arial"/>
          <w:sz w:val="20"/>
          <w:szCs w:val="20"/>
        </w:rPr>
        <w:t>Bu Genelgede geçen</w:t>
      </w:r>
      <w:r w:rsidR="00791801" w:rsidRPr="00A616BA">
        <w:rPr>
          <w:rFonts w:ascii="Arial" w:hAnsi="Arial" w:cs="Arial"/>
          <w:sz w:val="20"/>
          <w:szCs w:val="20"/>
        </w:rPr>
        <w:t>;</w:t>
      </w:r>
    </w:p>
    <w:p w14:paraId="09A08515" w14:textId="619C3C85" w:rsidR="00791801" w:rsidRPr="00A616BA" w:rsidRDefault="00BF1917"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 xml:space="preserve">a) </w:t>
      </w:r>
      <w:r w:rsidR="00791801" w:rsidRPr="00A616BA">
        <w:rPr>
          <w:rFonts w:ascii="Arial" w:hAnsi="Arial" w:cs="Arial"/>
          <w:sz w:val="20"/>
          <w:szCs w:val="20"/>
        </w:rPr>
        <w:t>Alacağın Devri Sözleşmesi: Asgari içeriği Ek-1’d</w:t>
      </w:r>
      <w:r w:rsidR="003968F8" w:rsidRPr="00A616BA">
        <w:rPr>
          <w:rFonts w:ascii="Arial" w:hAnsi="Arial" w:cs="Arial"/>
          <w:sz w:val="20"/>
          <w:szCs w:val="20"/>
        </w:rPr>
        <w:t xml:space="preserve">e belirtilen Bireysel Emeklilik </w:t>
      </w:r>
      <w:r w:rsidR="00791801" w:rsidRPr="00A616BA">
        <w:rPr>
          <w:rFonts w:ascii="Arial" w:hAnsi="Arial" w:cs="Arial"/>
          <w:sz w:val="20"/>
          <w:szCs w:val="20"/>
        </w:rPr>
        <w:t>Sözleşmesinden Kaynaklanan Alacakların Devri Sözleşmesini,</w:t>
      </w:r>
    </w:p>
    <w:p w14:paraId="6E1E3DE2" w14:textId="717EC05C" w:rsidR="00791801"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b) Banka: Mevduat bankaları ve katılım bankaları ile kalkınma ve yatırım bankalarını,</w:t>
      </w:r>
    </w:p>
    <w:p w14:paraId="1938FD57" w14:textId="20769225" w:rsidR="00791801"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 xml:space="preserve">c) EGM: Bakanlıkça </w:t>
      </w:r>
      <w:r w:rsidR="000A1899" w:rsidRPr="00A616BA">
        <w:rPr>
          <w:rFonts w:ascii="Arial" w:hAnsi="Arial" w:cs="Arial"/>
          <w:sz w:val="20"/>
          <w:szCs w:val="20"/>
        </w:rPr>
        <w:t>emeklilik gözetim merkezi</w:t>
      </w:r>
      <w:r w:rsidRPr="00A616BA">
        <w:rPr>
          <w:rFonts w:ascii="Arial" w:hAnsi="Arial" w:cs="Arial"/>
          <w:sz w:val="20"/>
          <w:szCs w:val="20"/>
        </w:rPr>
        <w:t xml:space="preserve"> olarak görevlendirilen tüzel kişiyi,</w:t>
      </w:r>
    </w:p>
    <w:p w14:paraId="3A5BBE5C" w14:textId="2D8D3523" w:rsidR="00791801"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ç) Kurul: Sigortacılık ve Özel Emeklilik Düzenleme ve Denetleme Kurulunu,</w:t>
      </w:r>
    </w:p>
    <w:p w14:paraId="6CA29B66" w14:textId="0FECA94E" w:rsidR="00791801"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d) Kurum: Sigortacılık ve Özel Emeklilik Düzenleme ve Denetleme Kurumunu,</w:t>
      </w:r>
    </w:p>
    <w:p w14:paraId="5C1BC8C6" w14:textId="72D55721" w:rsidR="00791801"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e) Platform: Alacağın devrine ilişkin tüm süreçlerin yürütüleceği EGM tarafından sağlanacak</w:t>
      </w:r>
      <w:r w:rsidR="00FF1132" w:rsidRPr="00A616BA">
        <w:rPr>
          <w:rFonts w:ascii="Arial" w:hAnsi="Arial" w:cs="Arial"/>
          <w:sz w:val="20"/>
          <w:szCs w:val="20"/>
        </w:rPr>
        <w:t xml:space="preserve"> </w:t>
      </w:r>
      <w:r w:rsidRPr="00A616BA">
        <w:rPr>
          <w:rFonts w:ascii="Arial" w:hAnsi="Arial" w:cs="Arial"/>
          <w:sz w:val="20"/>
          <w:szCs w:val="20"/>
        </w:rPr>
        <w:t>elektronik platform</w:t>
      </w:r>
      <w:r w:rsidR="005F6A6B" w:rsidRPr="00A616BA">
        <w:rPr>
          <w:rFonts w:ascii="Arial" w:hAnsi="Arial" w:cs="Arial"/>
          <w:sz w:val="20"/>
          <w:szCs w:val="20"/>
        </w:rPr>
        <w:t>u</w:t>
      </w:r>
      <w:r w:rsidRPr="00A616BA">
        <w:rPr>
          <w:rFonts w:ascii="Arial" w:hAnsi="Arial" w:cs="Arial"/>
          <w:sz w:val="20"/>
          <w:szCs w:val="20"/>
        </w:rPr>
        <w:t>,</w:t>
      </w:r>
    </w:p>
    <w:p w14:paraId="30F242E6" w14:textId="7A030920" w:rsidR="00791801"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 xml:space="preserve">f) Sistem Yönetmeliği: Bireysel Emeklilik Sistemi Hakkında </w:t>
      </w:r>
      <w:r w:rsidR="003968F8" w:rsidRPr="00A616BA">
        <w:rPr>
          <w:rFonts w:ascii="Arial" w:hAnsi="Arial" w:cs="Arial"/>
          <w:sz w:val="20"/>
          <w:szCs w:val="20"/>
        </w:rPr>
        <w:t>Yönetmeliğ</w:t>
      </w:r>
      <w:r w:rsidRPr="00A616BA">
        <w:rPr>
          <w:rFonts w:ascii="Arial" w:hAnsi="Arial" w:cs="Arial"/>
          <w:sz w:val="20"/>
          <w:szCs w:val="20"/>
        </w:rPr>
        <w:t>i,</w:t>
      </w:r>
    </w:p>
    <w:p w14:paraId="58FD4BC4" w14:textId="5434FD77" w:rsidR="00791801"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g) Sözleşme: Bireysel Emeklilik Sistemi Hakkında Yönetmelikte düzenlenen emeklilik sözleşmelerini,</w:t>
      </w:r>
    </w:p>
    <w:p w14:paraId="161961A1" w14:textId="5C4B7C73" w:rsidR="00791801"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ğ) Şirket: 4632 sayılı Kanun kapsamında kurulan emeklilik şirketini,</w:t>
      </w:r>
    </w:p>
    <w:p w14:paraId="7A20D9A6" w14:textId="56F240C9" w:rsidR="00F206F6" w:rsidRPr="00A616BA" w:rsidRDefault="00791801" w:rsidP="00A616BA">
      <w:pPr>
        <w:autoSpaceDE w:val="0"/>
        <w:autoSpaceDN w:val="0"/>
        <w:spacing w:after="0"/>
        <w:contextualSpacing/>
        <w:jc w:val="both"/>
        <w:rPr>
          <w:rFonts w:ascii="Arial" w:hAnsi="Arial" w:cs="Arial"/>
          <w:sz w:val="20"/>
          <w:szCs w:val="20"/>
        </w:rPr>
      </w:pPr>
      <w:r w:rsidRPr="00A616BA">
        <w:rPr>
          <w:rFonts w:ascii="Arial" w:hAnsi="Arial" w:cs="Arial"/>
          <w:sz w:val="20"/>
          <w:szCs w:val="20"/>
        </w:rPr>
        <w:t>ifade eder.</w:t>
      </w:r>
    </w:p>
    <w:p w14:paraId="26AC4646" w14:textId="77777777" w:rsidR="00BF1917" w:rsidRPr="00A616BA" w:rsidRDefault="00BF1917" w:rsidP="00A616BA">
      <w:pPr>
        <w:autoSpaceDE w:val="0"/>
        <w:autoSpaceDN w:val="0"/>
        <w:spacing w:after="0"/>
        <w:contextualSpacing/>
        <w:jc w:val="both"/>
        <w:rPr>
          <w:rFonts w:ascii="Arial" w:hAnsi="Arial" w:cs="Arial"/>
          <w:sz w:val="20"/>
          <w:szCs w:val="20"/>
        </w:rPr>
      </w:pPr>
    </w:p>
    <w:p w14:paraId="410D473C" w14:textId="72159802" w:rsidR="00B87544" w:rsidRPr="00A616BA" w:rsidRDefault="00B87544"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Alacağın devri</w:t>
      </w:r>
      <w:r w:rsidR="007657E4" w:rsidRPr="00A616BA">
        <w:rPr>
          <w:rFonts w:ascii="Arial" w:hAnsi="Arial" w:cs="Arial"/>
          <w:color w:val="auto"/>
          <w:sz w:val="20"/>
          <w:szCs w:val="20"/>
          <w:lang w:eastAsia="tr-TR"/>
        </w:rPr>
        <w:t xml:space="preserve"> süreci</w:t>
      </w:r>
    </w:p>
    <w:p w14:paraId="4D2246F2" w14:textId="72143554" w:rsidR="00A35F0C" w:rsidRPr="00A616BA" w:rsidRDefault="00B87544" w:rsidP="00A616BA">
      <w:pPr>
        <w:autoSpaceDE w:val="0"/>
        <w:autoSpaceDN w:val="0"/>
        <w:spacing w:after="0"/>
        <w:contextualSpacing/>
        <w:jc w:val="both"/>
        <w:rPr>
          <w:rFonts w:ascii="Arial" w:hAnsi="Arial" w:cs="Arial"/>
          <w:color w:val="000000"/>
          <w:sz w:val="20"/>
          <w:szCs w:val="20"/>
        </w:rPr>
      </w:pPr>
      <w:r w:rsidRPr="00A616BA">
        <w:rPr>
          <w:rFonts w:ascii="Arial" w:hAnsi="Arial" w:cs="Arial"/>
          <w:b/>
          <w:sz w:val="20"/>
          <w:szCs w:val="20"/>
        </w:rPr>
        <w:t xml:space="preserve">MADDE </w:t>
      </w:r>
      <w:r w:rsidR="00CF7A03" w:rsidRPr="00A616BA">
        <w:rPr>
          <w:rFonts w:ascii="Arial" w:hAnsi="Arial" w:cs="Arial"/>
          <w:b/>
          <w:sz w:val="20"/>
          <w:szCs w:val="20"/>
        </w:rPr>
        <w:t>4</w:t>
      </w:r>
      <w:r w:rsidRPr="00A616BA">
        <w:rPr>
          <w:rFonts w:ascii="Arial" w:hAnsi="Arial" w:cs="Arial"/>
          <w:b/>
          <w:sz w:val="20"/>
          <w:szCs w:val="20"/>
        </w:rPr>
        <w:t xml:space="preserve">- </w:t>
      </w:r>
      <w:r w:rsidRPr="00A616BA">
        <w:rPr>
          <w:rFonts w:ascii="Arial" w:hAnsi="Arial" w:cs="Arial"/>
          <w:sz w:val="20"/>
          <w:szCs w:val="20"/>
        </w:rPr>
        <w:t xml:space="preserve">(1) </w:t>
      </w:r>
      <w:r w:rsidR="00EF2CE7" w:rsidRPr="00A616BA">
        <w:rPr>
          <w:rFonts w:ascii="Arial" w:hAnsi="Arial" w:cs="Arial"/>
          <w:sz w:val="20"/>
          <w:szCs w:val="20"/>
        </w:rPr>
        <w:t>Sistem Yönetmeliği</w:t>
      </w:r>
      <w:r w:rsidR="00BF1917" w:rsidRPr="00A616BA">
        <w:rPr>
          <w:rFonts w:ascii="Arial" w:hAnsi="Arial" w:cs="Arial"/>
          <w:sz w:val="20"/>
          <w:szCs w:val="20"/>
        </w:rPr>
        <w:t>nin</w:t>
      </w:r>
      <w:r w:rsidR="00EF2CE7" w:rsidRPr="00A616BA">
        <w:rPr>
          <w:rFonts w:ascii="Arial" w:hAnsi="Arial" w:cs="Arial"/>
          <w:sz w:val="20"/>
          <w:szCs w:val="20"/>
        </w:rPr>
        <w:t xml:space="preserve"> </w:t>
      </w:r>
      <w:r w:rsidRPr="00A616BA">
        <w:rPr>
          <w:rFonts w:ascii="Arial" w:hAnsi="Arial" w:cs="Arial"/>
          <w:sz w:val="20"/>
          <w:szCs w:val="20"/>
        </w:rPr>
        <w:t xml:space="preserve">26/C maddesi kapsamında, </w:t>
      </w:r>
      <w:r w:rsidRPr="00A616BA">
        <w:rPr>
          <w:rFonts w:ascii="Arial" w:hAnsi="Arial" w:cs="Arial"/>
          <w:color w:val="000000"/>
          <w:sz w:val="20"/>
          <w:szCs w:val="20"/>
        </w:rPr>
        <w:t xml:space="preserve">katılımcı </w:t>
      </w:r>
      <w:r w:rsidR="00E663A1" w:rsidRPr="00A616BA">
        <w:rPr>
          <w:rFonts w:ascii="Arial" w:hAnsi="Arial" w:cs="Arial"/>
          <w:color w:val="000000"/>
          <w:sz w:val="20"/>
          <w:szCs w:val="20"/>
        </w:rPr>
        <w:t xml:space="preserve">Devlet katkısı hariç </w:t>
      </w:r>
      <w:r w:rsidR="00B76F57" w:rsidRPr="00A616BA">
        <w:rPr>
          <w:rFonts w:ascii="Arial" w:hAnsi="Arial" w:cs="Arial"/>
          <w:color w:val="000000"/>
          <w:sz w:val="20"/>
          <w:szCs w:val="20"/>
        </w:rPr>
        <w:t>sözleşme</w:t>
      </w:r>
      <w:r w:rsidR="00BF1917" w:rsidRPr="00A616BA">
        <w:rPr>
          <w:rFonts w:ascii="Arial" w:hAnsi="Arial" w:cs="Arial"/>
          <w:color w:val="000000"/>
          <w:sz w:val="20"/>
          <w:szCs w:val="20"/>
        </w:rPr>
        <w:t>lerinden</w:t>
      </w:r>
      <w:r w:rsidR="00B76F57" w:rsidRPr="00A616BA">
        <w:rPr>
          <w:rFonts w:ascii="Arial" w:hAnsi="Arial" w:cs="Arial"/>
          <w:color w:val="000000"/>
          <w:sz w:val="20"/>
          <w:szCs w:val="20"/>
        </w:rPr>
        <w:t xml:space="preserve"> </w:t>
      </w:r>
      <w:r w:rsidRPr="00A616BA">
        <w:rPr>
          <w:rFonts w:ascii="Arial" w:hAnsi="Arial" w:cs="Arial"/>
          <w:color w:val="000000"/>
          <w:sz w:val="20"/>
          <w:szCs w:val="20"/>
        </w:rPr>
        <w:t xml:space="preserve">kaynaklı alacağını asgari </w:t>
      </w:r>
      <w:r w:rsidR="009366BD" w:rsidRPr="00A616BA">
        <w:rPr>
          <w:rFonts w:ascii="Arial" w:hAnsi="Arial" w:cs="Arial"/>
          <w:sz w:val="20"/>
          <w:szCs w:val="20"/>
        </w:rPr>
        <w:t xml:space="preserve">içeriği </w:t>
      </w:r>
      <w:r w:rsidR="00BF1917" w:rsidRPr="00A616BA">
        <w:rPr>
          <w:rFonts w:ascii="Arial" w:hAnsi="Arial" w:cs="Arial"/>
          <w:sz w:val="20"/>
          <w:szCs w:val="20"/>
        </w:rPr>
        <w:t xml:space="preserve">Ek–1’de </w:t>
      </w:r>
      <w:r w:rsidRPr="00A616BA">
        <w:rPr>
          <w:rFonts w:ascii="Arial" w:hAnsi="Arial" w:cs="Arial"/>
          <w:sz w:val="20"/>
          <w:szCs w:val="20"/>
        </w:rPr>
        <w:t xml:space="preserve">yer alan </w:t>
      </w:r>
      <w:r w:rsidRPr="00A616BA">
        <w:rPr>
          <w:rFonts w:ascii="Arial" w:hAnsi="Arial" w:cs="Arial"/>
          <w:color w:val="000000"/>
          <w:sz w:val="20"/>
          <w:szCs w:val="20"/>
        </w:rPr>
        <w:t xml:space="preserve">alacağın devri sözleşmesi yoluyla bankalara devredebilir. </w:t>
      </w:r>
    </w:p>
    <w:p w14:paraId="60A61B03" w14:textId="22ABE046" w:rsidR="00911D18" w:rsidRPr="00A616BA" w:rsidRDefault="00B87544" w:rsidP="00A616BA">
      <w:pPr>
        <w:spacing w:after="0"/>
        <w:jc w:val="both"/>
        <w:rPr>
          <w:rFonts w:ascii="Arial" w:hAnsi="Arial" w:cs="Arial"/>
          <w:sz w:val="20"/>
          <w:szCs w:val="20"/>
        </w:rPr>
      </w:pPr>
      <w:r w:rsidRPr="00A616BA">
        <w:rPr>
          <w:rFonts w:ascii="Arial" w:hAnsi="Arial" w:cs="Arial"/>
          <w:sz w:val="20"/>
          <w:szCs w:val="20"/>
        </w:rPr>
        <w:t>(2) Alacağın</w:t>
      </w:r>
      <w:r w:rsidR="00A10AE6" w:rsidRPr="00A616BA">
        <w:rPr>
          <w:rFonts w:ascii="Arial" w:hAnsi="Arial" w:cs="Arial"/>
          <w:sz w:val="20"/>
          <w:szCs w:val="20"/>
        </w:rPr>
        <w:t xml:space="preserve"> devrine ilişkin tüm süreçler </w:t>
      </w:r>
      <w:r w:rsidR="007133BB" w:rsidRPr="00A616BA">
        <w:rPr>
          <w:rFonts w:ascii="Arial" w:hAnsi="Arial" w:cs="Arial"/>
          <w:sz w:val="20"/>
          <w:szCs w:val="20"/>
        </w:rPr>
        <w:t>p</w:t>
      </w:r>
      <w:r w:rsidR="00A10AE6" w:rsidRPr="00A616BA">
        <w:rPr>
          <w:rFonts w:ascii="Arial" w:hAnsi="Arial" w:cs="Arial"/>
          <w:sz w:val="20"/>
          <w:szCs w:val="20"/>
        </w:rPr>
        <w:t>latform aracılığıyla yürütülür. Alacağını</w:t>
      </w:r>
      <w:r w:rsidRPr="00A616BA">
        <w:rPr>
          <w:rFonts w:ascii="Arial" w:hAnsi="Arial" w:cs="Arial"/>
          <w:sz w:val="20"/>
          <w:szCs w:val="20"/>
        </w:rPr>
        <w:t xml:space="preserve"> devr</w:t>
      </w:r>
      <w:r w:rsidR="003535D2" w:rsidRPr="00A616BA">
        <w:rPr>
          <w:rFonts w:ascii="Arial" w:hAnsi="Arial" w:cs="Arial"/>
          <w:sz w:val="20"/>
          <w:szCs w:val="20"/>
        </w:rPr>
        <w:t>etmek</w:t>
      </w:r>
      <w:r w:rsidR="00C91DA2" w:rsidRPr="00A616BA">
        <w:rPr>
          <w:rFonts w:ascii="Arial" w:hAnsi="Arial" w:cs="Arial"/>
          <w:sz w:val="20"/>
          <w:szCs w:val="20"/>
        </w:rPr>
        <w:t xml:space="preserve"> </w:t>
      </w:r>
      <w:r w:rsidRPr="00A616BA">
        <w:rPr>
          <w:rFonts w:ascii="Arial" w:hAnsi="Arial" w:cs="Arial"/>
          <w:sz w:val="20"/>
          <w:szCs w:val="20"/>
        </w:rPr>
        <w:t xml:space="preserve">isteyen katılımcının bankaya başvurusu </w:t>
      </w:r>
      <w:r w:rsidR="007133BB" w:rsidRPr="00A616BA">
        <w:rPr>
          <w:rFonts w:ascii="Arial" w:hAnsi="Arial" w:cs="Arial"/>
          <w:sz w:val="20"/>
          <w:szCs w:val="20"/>
        </w:rPr>
        <w:t xml:space="preserve">esnasında </w:t>
      </w:r>
      <w:r w:rsidRPr="00A616BA">
        <w:rPr>
          <w:rFonts w:ascii="Arial" w:hAnsi="Arial" w:cs="Arial"/>
          <w:sz w:val="20"/>
          <w:szCs w:val="20"/>
        </w:rPr>
        <w:t>banka</w:t>
      </w:r>
      <w:r w:rsidR="007133BB" w:rsidRPr="00A616BA">
        <w:rPr>
          <w:rFonts w:ascii="Arial" w:hAnsi="Arial" w:cs="Arial"/>
          <w:sz w:val="20"/>
          <w:szCs w:val="20"/>
        </w:rPr>
        <w:t>,</w:t>
      </w:r>
      <w:r w:rsidR="006203FC" w:rsidRPr="00A616BA">
        <w:rPr>
          <w:rFonts w:ascii="Arial" w:hAnsi="Arial" w:cs="Arial"/>
          <w:sz w:val="20"/>
          <w:szCs w:val="20"/>
        </w:rPr>
        <w:t xml:space="preserve"> katılımcının</w:t>
      </w:r>
      <w:r w:rsidR="0075154D" w:rsidRPr="00A616BA">
        <w:rPr>
          <w:rFonts w:ascii="Arial" w:hAnsi="Arial" w:cs="Arial"/>
          <w:sz w:val="20"/>
          <w:szCs w:val="20"/>
        </w:rPr>
        <w:t>, rızasını almak koşuluyla,</w:t>
      </w:r>
      <w:r w:rsidR="007133BB" w:rsidRPr="00A616BA">
        <w:rPr>
          <w:rFonts w:ascii="Arial" w:hAnsi="Arial" w:cs="Arial"/>
          <w:sz w:val="20"/>
          <w:szCs w:val="20"/>
        </w:rPr>
        <w:t xml:space="preserve"> </w:t>
      </w:r>
      <w:r w:rsidR="00EA396F" w:rsidRPr="00A616BA">
        <w:rPr>
          <w:rFonts w:ascii="Arial" w:hAnsi="Arial" w:cs="Arial"/>
          <w:sz w:val="20"/>
          <w:szCs w:val="20"/>
        </w:rPr>
        <w:t xml:space="preserve">tercihine göre </w:t>
      </w:r>
      <w:r w:rsidR="006203FC" w:rsidRPr="00A616BA">
        <w:rPr>
          <w:rFonts w:ascii="Arial" w:hAnsi="Arial" w:cs="Arial"/>
          <w:sz w:val="20"/>
          <w:szCs w:val="20"/>
        </w:rPr>
        <w:t>talep ettiği</w:t>
      </w:r>
      <w:r w:rsidR="00893C47" w:rsidRPr="00A616BA">
        <w:rPr>
          <w:rFonts w:ascii="Arial" w:hAnsi="Arial" w:cs="Arial"/>
          <w:sz w:val="20"/>
          <w:szCs w:val="20"/>
        </w:rPr>
        <w:t xml:space="preserve"> kredi</w:t>
      </w:r>
      <w:r w:rsidR="006203FC" w:rsidRPr="00A616BA">
        <w:rPr>
          <w:rFonts w:ascii="Arial" w:hAnsi="Arial" w:cs="Arial"/>
          <w:sz w:val="20"/>
          <w:szCs w:val="20"/>
        </w:rPr>
        <w:t xml:space="preserve"> </w:t>
      </w:r>
      <w:r w:rsidR="00EA396F" w:rsidRPr="00A616BA">
        <w:rPr>
          <w:rFonts w:ascii="Arial" w:hAnsi="Arial" w:cs="Arial"/>
          <w:sz w:val="20"/>
          <w:szCs w:val="20"/>
        </w:rPr>
        <w:t>için</w:t>
      </w:r>
      <w:r w:rsidR="006203FC" w:rsidRPr="00A616BA">
        <w:rPr>
          <w:rFonts w:ascii="Arial" w:hAnsi="Arial" w:cs="Arial"/>
          <w:sz w:val="20"/>
          <w:szCs w:val="20"/>
        </w:rPr>
        <w:t xml:space="preserve"> </w:t>
      </w:r>
      <w:r w:rsidR="002921A5" w:rsidRPr="00A616BA">
        <w:rPr>
          <w:rFonts w:ascii="Arial" w:hAnsi="Arial" w:cs="Arial"/>
          <w:sz w:val="20"/>
          <w:szCs w:val="20"/>
        </w:rPr>
        <w:t xml:space="preserve">alacağın </w:t>
      </w:r>
      <w:r w:rsidR="007133BB" w:rsidRPr="00A616BA">
        <w:rPr>
          <w:rFonts w:ascii="Arial" w:hAnsi="Arial" w:cs="Arial"/>
          <w:sz w:val="20"/>
          <w:szCs w:val="20"/>
        </w:rPr>
        <w:t>devr</w:t>
      </w:r>
      <w:r w:rsidR="002921A5" w:rsidRPr="00A616BA">
        <w:rPr>
          <w:rFonts w:ascii="Arial" w:hAnsi="Arial" w:cs="Arial"/>
          <w:sz w:val="20"/>
          <w:szCs w:val="20"/>
        </w:rPr>
        <w:t>in</w:t>
      </w:r>
      <w:r w:rsidR="007133BB" w:rsidRPr="00A616BA">
        <w:rPr>
          <w:rFonts w:ascii="Arial" w:hAnsi="Arial" w:cs="Arial"/>
          <w:sz w:val="20"/>
          <w:szCs w:val="20"/>
        </w:rPr>
        <w:t>e konu</w:t>
      </w:r>
      <w:r w:rsidR="00EA396F" w:rsidRPr="00A616BA">
        <w:rPr>
          <w:rFonts w:ascii="Arial" w:hAnsi="Arial" w:cs="Arial"/>
          <w:sz w:val="20"/>
          <w:szCs w:val="20"/>
        </w:rPr>
        <w:t xml:space="preserve"> olabilecek yeterli</w:t>
      </w:r>
      <w:r w:rsidR="007133BB" w:rsidRPr="00A616BA">
        <w:rPr>
          <w:rFonts w:ascii="Arial" w:hAnsi="Arial" w:cs="Arial"/>
          <w:sz w:val="20"/>
          <w:szCs w:val="20"/>
        </w:rPr>
        <w:t xml:space="preserve"> tutar</w:t>
      </w:r>
      <w:r w:rsidR="006203FC" w:rsidRPr="00A616BA">
        <w:rPr>
          <w:rFonts w:ascii="Arial" w:hAnsi="Arial" w:cs="Arial"/>
          <w:sz w:val="20"/>
          <w:szCs w:val="20"/>
        </w:rPr>
        <w:t xml:space="preserve"> olup olmadığı</w:t>
      </w:r>
      <w:r w:rsidR="00A32311" w:rsidRPr="00A616BA">
        <w:rPr>
          <w:rFonts w:ascii="Arial" w:hAnsi="Arial" w:cs="Arial"/>
          <w:sz w:val="20"/>
          <w:szCs w:val="20"/>
        </w:rPr>
        <w:t xml:space="preserve"> </w:t>
      </w:r>
      <w:r w:rsidR="00EA396F" w:rsidRPr="00A616BA">
        <w:rPr>
          <w:rFonts w:ascii="Arial" w:hAnsi="Arial" w:cs="Arial"/>
          <w:sz w:val="20"/>
          <w:szCs w:val="20"/>
        </w:rPr>
        <w:t xml:space="preserve">bilgisi </w:t>
      </w:r>
      <w:r w:rsidR="006203FC" w:rsidRPr="00A616BA">
        <w:rPr>
          <w:rFonts w:ascii="Arial" w:hAnsi="Arial" w:cs="Arial"/>
          <w:sz w:val="20"/>
          <w:szCs w:val="20"/>
        </w:rPr>
        <w:t xml:space="preserve">veya katılımcının </w:t>
      </w:r>
      <w:r w:rsidR="007133BB" w:rsidRPr="00A616BA">
        <w:rPr>
          <w:rFonts w:ascii="Arial" w:hAnsi="Arial" w:cs="Arial"/>
          <w:sz w:val="20"/>
          <w:szCs w:val="20"/>
        </w:rPr>
        <w:t xml:space="preserve">devredilebilir </w:t>
      </w:r>
      <w:r w:rsidR="0075154D" w:rsidRPr="00A616BA">
        <w:rPr>
          <w:rFonts w:ascii="Arial" w:hAnsi="Arial" w:cs="Arial"/>
          <w:sz w:val="20"/>
          <w:szCs w:val="20"/>
        </w:rPr>
        <w:t xml:space="preserve">toplam </w:t>
      </w:r>
      <w:r w:rsidR="007133BB" w:rsidRPr="00A616BA">
        <w:rPr>
          <w:rFonts w:ascii="Arial" w:hAnsi="Arial" w:cs="Arial"/>
          <w:sz w:val="20"/>
          <w:szCs w:val="20"/>
        </w:rPr>
        <w:t>tutar bilgisin</w:t>
      </w:r>
      <w:r w:rsidR="0075154D" w:rsidRPr="00A616BA">
        <w:rPr>
          <w:rFonts w:ascii="Arial" w:hAnsi="Arial" w:cs="Arial"/>
          <w:sz w:val="20"/>
          <w:szCs w:val="20"/>
        </w:rPr>
        <w:t>i</w:t>
      </w:r>
      <w:r w:rsidR="007133BB" w:rsidRPr="00A616BA">
        <w:rPr>
          <w:rFonts w:ascii="Arial" w:hAnsi="Arial" w:cs="Arial"/>
          <w:sz w:val="20"/>
          <w:szCs w:val="20"/>
        </w:rPr>
        <w:t xml:space="preserve"> </w:t>
      </w:r>
      <w:r w:rsidR="00BF1917" w:rsidRPr="00A616BA">
        <w:rPr>
          <w:rFonts w:ascii="Arial" w:hAnsi="Arial" w:cs="Arial"/>
          <w:sz w:val="20"/>
          <w:szCs w:val="20"/>
        </w:rPr>
        <w:t>EGM’</w:t>
      </w:r>
      <w:r w:rsidR="0075154D" w:rsidRPr="00A616BA">
        <w:rPr>
          <w:rFonts w:ascii="Arial" w:hAnsi="Arial" w:cs="Arial"/>
          <w:sz w:val="20"/>
          <w:szCs w:val="20"/>
        </w:rPr>
        <w:t>den sorgular.</w:t>
      </w:r>
      <w:r w:rsidRPr="00A616BA">
        <w:rPr>
          <w:rFonts w:ascii="Arial" w:hAnsi="Arial" w:cs="Arial"/>
          <w:sz w:val="20"/>
          <w:szCs w:val="20"/>
        </w:rPr>
        <w:t xml:space="preserve"> </w:t>
      </w:r>
      <w:r w:rsidR="00BF1917" w:rsidRPr="00A616BA">
        <w:rPr>
          <w:rFonts w:ascii="Arial" w:hAnsi="Arial" w:cs="Arial"/>
          <w:sz w:val="20"/>
          <w:szCs w:val="20"/>
        </w:rPr>
        <w:t>EGM</w:t>
      </w:r>
      <w:r w:rsidR="007133BB" w:rsidRPr="00A616BA">
        <w:rPr>
          <w:rFonts w:ascii="Arial" w:hAnsi="Arial" w:cs="Arial"/>
          <w:sz w:val="20"/>
          <w:szCs w:val="20"/>
        </w:rPr>
        <w:t>, kredinin tahsisi için gerekli veri ve bilgileri bankaya iletir.</w:t>
      </w:r>
    </w:p>
    <w:p w14:paraId="69E81F54" w14:textId="0E1514E8" w:rsidR="00C91DA2" w:rsidRPr="00A616BA" w:rsidRDefault="00B87544" w:rsidP="00A616BA">
      <w:pPr>
        <w:spacing w:after="0"/>
        <w:jc w:val="both"/>
        <w:rPr>
          <w:rFonts w:ascii="Arial" w:hAnsi="Arial" w:cs="Arial"/>
          <w:sz w:val="20"/>
          <w:szCs w:val="20"/>
        </w:rPr>
      </w:pPr>
      <w:r w:rsidRPr="00A616BA">
        <w:rPr>
          <w:rFonts w:ascii="Arial" w:hAnsi="Arial" w:cs="Arial"/>
          <w:sz w:val="20"/>
          <w:szCs w:val="20"/>
        </w:rPr>
        <w:t>(</w:t>
      </w:r>
      <w:r w:rsidR="00B956B1" w:rsidRPr="00A616BA">
        <w:rPr>
          <w:rFonts w:ascii="Arial" w:hAnsi="Arial" w:cs="Arial"/>
          <w:sz w:val="20"/>
          <w:szCs w:val="20"/>
        </w:rPr>
        <w:t>3</w:t>
      </w:r>
      <w:r w:rsidRPr="00A616BA">
        <w:rPr>
          <w:rFonts w:ascii="Arial" w:hAnsi="Arial" w:cs="Arial"/>
          <w:sz w:val="20"/>
          <w:szCs w:val="20"/>
        </w:rPr>
        <w:t>) Alacağın devri sözleşmesinin</w:t>
      </w:r>
      <w:r w:rsidR="00A10AE6" w:rsidRPr="00A616BA">
        <w:rPr>
          <w:rFonts w:ascii="Arial" w:hAnsi="Arial" w:cs="Arial"/>
          <w:sz w:val="20"/>
          <w:szCs w:val="20"/>
        </w:rPr>
        <w:t xml:space="preserve"> </w:t>
      </w:r>
      <w:r w:rsidR="00786DFF" w:rsidRPr="00A616BA">
        <w:rPr>
          <w:rFonts w:ascii="Arial" w:hAnsi="Arial" w:cs="Arial"/>
          <w:sz w:val="20"/>
          <w:szCs w:val="20"/>
        </w:rPr>
        <w:t>taraflarınca</w:t>
      </w:r>
      <w:r w:rsidRPr="00A616BA">
        <w:rPr>
          <w:rFonts w:ascii="Arial" w:hAnsi="Arial" w:cs="Arial"/>
          <w:sz w:val="20"/>
          <w:szCs w:val="20"/>
        </w:rPr>
        <w:t xml:space="preserve"> </w:t>
      </w:r>
      <w:r w:rsidR="00601100" w:rsidRPr="00A616BA">
        <w:rPr>
          <w:rFonts w:ascii="Arial" w:hAnsi="Arial" w:cs="Arial"/>
          <w:sz w:val="20"/>
          <w:szCs w:val="20"/>
        </w:rPr>
        <w:t>kuru</w:t>
      </w:r>
      <w:r w:rsidR="00AF631C" w:rsidRPr="00A616BA">
        <w:rPr>
          <w:rFonts w:ascii="Arial" w:hAnsi="Arial" w:cs="Arial"/>
          <w:sz w:val="20"/>
          <w:szCs w:val="20"/>
        </w:rPr>
        <w:t xml:space="preserve">lduğu bilgisinin banka tarafından iletilmesini takiben </w:t>
      </w:r>
      <w:r w:rsidR="00BF1917" w:rsidRPr="00A616BA">
        <w:rPr>
          <w:rFonts w:ascii="Arial" w:hAnsi="Arial" w:cs="Arial"/>
          <w:sz w:val="20"/>
          <w:szCs w:val="20"/>
        </w:rPr>
        <w:t>EGM</w:t>
      </w:r>
      <w:r w:rsidR="00AF631C" w:rsidRPr="00A616BA">
        <w:rPr>
          <w:rFonts w:ascii="Arial" w:hAnsi="Arial" w:cs="Arial"/>
          <w:sz w:val="20"/>
          <w:szCs w:val="20"/>
        </w:rPr>
        <w:t xml:space="preserve"> </w:t>
      </w:r>
      <w:r w:rsidRPr="00A616BA">
        <w:rPr>
          <w:rFonts w:ascii="Arial" w:hAnsi="Arial" w:cs="Arial"/>
          <w:sz w:val="20"/>
          <w:szCs w:val="20"/>
        </w:rPr>
        <w:t>katılımcıya ait devredile</w:t>
      </w:r>
      <w:r w:rsidR="00601100" w:rsidRPr="00A616BA">
        <w:rPr>
          <w:rFonts w:ascii="Arial" w:hAnsi="Arial" w:cs="Arial"/>
          <w:sz w:val="20"/>
          <w:szCs w:val="20"/>
        </w:rPr>
        <w:t>cek</w:t>
      </w:r>
      <w:r w:rsidRPr="00A616BA">
        <w:rPr>
          <w:rFonts w:ascii="Arial" w:hAnsi="Arial" w:cs="Arial"/>
          <w:sz w:val="20"/>
          <w:szCs w:val="20"/>
        </w:rPr>
        <w:t xml:space="preserve"> tutar</w:t>
      </w:r>
      <w:r w:rsidR="00306AA5" w:rsidRPr="00A616BA">
        <w:rPr>
          <w:rFonts w:ascii="Arial" w:hAnsi="Arial" w:cs="Arial"/>
          <w:sz w:val="20"/>
          <w:szCs w:val="20"/>
        </w:rPr>
        <w:t xml:space="preserve">ın Kurul tarafından </w:t>
      </w:r>
      <w:r w:rsidR="00F75CCD" w:rsidRPr="00A616BA">
        <w:rPr>
          <w:rFonts w:ascii="Arial" w:hAnsi="Arial" w:cs="Arial"/>
          <w:sz w:val="20"/>
          <w:szCs w:val="20"/>
        </w:rPr>
        <w:t>belirlenen alacağın devri fonunda yatırıma yönlendirilmesi</w:t>
      </w:r>
      <w:r w:rsidR="00C91DA2" w:rsidRPr="00A616BA">
        <w:rPr>
          <w:rFonts w:ascii="Arial" w:hAnsi="Arial" w:cs="Arial"/>
          <w:sz w:val="20"/>
          <w:szCs w:val="20"/>
        </w:rPr>
        <w:t xml:space="preserve"> için</w:t>
      </w:r>
      <w:r w:rsidR="00F75CCD" w:rsidRPr="00A616BA">
        <w:rPr>
          <w:rFonts w:ascii="Arial" w:hAnsi="Arial" w:cs="Arial"/>
          <w:sz w:val="20"/>
          <w:szCs w:val="20"/>
        </w:rPr>
        <w:t xml:space="preserve"> </w:t>
      </w:r>
      <w:r w:rsidR="00C91DA2" w:rsidRPr="00A616BA">
        <w:rPr>
          <w:rFonts w:ascii="Arial" w:hAnsi="Arial" w:cs="Arial"/>
          <w:sz w:val="20"/>
          <w:szCs w:val="20"/>
        </w:rPr>
        <w:t xml:space="preserve">ilgili şirketlere </w:t>
      </w:r>
      <w:r w:rsidRPr="00A616BA">
        <w:rPr>
          <w:rFonts w:ascii="Arial" w:hAnsi="Arial" w:cs="Arial"/>
          <w:sz w:val="20"/>
          <w:szCs w:val="20"/>
        </w:rPr>
        <w:t>fon</w:t>
      </w:r>
      <w:r w:rsidR="00786DFF" w:rsidRPr="00A616BA">
        <w:rPr>
          <w:rFonts w:ascii="Arial" w:hAnsi="Arial" w:cs="Arial"/>
          <w:sz w:val="20"/>
          <w:szCs w:val="20"/>
        </w:rPr>
        <w:t xml:space="preserve"> dağılım değişikliği</w:t>
      </w:r>
      <w:r w:rsidRPr="00A616BA">
        <w:rPr>
          <w:rFonts w:ascii="Arial" w:hAnsi="Arial" w:cs="Arial"/>
          <w:sz w:val="20"/>
          <w:szCs w:val="20"/>
        </w:rPr>
        <w:t xml:space="preserve"> </w:t>
      </w:r>
      <w:r w:rsidR="00F75CCD" w:rsidRPr="00A616BA">
        <w:rPr>
          <w:rFonts w:ascii="Arial" w:hAnsi="Arial" w:cs="Arial"/>
          <w:sz w:val="20"/>
          <w:szCs w:val="20"/>
        </w:rPr>
        <w:t xml:space="preserve">talebini </w:t>
      </w:r>
      <w:r w:rsidR="00C97B90" w:rsidRPr="00A616BA">
        <w:rPr>
          <w:rFonts w:ascii="Arial" w:hAnsi="Arial" w:cs="Arial"/>
          <w:sz w:val="20"/>
          <w:szCs w:val="20"/>
        </w:rPr>
        <w:t>p</w:t>
      </w:r>
      <w:r w:rsidR="00A10AE6" w:rsidRPr="00A616BA">
        <w:rPr>
          <w:rFonts w:ascii="Arial" w:hAnsi="Arial" w:cs="Arial"/>
          <w:sz w:val="20"/>
          <w:szCs w:val="20"/>
        </w:rPr>
        <w:t xml:space="preserve">latform üzerinden </w:t>
      </w:r>
      <w:r w:rsidR="00786DFF" w:rsidRPr="00A616BA">
        <w:rPr>
          <w:rFonts w:ascii="Arial" w:hAnsi="Arial" w:cs="Arial"/>
          <w:sz w:val="20"/>
          <w:szCs w:val="20"/>
        </w:rPr>
        <w:t>iletir</w:t>
      </w:r>
      <w:r w:rsidR="003252FB" w:rsidRPr="00A616BA">
        <w:rPr>
          <w:rFonts w:ascii="Arial" w:hAnsi="Arial" w:cs="Arial"/>
          <w:sz w:val="20"/>
          <w:szCs w:val="20"/>
        </w:rPr>
        <w:t>.</w:t>
      </w:r>
    </w:p>
    <w:p w14:paraId="5B8ADFAB" w14:textId="5EBE2E61" w:rsidR="003252FB" w:rsidRPr="00A616BA" w:rsidRDefault="003252FB" w:rsidP="00A616BA">
      <w:pPr>
        <w:pStyle w:val="Default"/>
        <w:spacing w:line="276" w:lineRule="auto"/>
        <w:jc w:val="both"/>
        <w:rPr>
          <w:rFonts w:ascii="Arial" w:eastAsiaTheme="minorEastAsia" w:hAnsi="Arial" w:cs="Arial"/>
          <w:color w:val="auto"/>
          <w:sz w:val="20"/>
          <w:szCs w:val="20"/>
        </w:rPr>
      </w:pPr>
      <w:r w:rsidRPr="00A616BA">
        <w:rPr>
          <w:rFonts w:ascii="Arial" w:eastAsiaTheme="minorEastAsia" w:hAnsi="Arial" w:cs="Arial"/>
          <w:color w:val="auto"/>
          <w:sz w:val="20"/>
          <w:szCs w:val="20"/>
        </w:rPr>
        <w:t>(4)</w:t>
      </w:r>
      <w:r w:rsidR="003E043B" w:rsidRPr="00A616BA">
        <w:rPr>
          <w:rFonts w:ascii="Arial" w:eastAsiaTheme="minorEastAsia" w:hAnsi="Arial" w:cs="Arial"/>
          <w:color w:val="auto"/>
          <w:sz w:val="20"/>
          <w:szCs w:val="20"/>
        </w:rPr>
        <w:t xml:space="preserve"> </w:t>
      </w:r>
      <w:r w:rsidRPr="00A616BA">
        <w:rPr>
          <w:rFonts w:ascii="Arial" w:eastAsiaTheme="minorEastAsia" w:hAnsi="Arial" w:cs="Arial"/>
          <w:color w:val="auto"/>
          <w:sz w:val="20"/>
          <w:szCs w:val="20"/>
        </w:rPr>
        <w:t xml:space="preserve">Banka, alacağın devri sözleşmesine konu kredi borcunun kapandığı </w:t>
      </w:r>
      <w:r w:rsidR="004A502E" w:rsidRPr="00A616BA">
        <w:rPr>
          <w:rFonts w:ascii="Arial" w:eastAsiaTheme="minorEastAsia" w:hAnsi="Arial" w:cs="Arial"/>
          <w:color w:val="auto"/>
          <w:sz w:val="20"/>
          <w:szCs w:val="20"/>
        </w:rPr>
        <w:t xml:space="preserve">veya </w:t>
      </w:r>
      <w:r w:rsidR="00AA4798" w:rsidRPr="00A616BA">
        <w:rPr>
          <w:rFonts w:ascii="Arial" w:eastAsiaTheme="minorEastAsia" w:hAnsi="Arial" w:cs="Arial"/>
          <w:color w:val="auto"/>
          <w:sz w:val="20"/>
          <w:szCs w:val="20"/>
        </w:rPr>
        <w:t xml:space="preserve">alacağın </w:t>
      </w:r>
      <w:r w:rsidR="004A502E" w:rsidRPr="00A616BA">
        <w:rPr>
          <w:rFonts w:ascii="Arial" w:eastAsiaTheme="minorEastAsia" w:hAnsi="Arial" w:cs="Arial"/>
          <w:color w:val="auto"/>
          <w:sz w:val="20"/>
          <w:szCs w:val="20"/>
        </w:rPr>
        <w:t>dev</w:t>
      </w:r>
      <w:r w:rsidR="00AA4798" w:rsidRPr="00A616BA">
        <w:rPr>
          <w:rFonts w:ascii="Arial" w:eastAsiaTheme="minorEastAsia" w:hAnsi="Arial" w:cs="Arial"/>
          <w:color w:val="auto"/>
          <w:sz w:val="20"/>
          <w:szCs w:val="20"/>
        </w:rPr>
        <w:t>ri</w:t>
      </w:r>
      <w:r w:rsidR="004A502E" w:rsidRPr="00A616BA">
        <w:rPr>
          <w:rFonts w:ascii="Arial" w:eastAsiaTheme="minorEastAsia" w:hAnsi="Arial" w:cs="Arial"/>
          <w:color w:val="auto"/>
          <w:sz w:val="20"/>
          <w:szCs w:val="20"/>
        </w:rPr>
        <w:t xml:space="preserve"> sözleşmesinin farklı bir nedenle sona erdiği </w:t>
      </w:r>
      <w:r w:rsidRPr="00A616BA">
        <w:rPr>
          <w:rFonts w:ascii="Arial" w:eastAsiaTheme="minorEastAsia" w:hAnsi="Arial" w:cs="Arial"/>
          <w:color w:val="auto"/>
          <w:sz w:val="20"/>
          <w:szCs w:val="20"/>
        </w:rPr>
        <w:t xml:space="preserve">bilgisini, kredinin kapandığı tarihte platform üzerinden </w:t>
      </w:r>
      <w:r w:rsidR="00BF1917" w:rsidRPr="00A616BA">
        <w:rPr>
          <w:rFonts w:ascii="Arial" w:eastAsiaTheme="minorEastAsia" w:hAnsi="Arial" w:cs="Arial"/>
          <w:color w:val="auto"/>
          <w:sz w:val="20"/>
          <w:szCs w:val="20"/>
        </w:rPr>
        <w:t>EGM</w:t>
      </w:r>
      <w:r w:rsidR="00B945CB" w:rsidRPr="00A616BA">
        <w:rPr>
          <w:rFonts w:ascii="Arial" w:eastAsiaTheme="minorEastAsia" w:hAnsi="Arial" w:cs="Arial"/>
          <w:color w:val="auto"/>
          <w:sz w:val="20"/>
          <w:szCs w:val="20"/>
        </w:rPr>
        <w:t>’ye</w:t>
      </w:r>
      <w:r w:rsidRPr="00A616BA">
        <w:rPr>
          <w:rFonts w:ascii="Arial" w:eastAsiaTheme="minorEastAsia" w:hAnsi="Arial" w:cs="Arial"/>
          <w:color w:val="auto"/>
          <w:sz w:val="20"/>
          <w:szCs w:val="20"/>
        </w:rPr>
        <w:t xml:space="preserve"> iletir</w:t>
      </w:r>
      <w:r w:rsidR="00605533" w:rsidRPr="00A616BA">
        <w:rPr>
          <w:rFonts w:ascii="Arial" w:eastAsiaTheme="minorEastAsia" w:hAnsi="Arial" w:cs="Arial"/>
          <w:color w:val="auto"/>
          <w:sz w:val="20"/>
          <w:szCs w:val="20"/>
        </w:rPr>
        <w:t xml:space="preserve"> ve </w:t>
      </w:r>
      <w:r w:rsidR="00605533" w:rsidRPr="00A616BA">
        <w:rPr>
          <w:rFonts w:ascii="Arial" w:hAnsi="Arial" w:cs="Arial"/>
          <w:sz w:val="20"/>
          <w:szCs w:val="20"/>
        </w:rPr>
        <w:t>Sistem Yönetmeliğinin 26/C maddesinin beşinci fıkrasına göre işlem tesis edilir.</w:t>
      </w:r>
      <w:r w:rsidR="003E5A03" w:rsidRPr="00A616BA">
        <w:rPr>
          <w:rFonts w:ascii="Arial" w:hAnsi="Arial" w:cs="Arial"/>
          <w:sz w:val="20"/>
          <w:szCs w:val="20"/>
        </w:rPr>
        <w:t xml:space="preserve"> </w:t>
      </w:r>
    </w:p>
    <w:p w14:paraId="21A27425" w14:textId="64142731" w:rsidR="00F07D6C" w:rsidRPr="00A616BA" w:rsidRDefault="00B87544" w:rsidP="00A616BA">
      <w:pPr>
        <w:spacing w:after="0"/>
        <w:jc w:val="both"/>
        <w:rPr>
          <w:rFonts w:ascii="Arial" w:hAnsi="Arial" w:cs="Arial"/>
          <w:sz w:val="20"/>
          <w:szCs w:val="20"/>
        </w:rPr>
      </w:pPr>
      <w:r w:rsidRPr="00A616BA">
        <w:rPr>
          <w:rFonts w:ascii="Arial" w:hAnsi="Arial" w:cs="Arial"/>
          <w:sz w:val="20"/>
          <w:szCs w:val="20"/>
        </w:rPr>
        <w:t>(</w:t>
      </w:r>
      <w:r w:rsidR="003252FB" w:rsidRPr="00A616BA">
        <w:rPr>
          <w:rFonts w:ascii="Arial" w:hAnsi="Arial" w:cs="Arial"/>
          <w:sz w:val="20"/>
          <w:szCs w:val="20"/>
        </w:rPr>
        <w:t>5</w:t>
      </w:r>
      <w:r w:rsidRPr="00A616BA">
        <w:rPr>
          <w:rFonts w:ascii="Arial" w:hAnsi="Arial" w:cs="Arial"/>
          <w:sz w:val="20"/>
          <w:szCs w:val="20"/>
        </w:rPr>
        <w:t>)</w:t>
      </w:r>
      <w:r w:rsidR="007C14EA" w:rsidRPr="00A616BA">
        <w:rPr>
          <w:rFonts w:ascii="Arial" w:hAnsi="Arial" w:cs="Arial"/>
          <w:color w:val="000000" w:themeColor="text1"/>
          <w:sz w:val="20"/>
          <w:szCs w:val="20"/>
        </w:rPr>
        <w:t xml:space="preserve"> </w:t>
      </w:r>
      <w:r w:rsidR="00B945CB" w:rsidRPr="00A616BA">
        <w:rPr>
          <w:rFonts w:ascii="Arial" w:hAnsi="Arial" w:cs="Arial"/>
          <w:color w:val="000000" w:themeColor="text1"/>
          <w:sz w:val="20"/>
          <w:szCs w:val="20"/>
        </w:rPr>
        <w:t xml:space="preserve">Alacağını devreden katılımcının </w:t>
      </w:r>
      <w:r w:rsidR="007C14EA" w:rsidRPr="00A616BA">
        <w:rPr>
          <w:rFonts w:ascii="Arial" w:hAnsi="Arial" w:cs="Arial"/>
          <w:color w:val="000000" w:themeColor="text1"/>
          <w:sz w:val="20"/>
          <w:szCs w:val="20"/>
        </w:rPr>
        <w:t xml:space="preserve">birbirini izleyen en az iki taksitinde temerrüde düşmesi durumunda, devralan </w:t>
      </w:r>
      <w:r w:rsidR="00AA4798" w:rsidRPr="00A616BA">
        <w:rPr>
          <w:rFonts w:ascii="Arial" w:hAnsi="Arial" w:cs="Arial"/>
          <w:color w:val="000000" w:themeColor="text1"/>
          <w:sz w:val="20"/>
          <w:szCs w:val="20"/>
        </w:rPr>
        <w:t>b</w:t>
      </w:r>
      <w:r w:rsidR="007C14EA" w:rsidRPr="00A616BA">
        <w:rPr>
          <w:rFonts w:ascii="Arial" w:hAnsi="Arial" w:cs="Arial"/>
          <w:color w:val="000000" w:themeColor="text1"/>
          <w:sz w:val="20"/>
          <w:szCs w:val="20"/>
        </w:rPr>
        <w:t>ankanın ödenmeyen taksitlerin ödenmesi için devreden</w:t>
      </w:r>
      <w:r w:rsidR="001875B3" w:rsidRPr="00A616BA">
        <w:rPr>
          <w:rFonts w:ascii="Arial" w:hAnsi="Arial" w:cs="Arial"/>
          <w:color w:val="000000" w:themeColor="text1"/>
          <w:sz w:val="20"/>
          <w:szCs w:val="20"/>
        </w:rPr>
        <w:t xml:space="preserve"> katılımcıya</w:t>
      </w:r>
      <w:r w:rsidR="007C14EA" w:rsidRPr="00A616BA">
        <w:rPr>
          <w:rFonts w:ascii="Arial" w:hAnsi="Arial" w:cs="Arial"/>
          <w:color w:val="000000" w:themeColor="text1"/>
          <w:sz w:val="20"/>
          <w:szCs w:val="20"/>
        </w:rPr>
        <w:t xml:space="preserve"> en az 30 gün süre vererek </w:t>
      </w:r>
      <w:r w:rsidR="007C14EA" w:rsidRPr="00A616BA">
        <w:rPr>
          <w:rFonts w:ascii="Arial" w:hAnsi="Arial" w:cs="Arial"/>
          <w:color w:val="000000" w:themeColor="text1"/>
          <w:sz w:val="20"/>
          <w:szCs w:val="20"/>
        </w:rPr>
        <w:lastRenderedPageBreak/>
        <w:t xml:space="preserve">muacceliyet uyarısında bulunması zorunludur. </w:t>
      </w:r>
      <w:r w:rsidR="00B945CB" w:rsidRPr="00A616BA">
        <w:rPr>
          <w:rFonts w:ascii="Arial" w:hAnsi="Arial" w:cs="Arial"/>
          <w:color w:val="000000" w:themeColor="text1"/>
          <w:sz w:val="20"/>
          <w:szCs w:val="20"/>
        </w:rPr>
        <w:t>M</w:t>
      </w:r>
      <w:r w:rsidR="007C14EA" w:rsidRPr="00A616BA">
        <w:rPr>
          <w:rFonts w:ascii="Arial" w:hAnsi="Arial" w:cs="Arial"/>
          <w:color w:val="000000" w:themeColor="text1"/>
          <w:sz w:val="20"/>
          <w:szCs w:val="20"/>
        </w:rPr>
        <w:t>uacceliyet uyarısında belirlenen sürenin bitimine kadar devreden</w:t>
      </w:r>
      <w:r w:rsidR="001875B3" w:rsidRPr="00A616BA">
        <w:rPr>
          <w:rFonts w:ascii="Arial" w:hAnsi="Arial" w:cs="Arial"/>
          <w:color w:val="000000" w:themeColor="text1"/>
          <w:sz w:val="20"/>
          <w:szCs w:val="20"/>
        </w:rPr>
        <w:t xml:space="preserve"> katılımcının</w:t>
      </w:r>
      <w:r w:rsidR="007C14EA" w:rsidRPr="00A616BA">
        <w:rPr>
          <w:rFonts w:ascii="Arial" w:hAnsi="Arial" w:cs="Arial"/>
          <w:color w:val="000000" w:themeColor="text1"/>
          <w:sz w:val="20"/>
          <w:szCs w:val="20"/>
        </w:rPr>
        <w:t xml:space="preserve"> ödemeyi yapmaması halinde kalan tüm </w:t>
      </w:r>
      <w:r w:rsidR="00462306" w:rsidRPr="00A616BA">
        <w:rPr>
          <w:rFonts w:ascii="Arial" w:hAnsi="Arial" w:cs="Arial"/>
          <w:color w:val="000000" w:themeColor="text1"/>
          <w:sz w:val="20"/>
          <w:szCs w:val="20"/>
        </w:rPr>
        <w:t>taksitler</w:t>
      </w:r>
      <w:r w:rsidR="007C14EA" w:rsidRPr="00A616BA">
        <w:rPr>
          <w:rFonts w:ascii="Arial" w:hAnsi="Arial" w:cs="Arial"/>
          <w:color w:val="000000" w:themeColor="text1"/>
          <w:sz w:val="20"/>
          <w:szCs w:val="20"/>
        </w:rPr>
        <w:t xml:space="preserve"> muaccel hale gelir.</w:t>
      </w:r>
      <w:r w:rsidR="007D14A3" w:rsidRPr="00A616BA">
        <w:rPr>
          <w:rFonts w:ascii="Arial" w:hAnsi="Arial" w:cs="Arial"/>
          <w:sz w:val="20"/>
          <w:szCs w:val="20"/>
        </w:rPr>
        <w:t xml:space="preserve"> M</w:t>
      </w:r>
      <w:r w:rsidR="00386C6D" w:rsidRPr="00A616BA">
        <w:rPr>
          <w:rFonts w:ascii="Arial" w:hAnsi="Arial" w:cs="Arial"/>
          <w:sz w:val="20"/>
          <w:szCs w:val="20"/>
        </w:rPr>
        <w:t>uacceliyet doğuran d</w:t>
      </w:r>
      <w:r w:rsidR="00075CA0" w:rsidRPr="00A616BA">
        <w:rPr>
          <w:rFonts w:ascii="Arial" w:hAnsi="Arial" w:cs="Arial"/>
          <w:sz w:val="20"/>
          <w:szCs w:val="20"/>
        </w:rPr>
        <w:t xml:space="preserve">iğer hallerde ise </w:t>
      </w:r>
      <w:r w:rsidR="00B945CB" w:rsidRPr="00A616BA">
        <w:rPr>
          <w:rFonts w:ascii="Arial" w:hAnsi="Arial" w:cs="Arial"/>
          <w:sz w:val="20"/>
          <w:szCs w:val="20"/>
        </w:rPr>
        <w:t xml:space="preserve">muacceliyet tarihi </w:t>
      </w:r>
      <w:r w:rsidR="00075CA0" w:rsidRPr="00A616BA">
        <w:rPr>
          <w:rFonts w:ascii="Arial" w:hAnsi="Arial" w:cs="Arial"/>
          <w:sz w:val="20"/>
          <w:szCs w:val="20"/>
        </w:rPr>
        <w:t xml:space="preserve">ilgili mevzuat hükümleri uyarınca belirlenir.  </w:t>
      </w:r>
      <w:r w:rsidR="00D86F17" w:rsidRPr="00A616BA">
        <w:rPr>
          <w:rFonts w:ascii="Arial" w:hAnsi="Arial" w:cs="Arial"/>
          <w:sz w:val="20"/>
          <w:szCs w:val="20"/>
        </w:rPr>
        <w:t>Bu durumda, Sistem Yönetmeliğinin 26/C maddesinin dördüncü fıkrasına göre işlem tesis edilir.</w:t>
      </w:r>
    </w:p>
    <w:p w14:paraId="3164459C" w14:textId="7821ADFD" w:rsidR="006A6676" w:rsidRPr="00A616BA" w:rsidRDefault="00B956B1" w:rsidP="00A616BA">
      <w:pPr>
        <w:pStyle w:val="Default"/>
        <w:spacing w:line="276" w:lineRule="auto"/>
        <w:jc w:val="both"/>
        <w:rPr>
          <w:rFonts w:ascii="Arial" w:eastAsiaTheme="minorEastAsia" w:hAnsi="Arial" w:cs="Arial"/>
          <w:color w:val="auto"/>
          <w:sz w:val="20"/>
          <w:szCs w:val="20"/>
        </w:rPr>
      </w:pPr>
      <w:r w:rsidRPr="00A616BA">
        <w:rPr>
          <w:rFonts w:ascii="Arial" w:eastAsiaTheme="minorEastAsia" w:hAnsi="Arial" w:cs="Arial"/>
          <w:color w:val="auto"/>
          <w:sz w:val="20"/>
          <w:szCs w:val="20"/>
        </w:rPr>
        <w:t>(6</w:t>
      </w:r>
      <w:r w:rsidR="00092F4F" w:rsidRPr="00A616BA">
        <w:rPr>
          <w:rFonts w:ascii="Arial" w:eastAsiaTheme="minorEastAsia" w:hAnsi="Arial" w:cs="Arial"/>
          <w:color w:val="auto"/>
          <w:sz w:val="20"/>
          <w:szCs w:val="20"/>
        </w:rPr>
        <w:t>) Alacağını devreden katılımcının vefatı</w:t>
      </w:r>
      <w:r w:rsidR="006F2593" w:rsidRPr="00A616BA">
        <w:rPr>
          <w:rFonts w:ascii="Arial" w:eastAsiaTheme="minorEastAsia" w:hAnsi="Arial" w:cs="Arial"/>
          <w:color w:val="auto"/>
          <w:sz w:val="20"/>
          <w:szCs w:val="20"/>
        </w:rPr>
        <w:t>na bağlı olarak bankanın kalan kredi borç tutarını şirketten talep etmesi</w:t>
      </w:r>
      <w:r w:rsidR="00092F4F" w:rsidRPr="00A616BA">
        <w:rPr>
          <w:rFonts w:ascii="Arial" w:eastAsiaTheme="minorEastAsia" w:hAnsi="Arial" w:cs="Arial"/>
          <w:color w:val="auto"/>
          <w:sz w:val="20"/>
          <w:szCs w:val="20"/>
        </w:rPr>
        <w:t xml:space="preserve"> halinde</w:t>
      </w:r>
      <w:r w:rsidR="009E013A" w:rsidRPr="00A616BA">
        <w:rPr>
          <w:rFonts w:ascii="Arial" w:eastAsiaTheme="minorEastAsia" w:hAnsi="Arial" w:cs="Arial"/>
          <w:color w:val="auto"/>
          <w:sz w:val="20"/>
          <w:szCs w:val="20"/>
        </w:rPr>
        <w:t xml:space="preserve"> kalan borç tutarı </w:t>
      </w:r>
      <w:r w:rsidR="0057474A" w:rsidRPr="00A616BA">
        <w:rPr>
          <w:rFonts w:ascii="Arial" w:eastAsiaTheme="minorEastAsia" w:hAnsi="Arial" w:cs="Arial"/>
          <w:color w:val="auto"/>
          <w:sz w:val="20"/>
          <w:szCs w:val="20"/>
        </w:rPr>
        <w:t xml:space="preserve">alacağın devri fonundan karşılanır. </w:t>
      </w:r>
    </w:p>
    <w:p w14:paraId="21A1050C" w14:textId="36C7B206" w:rsidR="00F200FC" w:rsidRPr="00A616BA" w:rsidRDefault="004B41CD" w:rsidP="00A616BA">
      <w:pPr>
        <w:pStyle w:val="Default"/>
        <w:spacing w:line="276" w:lineRule="auto"/>
        <w:jc w:val="both"/>
        <w:rPr>
          <w:rFonts w:ascii="Arial" w:hAnsi="Arial" w:cs="Arial"/>
          <w:sz w:val="20"/>
          <w:szCs w:val="20"/>
        </w:rPr>
      </w:pPr>
      <w:r w:rsidRPr="00A616BA">
        <w:rPr>
          <w:rFonts w:ascii="Arial" w:hAnsi="Arial" w:cs="Arial"/>
          <w:sz w:val="20"/>
          <w:szCs w:val="20"/>
        </w:rPr>
        <w:t>(7) Birden çok sözleşme</w:t>
      </w:r>
      <w:r w:rsidR="002120B2" w:rsidRPr="00A616BA">
        <w:rPr>
          <w:rFonts w:ascii="Arial" w:hAnsi="Arial" w:cs="Arial"/>
          <w:sz w:val="20"/>
          <w:szCs w:val="20"/>
        </w:rPr>
        <w:t>den</w:t>
      </w:r>
      <w:r w:rsidR="004A5179" w:rsidRPr="00A616BA">
        <w:rPr>
          <w:rFonts w:ascii="Arial" w:hAnsi="Arial" w:cs="Arial"/>
          <w:sz w:val="20"/>
          <w:szCs w:val="20"/>
        </w:rPr>
        <w:t xml:space="preserve"> kaynaklı alacakların </w:t>
      </w:r>
      <w:r w:rsidRPr="00A616BA">
        <w:rPr>
          <w:rFonts w:ascii="Arial" w:hAnsi="Arial" w:cs="Arial"/>
          <w:sz w:val="20"/>
          <w:szCs w:val="20"/>
        </w:rPr>
        <w:t>devre konu ol</w:t>
      </w:r>
      <w:r w:rsidR="009E013A" w:rsidRPr="00A616BA">
        <w:rPr>
          <w:rFonts w:ascii="Arial" w:hAnsi="Arial" w:cs="Arial"/>
          <w:sz w:val="20"/>
          <w:szCs w:val="20"/>
        </w:rPr>
        <w:t>ması</w:t>
      </w:r>
      <w:r w:rsidRPr="00A616BA">
        <w:rPr>
          <w:rFonts w:ascii="Arial" w:hAnsi="Arial" w:cs="Arial"/>
          <w:sz w:val="20"/>
          <w:szCs w:val="20"/>
        </w:rPr>
        <w:t xml:space="preserve"> ve beşinci ya da altıncı fıkrada bahsedilen hallerden birinin gerçekleşmesi durumunda</w:t>
      </w:r>
      <w:r w:rsidR="009E013A" w:rsidRPr="00A616BA">
        <w:rPr>
          <w:rFonts w:ascii="Arial" w:hAnsi="Arial" w:cs="Arial"/>
          <w:sz w:val="20"/>
          <w:szCs w:val="20"/>
        </w:rPr>
        <w:t xml:space="preserve"> </w:t>
      </w:r>
      <w:r w:rsidR="00F90DE2" w:rsidRPr="00A616BA">
        <w:rPr>
          <w:rFonts w:ascii="Arial" w:hAnsi="Arial" w:cs="Arial"/>
          <w:sz w:val="20"/>
          <w:szCs w:val="20"/>
        </w:rPr>
        <w:t xml:space="preserve">kalan borç tutarı </w:t>
      </w:r>
      <w:r w:rsidR="009E013A" w:rsidRPr="00A616BA">
        <w:rPr>
          <w:rFonts w:ascii="Arial" w:hAnsi="Arial" w:cs="Arial"/>
          <w:sz w:val="20"/>
          <w:szCs w:val="20"/>
        </w:rPr>
        <w:t>alacağın devri fonundan</w:t>
      </w:r>
      <w:r w:rsidR="00F90DE2" w:rsidRPr="00A616BA">
        <w:rPr>
          <w:rFonts w:ascii="Arial" w:hAnsi="Arial" w:cs="Arial"/>
          <w:sz w:val="20"/>
          <w:szCs w:val="20"/>
        </w:rPr>
        <w:t xml:space="preserve"> </w:t>
      </w:r>
      <w:r w:rsidR="009E013A" w:rsidRPr="00A616BA">
        <w:rPr>
          <w:rFonts w:ascii="Arial" w:hAnsi="Arial" w:cs="Arial"/>
          <w:sz w:val="20"/>
          <w:szCs w:val="20"/>
        </w:rPr>
        <w:t>bankaya devredilmiş sayılır.</w:t>
      </w:r>
      <w:r w:rsidR="00757E3D" w:rsidRPr="00A616BA">
        <w:rPr>
          <w:rFonts w:ascii="Arial" w:hAnsi="Arial" w:cs="Arial"/>
          <w:sz w:val="20"/>
          <w:szCs w:val="20"/>
        </w:rPr>
        <w:t xml:space="preserve"> </w:t>
      </w:r>
      <w:r w:rsidR="00CD10E0" w:rsidRPr="00A616BA">
        <w:rPr>
          <w:rFonts w:ascii="Arial" w:hAnsi="Arial" w:cs="Arial"/>
          <w:sz w:val="20"/>
          <w:szCs w:val="20"/>
        </w:rPr>
        <w:t>Kalan bu borç tutarı</w:t>
      </w:r>
      <w:r w:rsidR="00F90DE2" w:rsidRPr="00A616BA">
        <w:rPr>
          <w:rFonts w:ascii="Arial" w:hAnsi="Arial" w:cs="Arial"/>
          <w:sz w:val="20"/>
          <w:szCs w:val="20"/>
        </w:rPr>
        <w:t>nın karşılanması için sonlandırılacak sözleşmeler en yeni yürürlük tarihliden başlanarak belirle</w:t>
      </w:r>
      <w:r w:rsidR="006A6676" w:rsidRPr="00A616BA">
        <w:rPr>
          <w:rFonts w:ascii="Arial" w:hAnsi="Arial" w:cs="Arial"/>
          <w:sz w:val="20"/>
          <w:szCs w:val="20"/>
        </w:rPr>
        <w:t xml:space="preserve">nir ve sonlandırılan sözleşmeye ait alacağın devri fonundan nakde dönen tutarın, </w:t>
      </w:r>
      <w:r w:rsidR="00F90DE2" w:rsidRPr="00A616BA">
        <w:rPr>
          <w:rFonts w:ascii="Arial" w:hAnsi="Arial" w:cs="Arial"/>
          <w:sz w:val="20"/>
          <w:szCs w:val="20"/>
        </w:rPr>
        <w:t xml:space="preserve">kalan borç tutarını karşılaması durumunda bir sonraki tarihli sözleşme sonlandırılamaz. </w:t>
      </w:r>
    </w:p>
    <w:p w14:paraId="35757CAD" w14:textId="72D0E300" w:rsidR="00E1152E" w:rsidRPr="00A616BA" w:rsidRDefault="00F200FC" w:rsidP="00A616BA">
      <w:pPr>
        <w:pStyle w:val="Default"/>
        <w:spacing w:line="276" w:lineRule="auto"/>
        <w:jc w:val="both"/>
        <w:rPr>
          <w:rFonts w:ascii="Arial" w:hAnsi="Arial" w:cs="Arial"/>
          <w:color w:val="auto"/>
          <w:sz w:val="20"/>
          <w:szCs w:val="20"/>
        </w:rPr>
      </w:pPr>
      <w:r w:rsidRPr="00A616BA">
        <w:rPr>
          <w:rFonts w:ascii="Arial" w:hAnsi="Arial" w:cs="Arial"/>
          <w:sz w:val="20"/>
          <w:szCs w:val="20"/>
        </w:rPr>
        <w:t>(8) B</w:t>
      </w:r>
      <w:r w:rsidR="004B41CD" w:rsidRPr="00A616BA">
        <w:rPr>
          <w:rFonts w:ascii="Arial" w:hAnsi="Arial" w:cs="Arial"/>
          <w:sz w:val="20"/>
          <w:szCs w:val="20"/>
        </w:rPr>
        <w:t>anka</w:t>
      </w:r>
      <w:r w:rsidR="00E83606" w:rsidRPr="00A616BA">
        <w:rPr>
          <w:rFonts w:ascii="Arial" w:hAnsi="Arial" w:cs="Arial"/>
          <w:sz w:val="20"/>
          <w:szCs w:val="20"/>
        </w:rPr>
        <w:t>, beşinci ve altıncı fıkrada bahsedilen hallerden birinin gerçekleşmesi durumunda</w:t>
      </w:r>
      <w:r w:rsidR="00555653" w:rsidRPr="00A616BA">
        <w:rPr>
          <w:rFonts w:ascii="Arial" w:hAnsi="Arial" w:cs="Arial"/>
          <w:sz w:val="20"/>
          <w:szCs w:val="20"/>
        </w:rPr>
        <w:t xml:space="preserve">, </w:t>
      </w:r>
      <w:r w:rsidR="000A3394" w:rsidRPr="00A616BA">
        <w:rPr>
          <w:rFonts w:ascii="Arial" w:hAnsi="Arial" w:cs="Arial"/>
          <w:color w:val="auto"/>
          <w:sz w:val="20"/>
          <w:szCs w:val="20"/>
        </w:rPr>
        <w:t xml:space="preserve">ödenmesi talep edilen kalan borç tutarını, bu tutarın </w:t>
      </w:r>
      <w:r w:rsidR="00D86F17" w:rsidRPr="00A616BA">
        <w:rPr>
          <w:rFonts w:ascii="Arial" w:hAnsi="Arial" w:cs="Arial"/>
          <w:sz w:val="20"/>
          <w:szCs w:val="20"/>
        </w:rPr>
        <w:t>yatırılacağı banka hesap</w:t>
      </w:r>
      <w:r w:rsidR="00555653" w:rsidRPr="00A616BA">
        <w:rPr>
          <w:rFonts w:ascii="Arial" w:hAnsi="Arial" w:cs="Arial"/>
          <w:sz w:val="20"/>
          <w:szCs w:val="20"/>
        </w:rPr>
        <w:t xml:space="preserve"> numarası</w:t>
      </w:r>
      <w:r w:rsidR="000A3394" w:rsidRPr="00A616BA">
        <w:rPr>
          <w:rFonts w:ascii="Arial" w:hAnsi="Arial" w:cs="Arial"/>
          <w:sz w:val="20"/>
          <w:szCs w:val="20"/>
        </w:rPr>
        <w:t xml:space="preserve"> ile birlikte</w:t>
      </w:r>
      <w:r w:rsidR="00AC5ECB" w:rsidRPr="00A616BA">
        <w:rPr>
          <w:rFonts w:ascii="Arial" w:hAnsi="Arial" w:cs="Arial"/>
          <w:sz w:val="20"/>
          <w:szCs w:val="20"/>
        </w:rPr>
        <w:t xml:space="preserve"> vefat hali hariç olmak üzere</w:t>
      </w:r>
      <w:r w:rsidR="000A3394" w:rsidRPr="00A616BA">
        <w:rPr>
          <w:rFonts w:ascii="Arial" w:hAnsi="Arial" w:cs="Arial"/>
          <w:sz w:val="20"/>
          <w:szCs w:val="20"/>
        </w:rPr>
        <w:t xml:space="preserve"> varsa kalan tutar için devredene ait banka hesap numarasını platform üzerinden EGM’ye iletir.</w:t>
      </w:r>
      <w:r w:rsidR="00E1152E" w:rsidRPr="00A616BA">
        <w:rPr>
          <w:rFonts w:ascii="Arial" w:hAnsi="Arial" w:cs="Arial"/>
          <w:color w:val="auto"/>
          <w:sz w:val="20"/>
          <w:szCs w:val="20"/>
        </w:rPr>
        <w:t xml:space="preserve"> </w:t>
      </w:r>
      <w:r w:rsidR="00C602FE" w:rsidRPr="00A616BA">
        <w:rPr>
          <w:rFonts w:ascii="Arial" w:hAnsi="Arial" w:cs="Arial"/>
          <w:color w:val="auto"/>
          <w:sz w:val="20"/>
          <w:szCs w:val="20"/>
        </w:rPr>
        <w:t>EGM ba</w:t>
      </w:r>
      <w:r w:rsidR="00E1152E" w:rsidRPr="00A616BA">
        <w:rPr>
          <w:rFonts w:ascii="Arial" w:hAnsi="Arial" w:cs="Arial"/>
          <w:color w:val="auto"/>
          <w:sz w:val="20"/>
          <w:szCs w:val="20"/>
        </w:rPr>
        <w:t>nkanın talebini,</w:t>
      </w:r>
      <w:r w:rsidR="001E1F55" w:rsidRPr="00A616BA">
        <w:rPr>
          <w:rFonts w:ascii="Arial" w:hAnsi="Arial" w:cs="Arial"/>
          <w:color w:val="auto"/>
          <w:sz w:val="20"/>
          <w:szCs w:val="20"/>
        </w:rPr>
        <w:t xml:space="preserve"> yedinci fıkrada belirtilen </w:t>
      </w:r>
      <w:r w:rsidR="00C148BC" w:rsidRPr="00A616BA">
        <w:rPr>
          <w:rFonts w:ascii="Arial" w:hAnsi="Arial" w:cs="Arial"/>
          <w:color w:val="auto"/>
          <w:sz w:val="20"/>
          <w:szCs w:val="20"/>
        </w:rPr>
        <w:t>usule uygun olarak belirlediği sözleşme veya sözleşmeler arasından</w:t>
      </w:r>
      <w:r w:rsidR="00E1152E" w:rsidRPr="00A616BA">
        <w:rPr>
          <w:rFonts w:ascii="Arial" w:hAnsi="Arial" w:cs="Arial"/>
          <w:color w:val="auto"/>
          <w:sz w:val="20"/>
          <w:szCs w:val="20"/>
        </w:rPr>
        <w:t xml:space="preserve"> öncelikle </w:t>
      </w:r>
      <w:r w:rsidR="00C602FE" w:rsidRPr="00A616BA">
        <w:rPr>
          <w:rFonts w:ascii="Arial" w:hAnsi="Arial" w:cs="Arial"/>
          <w:color w:val="auto"/>
          <w:sz w:val="20"/>
          <w:szCs w:val="20"/>
        </w:rPr>
        <w:t>emeklilik hakkı</w:t>
      </w:r>
      <w:r w:rsidR="00C148BC" w:rsidRPr="00A616BA">
        <w:rPr>
          <w:rFonts w:ascii="Arial" w:hAnsi="Arial" w:cs="Arial"/>
          <w:color w:val="auto"/>
          <w:sz w:val="20"/>
          <w:szCs w:val="20"/>
        </w:rPr>
        <w:t>nın</w:t>
      </w:r>
      <w:r w:rsidR="00E1152E" w:rsidRPr="00A616BA">
        <w:rPr>
          <w:rFonts w:ascii="Arial" w:hAnsi="Arial" w:cs="Arial"/>
          <w:color w:val="auto"/>
          <w:sz w:val="20"/>
          <w:szCs w:val="20"/>
        </w:rPr>
        <w:t xml:space="preserve"> kullanı</w:t>
      </w:r>
      <w:r w:rsidR="00C148BC" w:rsidRPr="00A616BA">
        <w:rPr>
          <w:rFonts w:ascii="Arial" w:hAnsi="Arial" w:cs="Arial"/>
          <w:color w:val="auto"/>
          <w:sz w:val="20"/>
          <w:szCs w:val="20"/>
        </w:rPr>
        <w:t xml:space="preserve">mı suretiyle bu </w:t>
      </w:r>
      <w:r w:rsidR="00C602FE" w:rsidRPr="00A616BA">
        <w:rPr>
          <w:rFonts w:ascii="Arial" w:hAnsi="Arial" w:cs="Arial"/>
          <w:color w:val="auto"/>
          <w:sz w:val="20"/>
          <w:szCs w:val="20"/>
        </w:rPr>
        <w:t xml:space="preserve">sözleşme veya sözleşmelerin sonlandırılması için ilgili şirket ya da şirketlere platform yoluyla iletir. </w:t>
      </w:r>
      <w:r w:rsidR="00E1152E" w:rsidRPr="00A616BA">
        <w:rPr>
          <w:rFonts w:ascii="Arial" w:hAnsi="Arial" w:cs="Arial"/>
          <w:color w:val="auto"/>
          <w:sz w:val="20"/>
          <w:szCs w:val="20"/>
        </w:rPr>
        <w:t>Şirketlerce</w:t>
      </w:r>
      <w:r w:rsidR="00E35779" w:rsidRPr="00A616BA">
        <w:rPr>
          <w:rFonts w:ascii="Arial" w:hAnsi="Arial" w:cs="Arial"/>
          <w:color w:val="auto"/>
          <w:sz w:val="20"/>
          <w:szCs w:val="20"/>
        </w:rPr>
        <w:t>,</w:t>
      </w:r>
      <w:r w:rsidR="00E1152E" w:rsidRPr="00A616BA">
        <w:rPr>
          <w:rFonts w:ascii="Arial" w:hAnsi="Arial" w:cs="Arial"/>
          <w:color w:val="auto"/>
          <w:sz w:val="20"/>
          <w:szCs w:val="20"/>
        </w:rPr>
        <w:t xml:space="preserve"> bu sonlanma işlemi için </w:t>
      </w:r>
      <w:r w:rsidR="00E35779" w:rsidRPr="00A616BA">
        <w:rPr>
          <w:rFonts w:ascii="Arial" w:hAnsi="Arial" w:cs="Arial"/>
          <w:color w:val="auto"/>
          <w:sz w:val="20"/>
          <w:szCs w:val="20"/>
        </w:rPr>
        <w:t xml:space="preserve">ayrıca </w:t>
      </w:r>
      <w:r w:rsidR="00E1152E" w:rsidRPr="00A616BA">
        <w:rPr>
          <w:rFonts w:ascii="Arial" w:hAnsi="Arial" w:cs="Arial"/>
          <w:color w:val="auto"/>
          <w:sz w:val="20"/>
          <w:szCs w:val="20"/>
        </w:rPr>
        <w:t xml:space="preserve">ayrılma talep formu veya emeklilik talep formu aranmaz. </w:t>
      </w:r>
    </w:p>
    <w:p w14:paraId="0142C7D6" w14:textId="71225145" w:rsidR="002120B2" w:rsidRPr="00A616BA" w:rsidRDefault="002120B2" w:rsidP="00A616BA">
      <w:pPr>
        <w:pStyle w:val="Default"/>
        <w:spacing w:line="276" w:lineRule="auto"/>
        <w:jc w:val="both"/>
        <w:rPr>
          <w:rFonts w:ascii="Arial" w:hAnsi="Arial" w:cs="Arial"/>
          <w:sz w:val="20"/>
          <w:szCs w:val="20"/>
        </w:rPr>
      </w:pPr>
    </w:p>
    <w:p w14:paraId="79C97443" w14:textId="34243F5D" w:rsidR="00592FC3" w:rsidRPr="00A616BA" w:rsidRDefault="00592FC3"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Devredilebilecek</w:t>
      </w:r>
      <w:r w:rsidR="00D003AF" w:rsidRPr="00A616BA">
        <w:rPr>
          <w:rFonts w:ascii="Arial" w:hAnsi="Arial" w:cs="Arial"/>
          <w:color w:val="auto"/>
          <w:sz w:val="20"/>
          <w:szCs w:val="20"/>
          <w:lang w:eastAsia="tr-TR"/>
        </w:rPr>
        <w:t xml:space="preserve"> Sözleşme ve</w:t>
      </w:r>
      <w:r w:rsidRPr="00A616BA">
        <w:rPr>
          <w:rFonts w:ascii="Arial" w:hAnsi="Arial" w:cs="Arial"/>
          <w:color w:val="auto"/>
          <w:sz w:val="20"/>
          <w:szCs w:val="20"/>
          <w:lang w:eastAsia="tr-TR"/>
        </w:rPr>
        <w:t xml:space="preserve"> Alacak Tuta</w:t>
      </w:r>
      <w:r w:rsidR="00D003AF" w:rsidRPr="00A616BA">
        <w:rPr>
          <w:rFonts w:ascii="Arial" w:hAnsi="Arial" w:cs="Arial"/>
          <w:color w:val="auto"/>
          <w:sz w:val="20"/>
          <w:szCs w:val="20"/>
          <w:lang w:eastAsia="tr-TR"/>
        </w:rPr>
        <w:t>rı</w:t>
      </w:r>
    </w:p>
    <w:p w14:paraId="600717B0" w14:textId="1F0AD35B" w:rsidR="00931B29" w:rsidRPr="00A616BA" w:rsidRDefault="009366BD" w:rsidP="00A616BA">
      <w:pPr>
        <w:spacing w:after="0"/>
        <w:jc w:val="both"/>
        <w:rPr>
          <w:rFonts w:ascii="Arial" w:hAnsi="Arial" w:cs="Arial"/>
          <w:sz w:val="20"/>
          <w:szCs w:val="20"/>
          <w:lang w:eastAsia="tr-TR"/>
        </w:rPr>
      </w:pPr>
      <w:r w:rsidRPr="00A616BA">
        <w:rPr>
          <w:rFonts w:ascii="Arial" w:hAnsi="Arial" w:cs="Arial"/>
          <w:b/>
          <w:sz w:val="20"/>
          <w:szCs w:val="20"/>
          <w:lang w:eastAsia="tr-TR"/>
        </w:rPr>
        <w:t>MADDE</w:t>
      </w:r>
      <w:r w:rsidR="002B16E7" w:rsidRPr="00A616BA">
        <w:rPr>
          <w:rFonts w:ascii="Arial" w:hAnsi="Arial" w:cs="Arial"/>
          <w:b/>
          <w:sz w:val="20"/>
          <w:szCs w:val="20"/>
          <w:lang w:eastAsia="tr-TR"/>
        </w:rPr>
        <w:t xml:space="preserve"> </w:t>
      </w:r>
      <w:r w:rsidR="00CF7A03" w:rsidRPr="00A616BA">
        <w:rPr>
          <w:rFonts w:ascii="Arial" w:hAnsi="Arial" w:cs="Arial"/>
          <w:b/>
          <w:sz w:val="20"/>
          <w:szCs w:val="20"/>
          <w:lang w:eastAsia="tr-TR"/>
        </w:rPr>
        <w:t>5</w:t>
      </w:r>
      <w:r w:rsidR="00347CBB" w:rsidRPr="00A616BA">
        <w:rPr>
          <w:rFonts w:ascii="Arial" w:hAnsi="Arial" w:cs="Arial"/>
          <w:b/>
          <w:sz w:val="20"/>
          <w:szCs w:val="20"/>
          <w:lang w:eastAsia="tr-TR"/>
        </w:rPr>
        <w:t xml:space="preserve"> -</w:t>
      </w:r>
      <w:r w:rsidR="002B16E7" w:rsidRPr="00A616BA">
        <w:rPr>
          <w:rFonts w:ascii="Arial" w:hAnsi="Arial" w:cs="Arial"/>
          <w:b/>
          <w:sz w:val="20"/>
          <w:szCs w:val="20"/>
          <w:lang w:eastAsia="tr-TR"/>
        </w:rPr>
        <w:t xml:space="preserve"> </w:t>
      </w:r>
      <w:r w:rsidR="002B16E7" w:rsidRPr="00A616BA">
        <w:rPr>
          <w:rFonts w:ascii="Arial" w:hAnsi="Arial" w:cs="Arial"/>
          <w:sz w:val="20"/>
          <w:szCs w:val="20"/>
          <w:lang w:eastAsia="tr-TR"/>
        </w:rPr>
        <w:t xml:space="preserve">(1) </w:t>
      </w:r>
      <w:r w:rsidR="00347CBB" w:rsidRPr="00A616BA">
        <w:rPr>
          <w:rFonts w:ascii="Arial" w:hAnsi="Arial" w:cs="Arial"/>
          <w:sz w:val="20"/>
          <w:szCs w:val="20"/>
        </w:rPr>
        <w:t>Sistem Yönetmeliğinin 26/C maddesinin birinci fıkrası</w:t>
      </w:r>
      <w:r w:rsidR="008E3FE8" w:rsidRPr="00A616BA">
        <w:rPr>
          <w:rFonts w:ascii="Arial" w:hAnsi="Arial" w:cs="Arial"/>
          <w:sz w:val="20"/>
          <w:szCs w:val="20"/>
        </w:rPr>
        <w:t xml:space="preserve"> ve</w:t>
      </w:r>
      <w:r w:rsidR="00347CBB" w:rsidRPr="00A616BA">
        <w:rPr>
          <w:rFonts w:ascii="Arial" w:hAnsi="Arial" w:cs="Arial"/>
          <w:sz w:val="20"/>
          <w:szCs w:val="20"/>
        </w:rPr>
        <w:t xml:space="preserve"> </w:t>
      </w:r>
      <w:r w:rsidR="008E3FE8" w:rsidRPr="00A616BA">
        <w:rPr>
          <w:rFonts w:ascii="Arial" w:hAnsi="Arial" w:cs="Arial"/>
          <w:sz w:val="20"/>
          <w:szCs w:val="20"/>
          <w:lang w:eastAsia="tr-TR"/>
        </w:rPr>
        <w:t>Bireysel Emeklilik Sisteminde Kısmen Ödeme Hakkında Yönetmeliğin 5 inci maddesinin altıncı fıkrasında</w:t>
      </w:r>
      <w:r w:rsidR="008E3FE8" w:rsidRPr="00A616BA">
        <w:rPr>
          <w:rFonts w:ascii="Arial" w:hAnsi="Arial" w:cs="Arial"/>
          <w:sz w:val="20"/>
          <w:szCs w:val="20"/>
        </w:rPr>
        <w:t xml:space="preserve"> </w:t>
      </w:r>
      <w:r w:rsidR="00347CBB" w:rsidRPr="00A616BA">
        <w:rPr>
          <w:rFonts w:ascii="Arial" w:hAnsi="Arial" w:cs="Arial"/>
          <w:sz w:val="20"/>
          <w:szCs w:val="20"/>
        </w:rPr>
        <w:t xml:space="preserve">sayılan sözleşmelerin yanı sıra </w:t>
      </w:r>
      <w:r w:rsidR="00592FC3" w:rsidRPr="00A616BA">
        <w:rPr>
          <w:rFonts w:ascii="Arial" w:hAnsi="Arial" w:cs="Arial"/>
          <w:sz w:val="20"/>
          <w:szCs w:val="20"/>
          <w:lang w:eastAsia="tr-TR"/>
        </w:rPr>
        <w:t>aktarım ve</w:t>
      </w:r>
      <w:r w:rsidR="00347CBB" w:rsidRPr="00A616BA">
        <w:rPr>
          <w:rFonts w:ascii="Arial" w:hAnsi="Arial" w:cs="Arial"/>
          <w:sz w:val="20"/>
          <w:szCs w:val="20"/>
          <w:lang w:eastAsia="tr-TR"/>
        </w:rPr>
        <w:t>ya</w:t>
      </w:r>
      <w:r w:rsidR="00592FC3" w:rsidRPr="00A616BA">
        <w:rPr>
          <w:rFonts w:ascii="Arial" w:hAnsi="Arial" w:cs="Arial"/>
          <w:sz w:val="20"/>
          <w:szCs w:val="20"/>
          <w:lang w:eastAsia="tr-TR"/>
        </w:rPr>
        <w:t xml:space="preserve"> sonlanma </w:t>
      </w:r>
      <w:r w:rsidR="00347CBB" w:rsidRPr="00A616BA">
        <w:rPr>
          <w:rFonts w:ascii="Arial" w:hAnsi="Arial" w:cs="Arial"/>
          <w:sz w:val="20"/>
          <w:szCs w:val="20"/>
          <w:lang w:eastAsia="tr-TR"/>
        </w:rPr>
        <w:t>işlemleri devam eden sözleşmeler ile emeklilik gelir planı kapsamında olan sözleşmeler devre konu olamaz.</w:t>
      </w:r>
      <w:r w:rsidR="0096143D" w:rsidRPr="00A616BA">
        <w:rPr>
          <w:rFonts w:ascii="Arial" w:hAnsi="Arial" w:cs="Arial"/>
          <w:sz w:val="20"/>
          <w:szCs w:val="20"/>
          <w:lang w:eastAsia="tr-TR"/>
        </w:rPr>
        <w:t xml:space="preserve"> </w:t>
      </w:r>
      <w:r w:rsidR="001E1F55" w:rsidRPr="00A616BA">
        <w:rPr>
          <w:rFonts w:ascii="Arial" w:hAnsi="Arial" w:cs="Arial"/>
          <w:sz w:val="20"/>
          <w:szCs w:val="20"/>
          <w:lang w:eastAsia="tr-TR"/>
        </w:rPr>
        <w:t xml:space="preserve">Aktarıma konu olan sözleşmeler, aktarım tarihinden itibaren altı ay geçmedikçe </w:t>
      </w:r>
      <w:r w:rsidR="001E1F55" w:rsidRPr="00A616BA">
        <w:rPr>
          <w:rFonts w:ascii="Arial" w:hAnsi="Arial" w:cs="Arial"/>
          <w:sz w:val="20"/>
          <w:szCs w:val="20"/>
        </w:rPr>
        <w:t>alacağın devrine konu edilemez.</w:t>
      </w:r>
    </w:p>
    <w:p w14:paraId="3A63CBBF" w14:textId="65925D11" w:rsidR="00381C1D" w:rsidRPr="00A616BA" w:rsidRDefault="00381C1D" w:rsidP="00A616BA">
      <w:pPr>
        <w:spacing w:after="0"/>
        <w:jc w:val="both"/>
        <w:rPr>
          <w:rFonts w:ascii="Arial" w:hAnsi="Arial" w:cs="Arial"/>
          <w:sz w:val="20"/>
          <w:szCs w:val="20"/>
          <w:lang w:eastAsia="tr-TR"/>
        </w:rPr>
      </w:pPr>
      <w:r w:rsidRPr="00A616BA">
        <w:rPr>
          <w:rFonts w:ascii="Arial" w:hAnsi="Arial" w:cs="Arial"/>
          <w:sz w:val="20"/>
          <w:szCs w:val="20"/>
          <w:lang w:eastAsia="tr-TR"/>
        </w:rPr>
        <w:t>(2) Alacağın devrine konu olabilecek tutarın belirlenmesinde,</w:t>
      </w:r>
      <w:r w:rsidR="00102E11" w:rsidRPr="00A616BA">
        <w:rPr>
          <w:rFonts w:ascii="Arial" w:hAnsi="Arial" w:cs="Arial"/>
          <w:sz w:val="20"/>
          <w:szCs w:val="20"/>
          <w:lang w:eastAsia="tr-TR"/>
        </w:rPr>
        <w:t xml:space="preserve"> </w:t>
      </w:r>
      <w:r w:rsidRPr="00A616BA">
        <w:rPr>
          <w:rFonts w:ascii="Arial" w:hAnsi="Arial" w:cs="Arial"/>
          <w:sz w:val="20"/>
          <w:szCs w:val="20"/>
          <w:lang w:eastAsia="tr-TR"/>
        </w:rPr>
        <w:t>şirketleri</w:t>
      </w:r>
      <w:r w:rsidR="00102E11" w:rsidRPr="00A616BA">
        <w:rPr>
          <w:rFonts w:ascii="Arial" w:hAnsi="Arial" w:cs="Arial"/>
          <w:sz w:val="20"/>
          <w:szCs w:val="20"/>
          <w:lang w:eastAsia="tr-TR"/>
        </w:rPr>
        <w:t>n</w:t>
      </w:r>
      <w:r w:rsidRPr="00A616BA">
        <w:rPr>
          <w:rFonts w:ascii="Arial" w:hAnsi="Arial" w:cs="Arial"/>
          <w:sz w:val="20"/>
          <w:szCs w:val="20"/>
          <w:lang w:eastAsia="tr-TR"/>
        </w:rPr>
        <w:t xml:space="preserve"> kredi vadesi boyunca sözleşmedeki birikimden indirim yoluyla tahsil edebilecekleri kesinti gelirleri dikkate alınır. </w:t>
      </w:r>
    </w:p>
    <w:p w14:paraId="294B02C9" w14:textId="0C4EC66A" w:rsidR="00AB6E73" w:rsidRPr="00A616BA" w:rsidRDefault="00D003AF" w:rsidP="00A616BA">
      <w:pPr>
        <w:spacing w:after="0"/>
        <w:jc w:val="both"/>
        <w:rPr>
          <w:rFonts w:ascii="Arial" w:hAnsi="Arial" w:cs="Arial"/>
          <w:sz w:val="20"/>
          <w:szCs w:val="20"/>
        </w:rPr>
      </w:pPr>
      <w:r w:rsidRPr="00A616BA">
        <w:rPr>
          <w:rFonts w:ascii="Arial" w:hAnsi="Arial" w:cs="Arial"/>
          <w:sz w:val="20"/>
          <w:szCs w:val="20"/>
        </w:rPr>
        <w:t xml:space="preserve">(3) </w:t>
      </w:r>
      <w:r w:rsidR="002B1566" w:rsidRPr="00A616BA">
        <w:rPr>
          <w:rFonts w:ascii="Arial" w:hAnsi="Arial" w:cs="Arial"/>
          <w:sz w:val="20"/>
          <w:szCs w:val="20"/>
        </w:rPr>
        <w:t xml:space="preserve">Bankanın </w:t>
      </w:r>
      <w:r w:rsidR="00102E11" w:rsidRPr="00A616BA">
        <w:rPr>
          <w:rFonts w:ascii="Arial" w:hAnsi="Arial" w:cs="Arial"/>
          <w:sz w:val="20"/>
          <w:szCs w:val="20"/>
        </w:rPr>
        <w:t>devralmak</w:t>
      </w:r>
      <w:r w:rsidR="002B1566" w:rsidRPr="00A616BA">
        <w:rPr>
          <w:rFonts w:ascii="Arial" w:hAnsi="Arial" w:cs="Arial"/>
          <w:sz w:val="20"/>
          <w:szCs w:val="20"/>
        </w:rPr>
        <w:t xml:space="preserve"> üzere ileteceği tutar,</w:t>
      </w:r>
      <w:r w:rsidR="00003EDA" w:rsidRPr="00A616BA">
        <w:rPr>
          <w:rFonts w:ascii="Arial" w:hAnsi="Arial" w:cs="Arial"/>
          <w:sz w:val="20"/>
          <w:szCs w:val="20"/>
        </w:rPr>
        <w:t xml:space="preserve"> alacağın devri fon değerinde ortaya çıkabilecek değer kayıpları ile sözleşmedeki birikimlerin mevcut emeklilik yatırım fonlarından, alacağın devri fonuna geçiş aşaması tamamlanana kadar fon birim fiyatında oluşabilecek farklılıkları telafi etmek üzere </w:t>
      </w:r>
      <w:r w:rsidR="002B1566" w:rsidRPr="00A616BA">
        <w:rPr>
          <w:rFonts w:ascii="Arial" w:hAnsi="Arial" w:cs="Arial"/>
          <w:sz w:val="20"/>
          <w:szCs w:val="20"/>
        </w:rPr>
        <w:t>kredi tutarının %</w:t>
      </w:r>
      <w:r w:rsidR="00B068E0" w:rsidRPr="00A616BA">
        <w:rPr>
          <w:rFonts w:ascii="Arial" w:hAnsi="Arial" w:cs="Arial"/>
          <w:sz w:val="20"/>
          <w:szCs w:val="20"/>
        </w:rPr>
        <w:t>20</w:t>
      </w:r>
      <w:r w:rsidR="00504D71" w:rsidRPr="00A616BA">
        <w:rPr>
          <w:rFonts w:ascii="Arial" w:hAnsi="Arial" w:cs="Arial"/>
          <w:sz w:val="20"/>
          <w:szCs w:val="20"/>
        </w:rPr>
        <w:t xml:space="preserve"> fazlasını</w:t>
      </w:r>
      <w:r w:rsidR="006063C6" w:rsidRPr="00A616BA">
        <w:rPr>
          <w:rFonts w:ascii="Arial" w:hAnsi="Arial" w:cs="Arial"/>
          <w:sz w:val="20"/>
          <w:szCs w:val="20"/>
        </w:rPr>
        <w:t xml:space="preserve"> aşamaz.</w:t>
      </w:r>
    </w:p>
    <w:p w14:paraId="451E7D64" w14:textId="77777777" w:rsidR="00CF7A03" w:rsidRPr="00A616BA" w:rsidRDefault="00CF7A03" w:rsidP="00A616BA">
      <w:pPr>
        <w:spacing w:after="0"/>
        <w:jc w:val="both"/>
        <w:rPr>
          <w:rFonts w:ascii="Arial" w:hAnsi="Arial" w:cs="Arial"/>
          <w:sz w:val="20"/>
          <w:szCs w:val="20"/>
        </w:rPr>
      </w:pPr>
    </w:p>
    <w:p w14:paraId="6BF767B9" w14:textId="72FEDF53" w:rsidR="007657E4" w:rsidRPr="00A616BA" w:rsidRDefault="007657E4"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Alacağın devrine ilişkin diğer hususlar</w:t>
      </w:r>
    </w:p>
    <w:p w14:paraId="73677B2D" w14:textId="11AA359D" w:rsidR="00386C6D" w:rsidRPr="00A616BA" w:rsidRDefault="007657E4" w:rsidP="00A616BA">
      <w:pPr>
        <w:spacing w:after="0"/>
        <w:jc w:val="both"/>
        <w:rPr>
          <w:rFonts w:ascii="Arial" w:hAnsi="Arial" w:cs="Arial"/>
          <w:sz w:val="20"/>
          <w:szCs w:val="20"/>
        </w:rPr>
      </w:pPr>
      <w:r w:rsidRPr="00A616BA">
        <w:rPr>
          <w:rFonts w:ascii="Arial" w:hAnsi="Arial" w:cs="Arial"/>
          <w:b/>
          <w:sz w:val="20"/>
          <w:szCs w:val="20"/>
        </w:rPr>
        <w:t xml:space="preserve">MADDE </w:t>
      </w:r>
      <w:r w:rsidR="00CF7A03" w:rsidRPr="00A616BA">
        <w:rPr>
          <w:rFonts w:ascii="Arial" w:hAnsi="Arial" w:cs="Arial"/>
          <w:b/>
          <w:sz w:val="20"/>
          <w:szCs w:val="20"/>
        </w:rPr>
        <w:t>6</w:t>
      </w:r>
      <w:r w:rsidRPr="00A616BA">
        <w:rPr>
          <w:rFonts w:ascii="Arial" w:hAnsi="Arial" w:cs="Arial"/>
          <w:b/>
          <w:sz w:val="20"/>
          <w:szCs w:val="20"/>
        </w:rPr>
        <w:t xml:space="preserve">- </w:t>
      </w:r>
      <w:r w:rsidR="00D6688C" w:rsidRPr="00A616BA">
        <w:rPr>
          <w:rFonts w:ascii="Arial" w:hAnsi="Arial" w:cs="Arial"/>
          <w:color w:val="000000"/>
          <w:sz w:val="20"/>
          <w:szCs w:val="20"/>
        </w:rPr>
        <w:t xml:space="preserve">(1) Şirket, kendisine </w:t>
      </w:r>
      <w:r w:rsidR="00BF1917" w:rsidRPr="00A616BA">
        <w:rPr>
          <w:rFonts w:ascii="Arial" w:hAnsi="Arial" w:cs="Arial"/>
          <w:color w:val="000000"/>
          <w:sz w:val="20"/>
          <w:szCs w:val="20"/>
        </w:rPr>
        <w:t>EGM</w:t>
      </w:r>
      <w:r w:rsidR="00D6688C" w:rsidRPr="00A616BA">
        <w:rPr>
          <w:rFonts w:ascii="Arial" w:hAnsi="Arial" w:cs="Arial"/>
          <w:color w:val="000000"/>
          <w:sz w:val="20"/>
          <w:szCs w:val="20"/>
        </w:rPr>
        <w:t xml:space="preserve"> aracılığıyla iletilen </w:t>
      </w:r>
      <w:r w:rsidR="00D6688C" w:rsidRPr="00A616BA">
        <w:rPr>
          <w:rFonts w:ascii="Arial" w:hAnsi="Arial" w:cs="Arial"/>
          <w:sz w:val="20"/>
          <w:szCs w:val="20"/>
        </w:rPr>
        <w:t xml:space="preserve">alacağın devri fon payları alım satım taleplerini yerine getirir. Bu fon payları başka bir yöntemle alım satıma konu edilemez. Devir işlemi katılımcının fon dağılım tercihini değiştirmez. </w:t>
      </w:r>
      <w:r w:rsidR="002C6E1E" w:rsidRPr="00A616BA">
        <w:rPr>
          <w:rFonts w:ascii="Arial" w:hAnsi="Arial" w:cs="Arial"/>
          <w:sz w:val="20"/>
          <w:szCs w:val="20"/>
        </w:rPr>
        <w:t>Alacağın devri fonu</w:t>
      </w:r>
      <w:r w:rsidR="00D6688C" w:rsidRPr="00A616BA">
        <w:rPr>
          <w:rFonts w:ascii="Arial" w:hAnsi="Arial" w:cs="Arial"/>
          <w:sz w:val="20"/>
          <w:szCs w:val="20"/>
        </w:rPr>
        <w:t xml:space="preserve"> katılımcı</w:t>
      </w:r>
      <w:r w:rsidR="00102E11" w:rsidRPr="00A616BA">
        <w:rPr>
          <w:rFonts w:ascii="Arial" w:hAnsi="Arial" w:cs="Arial"/>
          <w:sz w:val="20"/>
          <w:szCs w:val="20"/>
        </w:rPr>
        <w:t>lara</w:t>
      </w:r>
      <w:r w:rsidR="00D6688C" w:rsidRPr="00A616BA">
        <w:rPr>
          <w:rFonts w:ascii="Arial" w:hAnsi="Arial" w:cs="Arial"/>
          <w:sz w:val="20"/>
          <w:szCs w:val="20"/>
        </w:rPr>
        <w:t xml:space="preserve"> fon dağılım değişikliği tercihi için sunulmaz.</w:t>
      </w:r>
      <w:r w:rsidR="000C1197" w:rsidRPr="00A616BA">
        <w:rPr>
          <w:rFonts w:ascii="Arial" w:hAnsi="Arial" w:cs="Arial"/>
          <w:sz w:val="20"/>
          <w:szCs w:val="20"/>
        </w:rPr>
        <w:t xml:space="preserve"> </w:t>
      </w:r>
      <w:r w:rsidR="00C148BC" w:rsidRPr="00A616BA">
        <w:rPr>
          <w:rFonts w:ascii="Arial" w:hAnsi="Arial" w:cs="Arial"/>
          <w:sz w:val="20"/>
          <w:szCs w:val="20"/>
        </w:rPr>
        <w:t>Bireysel Emeklilik Fon Alım Satım Platformu (</w:t>
      </w:r>
      <w:r w:rsidR="000C1197" w:rsidRPr="00A616BA">
        <w:rPr>
          <w:rFonts w:ascii="Arial" w:hAnsi="Arial" w:cs="Arial"/>
          <w:sz w:val="20"/>
          <w:szCs w:val="20"/>
        </w:rPr>
        <w:t>BEFAS</w:t>
      </w:r>
      <w:r w:rsidR="00C148BC" w:rsidRPr="00A616BA">
        <w:rPr>
          <w:rFonts w:ascii="Arial" w:hAnsi="Arial" w:cs="Arial"/>
          <w:sz w:val="20"/>
          <w:szCs w:val="20"/>
        </w:rPr>
        <w:t>)</w:t>
      </w:r>
      <w:r w:rsidR="000C1197" w:rsidRPr="00A616BA">
        <w:rPr>
          <w:rFonts w:ascii="Arial" w:hAnsi="Arial" w:cs="Arial"/>
          <w:sz w:val="20"/>
          <w:szCs w:val="20"/>
        </w:rPr>
        <w:t xml:space="preserve"> üzerinden sunulacak bu fonların kurucu ve dağıtıcı şirket arasındaki genel komisyon oranı fon işletim gider kesintisinin %70’i dağıtıcı şirkete ödenecek şekilde uygulanır.</w:t>
      </w:r>
    </w:p>
    <w:p w14:paraId="44EA355D" w14:textId="393DBFA0" w:rsidR="00575412" w:rsidRPr="00A616BA" w:rsidRDefault="000C6A7C" w:rsidP="00A616BA">
      <w:pPr>
        <w:spacing w:after="0"/>
        <w:jc w:val="both"/>
        <w:rPr>
          <w:rFonts w:ascii="Arial" w:hAnsi="Arial" w:cs="Arial"/>
          <w:color w:val="000000"/>
          <w:sz w:val="20"/>
          <w:szCs w:val="20"/>
        </w:rPr>
      </w:pPr>
      <w:r w:rsidRPr="00A616BA">
        <w:rPr>
          <w:rFonts w:ascii="Arial" w:hAnsi="Arial" w:cs="Arial"/>
          <w:sz w:val="20"/>
          <w:szCs w:val="20"/>
        </w:rPr>
        <w:t>(</w:t>
      </w:r>
      <w:r w:rsidR="00B956B1" w:rsidRPr="00A616BA">
        <w:rPr>
          <w:rFonts w:ascii="Arial" w:hAnsi="Arial" w:cs="Arial"/>
          <w:sz w:val="20"/>
          <w:szCs w:val="20"/>
        </w:rPr>
        <w:t>2</w:t>
      </w:r>
      <w:r w:rsidRPr="00A616BA">
        <w:rPr>
          <w:rFonts w:ascii="Arial" w:hAnsi="Arial" w:cs="Arial"/>
          <w:sz w:val="20"/>
          <w:szCs w:val="20"/>
        </w:rPr>
        <w:t xml:space="preserve">) Katılımcı, </w:t>
      </w:r>
      <w:r w:rsidRPr="00A616BA">
        <w:rPr>
          <w:rFonts w:ascii="Arial" w:hAnsi="Arial" w:cs="Arial"/>
          <w:color w:val="000000"/>
          <w:sz w:val="20"/>
          <w:szCs w:val="20"/>
        </w:rPr>
        <w:t>sözleşmelerden kaynaklı alacağını mevcut kredilerinin veya üçüncü kişilere ait kredi borçlarının teminatı olarak bankaya devredemez.</w:t>
      </w:r>
    </w:p>
    <w:p w14:paraId="632BAD7D" w14:textId="77E6AD73" w:rsidR="00B65F3D" w:rsidRPr="00A616BA" w:rsidRDefault="00B65F3D" w:rsidP="00A616BA">
      <w:pPr>
        <w:spacing w:after="0"/>
        <w:jc w:val="both"/>
        <w:rPr>
          <w:rFonts w:ascii="Arial" w:hAnsi="Arial" w:cs="Arial"/>
          <w:sz w:val="20"/>
          <w:szCs w:val="20"/>
        </w:rPr>
      </w:pPr>
      <w:r w:rsidRPr="00A616BA">
        <w:rPr>
          <w:rFonts w:ascii="Arial" w:hAnsi="Arial" w:cs="Arial"/>
          <w:sz w:val="20"/>
          <w:szCs w:val="20"/>
        </w:rPr>
        <w:t>(</w:t>
      </w:r>
      <w:r w:rsidR="00B956B1" w:rsidRPr="00A616BA">
        <w:rPr>
          <w:rFonts w:ascii="Arial" w:hAnsi="Arial" w:cs="Arial"/>
          <w:sz w:val="20"/>
          <w:szCs w:val="20"/>
        </w:rPr>
        <w:t>3</w:t>
      </w:r>
      <w:r w:rsidRPr="00A616BA">
        <w:rPr>
          <w:rFonts w:ascii="Arial" w:hAnsi="Arial" w:cs="Arial"/>
          <w:sz w:val="20"/>
          <w:szCs w:val="20"/>
        </w:rPr>
        <w:t xml:space="preserve">) </w:t>
      </w:r>
      <w:r w:rsidR="00C5289A" w:rsidRPr="00A616BA">
        <w:rPr>
          <w:rFonts w:ascii="Arial" w:hAnsi="Arial" w:cs="Arial"/>
          <w:sz w:val="20"/>
          <w:szCs w:val="20"/>
        </w:rPr>
        <w:t>Katılım emeklilik planlarında yer alan katılımcılarca veya k</w:t>
      </w:r>
      <w:r w:rsidR="002B2FE7" w:rsidRPr="00A616BA">
        <w:rPr>
          <w:rFonts w:ascii="Arial" w:hAnsi="Arial" w:cs="Arial"/>
          <w:sz w:val="20"/>
          <w:szCs w:val="20"/>
        </w:rPr>
        <w:t xml:space="preserve">atılım </w:t>
      </w:r>
      <w:r w:rsidR="00D86F17" w:rsidRPr="00A616BA">
        <w:rPr>
          <w:rFonts w:ascii="Arial" w:hAnsi="Arial" w:cs="Arial"/>
          <w:sz w:val="20"/>
          <w:szCs w:val="20"/>
        </w:rPr>
        <w:t>b</w:t>
      </w:r>
      <w:r w:rsidR="002B2FE7" w:rsidRPr="00A616BA">
        <w:rPr>
          <w:rFonts w:ascii="Arial" w:hAnsi="Arial" w:cs="Arial"/>
          <w:sz w:val="20"/>
          <w:szCs w:val="20"/>
        </w:rPr>
        <w:t xml:space="preserve">ankalarına yapılan devir işlemlerinde, devre konu tutar Kurul tarafından belirlenen faiz içermeyen fonlarda yatırıma yönlendirilir. </w:t>
      </w:r>
    </w:p>
    <w:p w14:paraId="586D8852" w14:textId="1D505F32" w:rsidR="00FA396E" w:rsidRPr="00A616BA" w:rsidRDefault="0000710B" w:rsidP="00A616BA">
      <w:pPr>
        <w:autoSpaceDE w:val="0"/>
        <w:autoSpaceDN w:val="0"/>
        <w:adjustRightInd w:val="0"/>
        <w:spacing w:after="0"/>
        <w:jc w:val="both"/>
        <w:rPr>
          <w:rFonts w:ascii="Arial" w:hAnsi="Arial" w:cs="Arial"/>
          <w:color w:val="000000"/>
          <w:sz w:val="20"/>
          <w:szCs w:val="20"/>
        </w:rPr>
      </w:pPr>
      <w:r w:rsidRPr="00A616BA">
        <w:rPr>
          <w:rFonts w:ascii="Arial" w:hAnsi="Arial" w:cs="Arial"/>
          <w:sz w:val="20"/>
          <w:szCs w:val="20"/>
        </w:rPr>
        <w:t>(</w:t>
      </w:r>
      <w:r w:rsidR="00B956B1" w:rsidRPr="00A616BA">
        <w:rPr>
          <w:rFonts w:ascii="Arial" w:hAnsi="Arial" w:cs="Arial"/>
          <w:color w:val="000000"/>
          <w:sz w:val="20"/>
          <w:szCs w:val="20"/>
        </w:rPr>
        <w:t>4</w:t>
      </w:r>
      <w:r w:rsidR="002068B8" w:rsidRPr="00A616BA">
        <w:rPr>
          <w:rFonts w:ascii="Arial" w:hAnsi="Arial" w:cs="Arial"/>
          <w:color w:val="000000"/>
          <w:sz w:val="20"/>
          <w:szCs w:val="20"/>
        </w:rPr>
        <w:t xml:space="preserve">) </w:t>
      </w:r>
      <w:r w:rsidR="00B31A8C" w:rsidRPr="00A616BA">
        <w:rPr>
          <w:rFonts w:ascii="Arial" w:hAnsi="Arial" w:cs="Arial"/>
          <w:color w:val="000000"/>
          <w:sz w:val="20"/>
          <w:szCs w:val="20"/>
        </w:rPr>
        <w:t>Alacağın devri uygulamasından yararlanmak isteyen bankalar</w:t>
      </w:r>
      <w:r w:rsidR="001005A0" w:rsidRPr="00A616BA">
        <w:rPr>
          <w:rFonts w:ascii="Arial" w:hAnsi="Arial" w:cs="Arial"/>
          <w:color w:val="000000"/>
          <w:sz w:val="20"/>
          <w:szCs w:val="20"/>
        </w:rPr>
        <w:t xml:space="preserve"> ile </w:t>
      </w:r>
      <w:r w:rsidR="00BF1917" w:rsidRPr="00A616BA">
        <w:rPr>
          <w:rFonts w:ascii="Arial" w:hAnsi="Arial" w:cs="Arial"/>
          <w:color w:val="000000"/>
          <w:sz w:val="20"/>
          <w:szCs w:val="20"/>
        </w:rPr>
        <w:t>EGM</w:t>
      </w:r>
      <w:r w:rsidR="002068B8" w:rsidRPr="00A616BA">
        <w:rPr>
          <w:rFonts w:ascii="Arial" w:hAnsi="Arial" w:cs="Arial"/>
          <w:color w:val="000000"/>
          <w:sz w:val="20"/>
          <w:szCs w:val="20"/>
        </w:rPr>
        <w:t xml:space="preserve"> </w:t>
      </w:r>
      <w:r w:rsidR="001005A0" w:rsidRPr="00A616BA">
        <w:rPr>
          <w:rFonts w:ascii="Arial" w:hAnsi="Arial" w:cs="Arial"/>
          <w:color w:val="000000"/>
          <w:sz w:val="20"/>
          <w:szCs w:val="20"/>
        </w:rPr>
        <w:t>arasında</w:t>
      </w:r>
      <w:r w:rsidR="00102E11" w:rsidRPr="00A616BA">
        <w:rPr>
          <w:rFonts w:ascii="Arial" w:hAnsi="Arial" w:cs="Arial"/>
          <w:color w:val="000000"/>
          <w:sz w:val="20"/>
          <w:szCs w:val="20"/>
        </w:rPr>
        <w:t>ki</w:t>
      </w:r>
      <w:r w:rsidR="001005A0" w:rsidRPr="00A616BA">
        <w:rPr>
          <w:rFonts w:ascii="Arial" w:hAnsi="Arial" w:cs="Arial"/>
          <w:color w:val="000000"/>
          <w:sz w:val="20"/>
          <w:szCs w:val="20"/>
        </w:rPr>
        <w:t xml:space="preserve"> hizmete ilişkin esas ve </w:t>
      </w:r>
      <w:r w:rsidR="001005A0" w:rsidRPr="00A616BA">
        <w:rPr>
          <w:rFonts w:ascii="Arial" w:hAnsi="Arial" w:cs="Arial"/>
          <w:sz w:val="20"/>
          <w:szCs w:val="20"/>
        </w:rPr>
        <w:t xml:space="preserve">usuller </w:t>
      </w:r>
      <w:r w:rsidR="00C87A9B" w:rsidRPr="00A616BA">
        <w:rPr>
          <w:rFonts w:ascii="Arial" w:hAnsi="Arial" w:cs="Arial"/>
          <w:sz w:val="20"/>
          <w:szCs w:val="20"/>
        </w:rPr>
        <w:t>p</w:t>
      </w:r>
      <w:r w:rsidR="001005A0" w:rsidRPr="00A616BA">
        <w:rPr>
          <w:rFonts w:ascii="Arial" w:hAnsi="Arial" w:cs="Arial"/>
          <w:sz w:val="20"/>
          <w:szCs w:val="20"/>
        </w:rPr>
        <w:t xml:space="preserve">rotokol ile </w:t>
      </w:r>
      <w:r w:rsidR="001005A0" w:rsidRPr="00A616BA">
        <w:rPr>
          <w:rFonts w:ascii="Arial" w:hAnsi="Arial" w:cs="Arial"/>
          <w:color w:val="000000"/>
          <w:sz w:val="20"/>
          <w:szCs w:val="20"/>
        </w:rPr>
        <w:t xml:space="preserve">düzenlenir. </w:t>
      </w:r>
    </w:p>
    <w:p w14:paraId="39029548" w14:textId="31590FEF" w:rsidR="001B7490" w:rsidRPr="00A616BA" w:rsidRDefault="00E63DA3" w:rsidP="00A616BA">
      <w:pPr>
        <w:tabs>
          <w:tab w:val="left" w:pos="284"/>
        </w:tabs>
        <w:autoSpaceDE w:val="0"/>
        <w:autoSpaceDN w:val="0"/>
        <w:spacing w:after="0"/>
        <w:contextualSpacing/>
        <w:jc w:val="both"/>
        <w:rPr>
          <w:rFonts w:ascii="Arial" w:hAnsi="Arial" w:cs="Arial"/>
          <w:color w:val="000000"/>
          <w:sz w:val="20"/>
          <w:szCs w:val="20"/>
        </w:rPr>
      </w:pPr>
      <w:r w:rsidRPr="00A616BA">
        <w:rPr>
          <w:rFonts w:ascii="Arial" w:hAnsi="Arial" w:cs="Arial"/>
          <w:color w:val="000000"/>
          <w:sz w:val="20"/>
          <w:szCs w:val="20"/>
        </w:rPr>
        <w:t>(</w:t>
      </w:r>
      <w:r w:rsidR="0000710B" w:rsidRPr="00A616BA">
        <w:rPr>
          <w:rFonts w:ascii="Arial" w:hAnsi="Arial" w:cs="Arial"/>
          <w:color w:val="000000"/>
          <w:sz w:val="20"/>
          <w:szCs w:val="20"/>
        </w:rPr>
        <w:t>5</w:t>
      </w:r>
      <w:r w:rsidRPr="00A616BA">
        <w:rPr>
          <w:rFonts w:ascii="Arial" w:hAnsi="Arial" w:cs="Arial"/>
          <w:color w:val="000000"/>
          <w:sz w:val="20"/>
          <w:szCs w:val="20"/>
        </w:rPr>
        <w:t xml:space="preserve">) </w:t>
      </w:r>
      <w:r w:rsidR="00BF1917" w:rsidRPr="00A616BA">
        <w:rPr>
          <w:rFonts w:ascii="Arial" w:hAnsi="Arial" w:cs="Arial"/>
          <w:color w:val="000000"/>
          <w:sz w:val="20"/>
          <w:szCs w:val="20"/>
        </w:rPr>
        <w:t>EGM</w:t>
      </w:r>
      <w:r w:rsidR="00D25BCA" w:rsidRPr="00A616BA">
        <w:rPr>
          <w:rFonts w:ascii="Arial" w:hAnsi="Arial" w:cs="Arial"/>
          <w:color w:val="000000"/>
          <w:sz w:val="20"/>
          <w:szCs w:val="20"/>
        </w:rPr>
        <w:t>,</w:t>
      </w:r>
      <w:r w:rsidR="001B7490" w:rsidRPr="00A616BA">
        <w:rPr>
          <w:rFonts w:ascii="Arial" w:hAnsi="Arial" w:cs="Arial"/>
          <w:color w:val="000000"/>
          <w:sz w:val="20"/>
          <w:szCs w:val="20"/>
        </w:rPr>
        <w:t xml:space="preserve"> </w:t>
      </w:r>
      <w:r w:rsidR="00D25BCA" w:rsidRPr="00A616BA">
        <w:rPr>
          <w:rFonts w:ascii="Arial" w:hAnsi="Arial" w:cs="Arial"/>
          <w:color w:val="000000"/>
          <w:sz w:val="20"/>
          <w:szCs w:val="20"/>
        </w:rPr>
        <w:t>geliştirdiği</w:t>
      </w:r>
      <w:r w:rsidR="001B7490" w:rsidRPr="00A616BA">
        <w:rPr>
          <w:rFonts w:ascii="Arial" w:hAnsi="Arial" w:cs="Arial"/>
          <w:color w:val="000000"/>
          <w:sz w:val="20"/>
          <w:szCs w:val="20"/>
        </w:rPr>
        <w:t xml:space="preserve"> mobil uygulama üzerinden katılımcıya alacağın devrine konu</w:t>
      </w:r>
      <w:r w:rsidR="00D46F97" w:rsidRPr="00A616BA">
        <w:rPr>
          <w:rFonts w:ascii="Arial" w:hAnsi="Arial" w:cs="Arial"/>
          <w:color w:val="000000"/>
          <w:sz w:val="20"/>
          <w:szCs w:val="20"/>
        </w:rPr>
        <w:t xml:space="preserve"> olabilecek</w:t>
      </w:r>
      <w:r w:rsidR="001B7490" w:rsidRPr="00A616BA">
        <w:rPr>
          <w:rFonts w:ascii="Arial" w:hAnsi="Arial" w:cs="Arial"/>
          <w:color w:val="000000"/>
          <w:sz w:val="20"/>
          <w:szCs w:val="20"/>
        </w:rPr>
        <w:t xml:space="preserve"> sözleşmeleri belirleme</w:t>
      </w:r>
      <w:r w:rsidR="00EB7ECB" w:rsidRPr="00A616BA">
        <w:rPr>
          <w:rFonts w:ascii="Arial" w:hAnsi="Arial" w:cs="Arial"/>
          <w:color w:val="000000"/>
          <w:sz w:val="20"/>
          <w:szCs w:val="20"/>
        </w:rPr>
        <w:t>ye</w:t>
      </w:r>
      <w:r w:rsidR="00D25BCA" w:rsidRPr="00A616BA">
        <w:rPr>
          <w:rFonts w:ascii="Arial" w:hAnsi="Arial" w:cs="Arial"/>
          <w:color w:val="000000"/>
          <w:sz w:val="20"/>
          <w:szCs w:val="20"/>
        </w:rPr>
        <w:t xml:space="preserve"> </w:t>
      </w:r>
      <w:r w:rsidR="00EB7ECB" w:rsidRPr="00A616BA">
        <w:rPr>
          <w:rFonts w:ascii="Arial" w:hAnsi="Arial" w:cs="Arial"/>
          <w:color w:val="000000"/>
          <w:sz w:val="20"/>
          <w:szCs w:val="20"/>
        </w:rPr>
        <w:t xml:space="preserve">yönelik </w:t>
      </w:r>
      <w:r w:rsidR="001B7490" w:rsidRPr="00A616BA">
        <w:rPr>
          <w:rFonts w:ascii="Arial" w:hAnsi="Arial" w:cs="Arial"/>
          <w:color w:val="000000"/>
          <w:sz w:val="20"/>
          <w:szCs w:val="20"/>
        </w:rPr>
        <w:t>hizmet suna</w:t>
      </w:r>
      <w:r w:rsidR="001508A1" w:rsidRPr="00A616BA">
        <w:rPr>
          <w:rFonts w:ascii="Arial" w:hAnsi="Arial" w:cs="Arial"/>
          <w:color w:val="000000"/>
          <w:sz w:val="20"/>
          <w:szCs w:val="20"/>
        </w:rPr>
        <w:t>r</w:t>
      </w:r>
      <w:r w:rsidR="001B7490" w:rsidRPr="00A616BA">
        <w:rPr>
          <w:rFonts w:ascii="Arial" w:hAnsi="Arial" w:cs="Arial"/>
          <w:color w:val="000000"/>
          <w:sz w:val="20"/>
          <w:szCs w:val="20"/>
        </w:rPr>
        <w:t>.</w:t>
      </w:r>
    </w:p>
    <w:p w14:paraId="444B6E51" w14:textId="40C51D37" w:rsidR="00E63DA3" w:rsidRPr="00A616BA" w:rsidRDefault="00497512" w:rsidP="00A616BA">
      <w:pPr>
        <w:tabs>
          <w:tab w:val="left" w:pos="284"/>
        </w:tabs>
        <w:autoSpaceDE w:val="0"/>
        <w:autoSpaceDN w:val="0"/>
        <w:spacing w:after="0"/>
        <w:contextualSpacing/>
        <w:jc w:val="both"/>
        <w:rPr>
          <w:rFonts w:ascii="Arial" w:hAnsi="Arial" w:cs="Arial"/>
          <w:color w:val="000000"/>
          <w:sz w:val="20"/>
          <w:szCs w:val="20"/>
        </w:rPr>
      </w:pPr>
      <w:r w:rsidRPr="00A616BA">
        <w:rPr>
          <w:rFonts w:ascii="Arial" w:hAnsi="Arial" w:cs="Arial"/>
          <w:sz w:val="20"/>
          <w:szCs w:val="20"/>
        </w:rPr>
        <w:t>(</w:t>
      </w:r>
      <w:r w:rsidR="0000710B" w:rsidRPr="00A616BA">
        <w:rPr>
          <w:rFonts w:ascii="Arial" w:hAnsi="Arial" w:cs="Arial"/>
          <w:sz w:val="20"/>
          <w:szCs w:val="20"/>
        </w:rPr>
        <w:t>6</w:t>
      </w:r>
      <w:r w:rsidRPr="00A616BA">
        <w:rPr>
          <w:rFonts w:ascii="Arial" w:hAnsi="Arial" w:cs="Arial"/>
          <w:sz w:val="20"/>
          <w:szCs w:val="20"/>
        </w:rPr>
        <w:t xml:space="preserve">) </w:t>
      </w:r>
      <w:r w:rsidRPr="00A616BA">
        <w:rPr>
          <w:rFonts w:ascii="Arial" w:hAnsi="Arial" w:cs="Arial"/>
          <w:color w:val="000000"/>
          <w:sz w:val="20"/>
          <w:szCs w:val="20"/>
        </w:rPr>
        <w:t xml:space="preserve">Devredilecek tutar, </w:t>
      </w:r>
      <w:r w:rsidR="00BF1917" w:rsidRPr="00A616BA">
        <w:rPr>
          <w:rFonts w:ascii="Arial" w:hAnsi="Arial" w:cs="Arial"/>
          <w:sz w:val="20"/>
          <w:szCs w:val="20"/>
        </w:rPr>
        <w:t>EGM</w:t>
      </w:r>
      <w:r w:rsidRPr="00A616BA">
        <w:rPr>
          <w:rFonts w:ascii="Arial" w:hAnsi="Arial" w:cs="Arial"/>
          <w:sz w:val="20"/>
          <w:szCs w:val="20"/>
        </w:rPr>
        <w:t xml:space="preserve"> tarafından,</w:t>
      </w:r>
      <w:r w:rsidRPr="00A616BA">
        <w:rPr>
          <w:rFonts w:ascii="Arial" w:hAnsi="Arial" w:cs="Arial"/>
          <w:color w:val="000000"/>
          <w:sz w:val="20"/>
          <w:szCs w:val="20"/>
        </w:rPr>
        <w:t xml:space="preserve"> </w:t>
      </w:r>
      <w:r w:rsidR="001B7490" w:rsidRPr="00A616BA">
        <w:rPr>
          <w:rFonts w:ascii="Arial" w:hAnsi="Arial" w:cs="Arial"/>
          <w:color w:val="000000"/>
          <w:sz w:val="20"/>
          <w:szCs w:val="20"/>
        </w:rPr>
        <w:t xml:space="preserve">varsa </w:t>
      </w:r>
      <w:r w:rsidRPr="00A616BA">
        <w:rPr>
          <w:rFonts w:ascii="Arial" w:hAnsi="Arial" w:cs="Arial"/>
          <w:color w:val="000000"/>
          <w:sz w:val="20"/>
          <w:szCs w:val="20"/>
        </w:rPr>
        <w:t xml:space="preserve">katılımcının </w:t>
      </w:r>
      <w:r w:rsidR="006570A6" w:rsidRPr="00A616BA">
        <w:rPr>
          <w:rFonts w:ascii="Arial" w:hAnsi="Arial" w:cs="Arial"/>
          <w:color w:val="000000"/>
          <w:sz w:val="20"/>
          <w:szCs w:val="20"/>
        </w:rPr>
        <w:t xml:space="preserve">beşinci </w:t>
      </w:r>
      <w:r w:rsidRPr="00A616BA">
        <w:rPr>
          <w:rFonts w:ascii="Arial" w:hAnsi="Arial" w:cs="Arial"/>
          <w:color w:val="000000"/>
          <w:sz w:val="20"/>
          <w:szCs w:val="20"/>
        </w:rPr>
        <w:t xml:space="preserve">fıkrada devrolmasına izin </w:t>
      </w:r>
      <w:r w:rsidR="00EB7ECB" w:rsidRPr="00A616BA">
        <w:rPr>
          <w:rFonts w:ascii="Arial" w:hAnsi="Arial" w:cs="Arial"/>
          <w:color w:val="000000"/>
          <w:sz w:val="20"/>
          <w:szCs w:val="20"/>
        </w:rPr>
        <w:t>verdiği sözleşmeler</w:t>
      </w:r>
      <w:r w:rsidRPr="00A616BA">
        <w:rPr>
          <w:rFonts w:ascii="Arial" w:hAnsi="Arial" w:cs="Arial"/>
          <w:color w:val="000000"/>
          <w:sz w:val="20"/>
          <w:szCs w:val="20"/>
        </w:rPr>
        <w:t xml:space="preserve"> dikkate alınarak devre konu olabilecek sözleşmelerin yürürlük tarihi en yeni olanından başlanarak tamamlanır.</w:t>
      </w:r>
    </w:p>
    <w:p w14:paraId="40A0DADC" w14:textId="15AEDE02" w:rsidR="00E63DA3" w:rsidRPr="00A616BA" w:rsidRDefault="00050903" w:rsidP="00A616BA">
      <w:pPr>
        <w:autoSpaceDE w:val="0"/>
        <w:autoSpaceDN w:val="0"/>
        <w:spacing w:after="0"/>
        <w:contextualSpacing/>
        <w:jc w:val="both"/>
        <w:rPr>
          <w:rFonts w:ascii="Arial" w:hAnsi="Arial" w:cs="Arial"/>
          <w:sz w:val="20"/>
          <w:szCs w:val="20"/>
        </w:rPr>
      </w:pPr>
      <w:r w:rsidRPr="00A616BA">
        <w:rPr>
          <w:rFonts w:ascii="Arial" w:hAnsi="Arial" w:cs="Arial"/>
          <w:color w:val="000000"/>
          <w:sz w:val="20"/>
          <w:szCs w:val="20"/>
        </w:rPr>
        <w:lastRenderedPageBreak/>
        <w:t>(</w:t>
      </w:r>
      <w:r w:rsidR="00555653" w:rsidRPr="00A616BA">
        <w:rPr>
          <w:rFonts w:ascii="Arial" w:hAnsi="Arial" w:cs="Arial"/>
          <w:color w:val="000000"/>
          <w:sz w:val="20"/>
          <w:szCs w:val="20"/>
        </w:rPr>
        <w:t>7</w:t>
      </w:r>
      <w:r w:rsidRPr="00A616BA">
        <w:rPr>
          <w:rFonts w:ascii="Arial" w:hAnsi="Arial" w:cs="Arial"/>
          <w:color w:val="000000"/>
          <w:sz w:val="20"/>
          <w:szCs w:val="20"/>
        </w:rPr>
        <w:t>)</w:t>
      </w:r>
      <w:r w:rsidRPr="00A616BA">
        <w:rPr>
          <w:rFonts w:ascii="Arial" w:hAnsi="Arial" w:cs="Arial"/>
          <w:b/>
          <w:color w:val="000000"/>
          <w:sz w:val="20"/>
          <w:szCs w:val="20"/>
        </w:rPr>
        <w:t xml:space="preserve"> </w:t>
      </w:r>
      <w:r w:rsidR="00BF1917" w:rsidRPr="00A616BA">
        <w:rPr>
          <w:rFonts w:ascii="Arial" w:hAnsi="Arial" w:cs="Arial"/>
          <w:color w:val="000000"/>
          <w:sz w:val="20"/>
          <w:szCs w:val="20"/>
        </w:rPr>
        <w:t>EGM</w:t>
      </w:r>
      <w:r w:rsidRPr="00A616BA">
        <w:rPr>
          <w:rFonts w:ascii="Arial" w:hAnsi="Arial" w:cs="Arial"/>
          <w:color w:val="000000"/>
          <w:sz w:val="20"/>
          <w:szCs w:val="20"/>
        </w:rPr>
        <w:t xml:space="preserve"> tarafından </w:t>
      </w:r>
      <w:r w:rsidRPr="00A616BA">
        <w:rPr>
          <w:rFonts w:ascii="Arial" w:hAnsi="Arial" w:cs="Arial"/>
          <w:sz w:val="20"/>
          <w:szCs w:val="20"/>
        </w:rPr>
        <w:t>sağlanacak hizmetlere</w:t>
      </w:r>
      <w:r w:rsidR="00F07D6C" w:rsidRPr="00A616BA">
        <w:rPr>
          <w:rFonts w:ascii="Arial" w:hAnsi="Arial" w:cs="Arial"/>
          <w:sz w:val="20"/>
          <w:szCs w:val="20"/>
        </w:rPr>
        <w:t xml:space="preserve"> </w:t>
      </w:r>
      <w:r w:rsidRPr="00A616BA">
        <w:rPr>
          <w:rFonts w:ascii="Arial" w:hAnsi="Arial" w:cs="Arial"/>
          <w:sz w:val="20"/>
          <w:szCs w:val="20"/>
        </w:rPr>
        <w:t>ilişkin usul ve esaslar</w:t>
      </w:r>
      <w:r w:rsidR="00F07D6C" w:rsidRPr="00A616BA">
        <w:rPr>
          <w:rFonts w:ascii="Arial" w:hAnsi="Arial" w:cs="Arial"/>
          <w:sz w:val="20"/>
          <w:szCs w:val="20"/>
        </w:rPr>
        <w:t xml:space="preserve">, </w:t>
      </w:r>
      <w:r w:rsidRPr="00A616BA">
        <w:rPr>
          <w:rFonts w:ascii="Arial" w:hAnsi="Arial" w:cs="Arial"/>
          <w:sz w:val="20"/>
          <w:szCs w:val="20"/>
        </w:rPr>
        <w:t>tarafların yükümlülükleri</w:t>
      </w:r>
      <w:r w:rsidR="00F07D6C" w:rsidRPr="00A616BA">
        <w:rPr>
          <w:rFonts w:ascii="Arial" w:hAnsi="Arial" w:cs="Arial"/>
          <w:sz w:val="20"/>
          <w:szCs w:val="20"/>
        </w:rPr>
        <w:t xml:space="preserve"> ve uygulanacak hizmet bedelleri</w:t>
      </w:r>
      <w:r w:rsidRPr="00A616BA">
        <w:rPr>
          <w:rFonts w:ascii="Arial" w:hAnsi="Arial" w:cs="Arial"/>
          <w:sz w:val="20"/>
          <w:szCs w:val="20"/>
        </w:rPr>
        <w:t xml:space="preserve"> </w:t>
      </w:r>
      <w:r w:rsidR="00BF1917" w:rsidRPr="00A616BA">
        <w:rPr>
          <w:rFonts w:ascii="Arial" w:hAnsi="Arial" w:cs="Arial"/>
          <w:sz w:val="20"/>
          <w:szCs w:val="20"/>
        </w:rPr>
        <w:t>EGM</w:t>
      </w:r>
      <w:r w:rsidRPr="00A616BA">
        <w:rPr>
          <w:rFonts w:ascii="Arial" w:hAnsi="Arial" w:cs="Arial"/>
          <w:sz w:val="20"/>
          <w:szCs w:val="20"/>
        </w:rPr>
        <w:t xml:space="preserve"> tarafından hazırlanacak ve Kurumun onayı ile yürürlüğe girecek platformun kullanımına ilişkin kılavuzda belirlenir.</w:t>
      </w:r>
    </w:p>
    <w:p w14:paraId="2D15F4F1" w14:textId="77777777" w:rsidR="00F206F6" w:rsidRPr="00A616BA" w:rsidRDefault="00F206F6" w:rsidP="00A616BA">
      <w:pPr>
        <w:autoSpaceDE w:val="0"/>
        <w:autoSpaceDN w:val="0"/>
        <w:spacing w:after="0"/>
        <w:contextualSpacing/>
        <w:jc w:val="both"/>
        <w:rPr>
          <w:rFonts w:ascii="Arial" w:hAnsi="Arial" w:cs="Arial"/>
          <w:sz w:val="20"/>
          <w:szCs w:val="20"/>
        </w:rPr>
      </w:pPr>
    </w:p>
    <w:p w14:paraId="5369B4C1" w14:textId="500C1B3D" w:rsidR="00F206F6" w:rsidRPr="00A616BA" w:rsidRDefault="00F206F6"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 xml:space="preserve">Yürürlük </w:t>
      </w:r>
    </w:p>
    <w:p w14:paraId="2A294029" w14:textId="464D56D7" w:rsidR="00F206F6" w:rsidRPr="00A616BA" w:rsidRDefault="00F206F6" w:rsidP="00A616BA">
      <w:pPr>
        <w:autoSpaceDE w:val="0"/>
        <w:autoSpaceDN w:val="0"/>
        <w:spacing w:after="0"/>
        <w:contextualSpacing/>
        <w:jc w:val="both"/>
        <w:rPr>
          <w:rFonts w:ascii="Arial" w:hAnsi="Arial" w:cs="Arial"/>
          <w:sz w:val="20"/>
          <w:szCs w:val="20"/>
          <w:lang w:eastAsia="tr-TR"/>
        </w:rPr>
      </w:pPr>
      <w:r w:rsidRPr="00A616BA">
        <w:rPr>
          <w:rFonts w:ascii="Arial" w:hAnsi="Arial" w:cs="Arial"/>
          <w:b/>
          <w:sz w:val="20"/>
          <w:szCs w:val="20"/>
          <w:lang w:eastAsia="tr-TR"/>
        </w:rPr>
        <w:t>MADDE</w:t>
      </w:r>
      <w:r w:rsidR="00CF7A03" w:rsidRPr="00A616BA">
        <w:rPr>
          <w:rFonts w:ascii="Arial" w:hAnsi="Arial" w:cs="Arial"/>
          <w:b/>
          <w:sz w:val="20"/>
          <w:szCs w:val="20"/>
          <w:lang w:eastAsia="tr-TR"/>
        </w:rPr>
        <w:t xml:space="preserve"> 7</w:t>
      </w:r>
      <w:r w:rsidRPr="00A616BA">
        <w:rPr>
          <w:rFonts w:ascii="Arial" w:hAnsi="Arial" w:cs="Arial"/>
          <w:b/>
          <w:sz w:val="20"/>
          <w:szCs w:val="20"/>
          <w:lang w:eastAsia="tr-TR"/>
        </w:rPr>
        <w:t xml:space="preserve"> - </w:t>
      </w:r>
      <w:r w:rsidRPr="00A616BA">
        <w:rPr>
          <w:rFonts w:ascii="Arial" w:hAnsi="Arial" w:cs="Arial"/>
          <w:sz w:val="20"/>
          <w:szCs w:val="20"/>
          <w:lang w:eastAsia="tr-TR"/>
        </w:rPr>
        <w:t xml:space="preserve">(1) Bu </w:t>
      </w:r>
      <w:r w:rsidR="001875B3" w:rsidRPr="00A616BA">
        <w:rPr>
          <w:rFonts w:ascii="Arial" w:hAnsi="Arial" w:cs="Arial"/>
          <w:sz w:val="20"/>
          <w:szCs w:val="20"/>
          <w:lang w:eastAsia="tr-TR"/>
        </w:rPr>
        <w:t>G</w:t>
      </w:r>
      <w:r w:rsidRPr="00A616BA">
        <w:rPr>
          <w:rFonts w:ascii="Arial" w:hAnsi="Arial" w:cs="Arial"/>
          <w:sz w:val="20"/>
          <w:szCs w:val="20"/>
          <w:lang w:eastAsia="tr-TR"/>
        </w:rPr>
        <w:t xml:space="preserve">enelge 1/1/2024 tarihinde yürürlüğe girer. </w:t>
      </w:r>
    </w:p>
    <w:p w14:paraId="465D1708" w14:textId="7C495562" w:rsidR="002A724B" w:rsidRPr="00A616BA" w:rsidRDefault="002A724B" w:rsidP="00A616BA">
      <w:pPr>
        <w:autoSpaceDE w:val="0"/>
        <w:autoSpaceDN w:val="0"/>
        <w:spacing w:after="0"/>
        <w:contextualSpacing/>
        <w:jc w:val="both"/>
        <w:rPr>
          <w:rFonts w:ascii="Arial" w:hAnsi="Arial" w:cs="Arial"/>
          <w:sz w:val="20"/>
          <w:szCs w:val="20"/>
          <w:lang w:eastAsia="tr-TR"/>
        </w:rPr>
      </w:pPr>
    </w:p>
    <w:p w14:paraId="245D9BBF" w14:textId="42A688F5" w:rsidR="002A724B" w:rsidRPr="00A616BA" w:rsidRDefault="002A724B" w:rsidP="00A616BA">
      <w:pPr>
        <w:autoSpaceDE w:val="0"/>
        <w:autoSpaceDN w:val="0"/>
        <w:spacing w:after="0"/>
        <w:contextualSpacing/>
        <w:jc w:val="both"/>
        <w:rPr>
          <w:rFonts w:ascii="Arial" w:hAnsi="Arial" w:cs="Arial"/>
          <w:b/>
          <w:sz w:val="20"/>
          <w:szCs w:val="20"/>
          <w:lang w:eastAsia="tr-TR"/>
        </w:rPr>
      </w:pPr>
      <w:r w:rsidRPr="00A616BA">
        <w:rPr>
          <w:rFonts w:ascii="Arial" w:hAnsi="Arial" w:cs="Arial"/>
          <w:b/>
          <w:sz w:val="20"/>
          <w:szCs w:val="20"/>
          <w:lang w:eastAsia="tr-TR"/>
        </w:rPr>
        <w:t>Yürütme</w:t>
      </w:r>
    </w:p>
    <w:p w14:paraId="09E0F6C0" w14:textId="09717524" w:rsidR="002A724B" w:rsidRDefault="002A724B" w:rsidP="00A616BA">
      <w:pPr>
        <w:autoSpaceDE w:val="0"/>
        <w:autoSpaceDN w:val="0"/>
        <w:spacing w:after="0"/>
        <w:contextualSpacing/>
        <w:jc w:val="both"/>
        <w:rPr>
          <w:rFonts w:ascii="Arial" w:hAnsi="Arial" w:cs="Arial"/>
          <w:sz w:val="20"/>
          <w:szCs w:val="20"/>
          <w:lang w:eastAsia="tr-TR"/>
        </w:rPr>
      </w:pPr>
      <w:r w:rsidRPr="00A616BA">
        <w:rPr>
          <w:rFonts w:ascii="Arial" w:hAnsi="Arial" w:cs="Arial"/>
          <w:b/>
          <w:sz w:val="20"/>
          <w:szCs w:val="20"/>
          <w:lang w:eastAsia="tr-TR"/>
        </w:rPr>
        <w:t>Madde 8 -</w:t>
      </w:r>
      <w:r w:rsidRPr="00A616BA">
        <w:rPr>
          <w:rFonts w:ascii="Arial" w:hAnsi="Arial" w:cs="Arial"/>
          <w:sz w:val="20"/>
          <w:szCs w:val="20"/>
          <w:lang w:eastAsia="tr-TR"/>
        </w:rPr>
        <w:t xml:space="preserve"> (1) Bu </w:t>
      </w:r>
      <w:r w:rsidR="001875B3" w:rsidRPr="00A616BA">
        <w:rPr>
          <w:rFonts w:ascii="Arial" w:hAnsi="Arial" w:cs="Arial"/>
          <w:sz w:val="20"/>
          <w:szCs w:val="20"/>
          <w:lang w:eastAsia="tr-TR"/>
        </w:rPr>
        <w:t>G</w:t>
      </w:r>
      <w:r w:rsidR="000B2EA7" w:rsidRPr="00A616BA">
        <w:rPr>
          <w:rFonts w:ascii="Arial" w:hAnsi="Arial" w:cs="Arial"/>
          <w:sz w:val="20"/>
          <w:szCs w:val="20"/>
          <w:lang w:eastAsia="tr-TR"/>
        </w:rPr>
        <w:t>enelge</w:t>
      </w:r>
      <w:r w:rsidRPr="00A616BA">
        <w:rPr>
          <w:rFonts w:ascii="Arial" w:hAnsi="Arial" w:cs="Arial"/>
          <w:sz w:val="20"/>
          <w:szCs w:val="20"/>
          <w:lang w:eastAsia="tr-TR"/>
        </w:rPr>
        <w:t xml:space="preserve"> hükümlerini Sigortacılık ve Özel Emeklilik Düzenleme ve Denetleme Kurumu Başkanı yürütür. </w:t>
      </w:r>
    </w:p>
    <w:p w14:paraId="60A799DA" w14:textId="18C62DBE" w:rsidR="00A616BA" w:rsidRDefault="00A616BA" w:rsidP="00A616BA">
      <w:pPr>
        <w:autoSpaceDE w:val="0"/>
        <w:autoSpaceDN w:val="0"/>
        <w:spacing w:after="0"/>
        <w:contextualSpacing/>
        <w:jc w:val="both"/>
        <w:rPr>
          <w:rFonts w:ascii="Arial" w:hAnsi="Arial" w:cs="Arial"/>
          <w:color w:val="000000"/>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616BA" w:rsidRPr="002D30D8" w14:paraId="5B342B1A" w14:textId="77777777" w:rsidTr="00F16BBE">
        <w:trPr>
          <w:trHeight w:val="289"/>
        </w:trPr>
        <w:tc>
          <w:tcPr>
            <w:tcW w:w="8497" w:type="dxa"/>
            <w:gridSpan w:val="3"/>
          </w:tcPr>
          <w:p w14:paraId="6EA56C2F" w14:textId="77777777" w:rsidR="00A616BA" w:rsidRPr="002D30D8" w:rsidRDefault="00A616BA" w:rsidP="00F16BBE">
            <w:pPr>
              <w:jc w:val="center"/>
              <w:rPr>
                <w:b/>
                <w:sz w:val="20"/>
              </w:rPr>
            </w:pPr>
            <w:r>
              <w:rPr>
                <w:b/>
                <w:sz w:val="20"/>
              </w:rPr>
              <w:t>Genelge’nin</w:t>
            </w:r>
          </w:p>
        </w:tc>
      </w:tr>
      <w:tr w:rsidR="00A616BA" w:rsidRPr="002D30D8" w14:paraId="1A25CDDE" w14:textId="77777777" w:rsidTr="00F16BBE">
        <w:trPr>
          <w:trHeight w:val="289"/>
        </w:trPr>
        <w:tc>
          <w:tcPr>
            <w:tcW w:w="3016" w:type="dxa"/>
          </w:tcPr>
          <w:p w14:paraId="7B66712A" w14:textId="77777777" w:rsidR="00A616BA" w:rsidRPr="002D30D8" w:rsidRDefault="00A616BA" w:rsidP="00F16BBE">
            <w:pPr>
              <w:jc w:val="center"/>
              <w:rPr>
                <w:b/>
                <w:sz w:val="20"/>
              </w:rPr>
            </w:pPr>
            <w:r w:rsidRPr="002D30D8">
              <w:rPr>
                <w:b/>
                <w:sz w:val="20"/>
              </w:rPr>
              <w:t>Numarası</w:t>
            </w:r>
          </w:p>
        </w:tc>
        <w:tc>
          <w:tcPr>
            <w:tcW w:w="3019" w:type="dxa"/>
          </w:tcPr>
          <w:p w14:paraId="2410479A" w14:textId="77777777" w:rsidR="00A616BA" w:rsidRPr="002D30D8" w:rsidRDefault="00A616BA" w:rsidP="00F16BBE">
            <w:pPr>
              <w:jc w:val="center"/>
              <w:rPr>
                <w:b/>
                <w:sz w:val="20"/>
              </w:rPr>
            </w:pPr>
            <w:r w:rsidRPr="002D30D8">
              <w:rPr>
                <w:b/>
                <w:sz w:val="20"/>
              </w:rPr>
              <w:t>Kabul Tarihi</w:t>
            </w:r>
          </w:p>
        </w:tc>
        <w:tc>
          <w:tcPr>
            <w:tcW w:w="2462" w:type="dxa"/>
          </w:tcPr>
          <w:p w14:paraId="1F97B5CA" w14:textId="77777777" w:rsidR="00A616BA" w:rsidRPr="002D30D8" w:rsidRDefault="00A616BA" w:rsidP="00F16BBE">
            <w:pPr>
              <w:jc w:val="center"/>
              <w:rPr>
                <w:b/>
                <w:sz w:val="20"/>
              </w:rPr>
            </w:pPr>
            <w:r w:rsidRPr="002D30D8">
              <w:rPr>
                <w:b/>
                <w:sz w:val="20"/>
              </w:rPr>
              <w:t>Yürürlüğe Giriş Tarihi</w:t>
            </w:r>
          </w:p>
        </w:tc>
      </w:tr>
      <w:tr w:rsidR="00A616BA" w:rsidRPr="002D30D8" w14:paraId="5A292ED4" w14:textId="77777777" w:rsidTr="00F16BBE">
        <w:trPr>
          <w:trHeight w:val="289"/>
        </w:trPr>
        <w:tc>
          <w:tcPr>
            <w:tcW w:w="3016" w:type="dxa"/>
          </w:tcPr>
          <w:p w14:paraId="37577C11" w14:textId="1C96F809" w:rsidR="00A616BA" w:rsidRPr="002D30D8" w:rsidRDefault="00A616BA" w:rsidP="00F16BBE">
            <w:pPr>
              <w:jc w:val="center"/>
              <w:rPr>
                <w:sz w:val="20"/>
              </w:rPr>
            </w:pPr>
            <w:r w:rsidRPr="002D30D8">
              <w:rPr>
                <w:sz w:val="20"/>
              </w:rPr>
              <w:t>2023/</w:t>
            </w:r>
            <w:r>
              <w:rPr>
                <w:sz w:val="20"/>
              </w:rPr>
              <w:t>29</w:t>
            </w:r>
          </w:p>
        </w:tc>
        <w:tc>
          <w:tcPr>
            <w:tcW w:w="3019" w:type="dxa"/>
          </w:tcPr>
          <w:p w14:paraId="323F576B" w14:textId="2A79DAA8" w:rsidR="00A616BA" w:rsidRPr="002D30D8" w:rsidRDefault="00A616BA" w:rsidP="00A616BA">
            <w:pPr>
              <w:jc w:val="center"/>
              <w:rPr>
                <w:sz w:val="20"/>
              </w:rPr>
            </w:pPr>
            <w:r>
              <w:rPr>
                <w:sz w:val="20"/>
              </w:rPr>
              <w:t>06</w:t>
            </w:r>
            <w:r w:rsidRPr="002D30D8">
              <w:rPr>
                <w:sz w:val="20"/>
              </w:rPr>
              <w:t>.</w:t>
            </w:r>
            <w:r>
              <w:rPr>
                <w:sz w:val="20"/>
              </w:rPr>
              <w:t>12</w:t>
            </w:r>
            <w:r w:rsidRPr="002D30D8">
              <w:rPr>
                <w:sz w:val="20"/>
              </w:rPr>
              <w:t>.2023</w:t>
            </w:r>
          </w:p>
        </w:tc>
        <w:tc>
          <w:tcPr>
            <w:tcW w:w="2462" w:type="dxa"/>
          </w:tcPr>
          <w:p w14:paraId="43096309" w14:textId="77777777" w:rsidR="00A616BA" w:rsidRPr="002D30D8" w:rsidRDefault="00A616BA" w:rsidP="00F16BBE">
            <w:pPr>
              <w:jc w:val="center"/>
              <w:rPr>
                <w:sz w:val="20"/>
              </w:rPr>
            </w:pPr>
            <w:r>
              <w:rPr>
                <w:sz w:val="20"/>
              </w:rPr>
              <w:t>01</w:t>
            </w:r>
            <w:r w:rsidRPr="002D30D8">
              <w:rPr>
                <w:sz w:val="20"/>
              </w:rPr>
              <w:t>.</w:t>
            </w:r>
            <w:r>
              <w:rPr>
                <w:sz w:val="20"/>
              </w:rPr>
              <w:t>01</w:t>
            </w:r>
            <w:r w:rsidRPr="002D30D8">
              <w:rPr>
                <w:sz w:val="20"/>
              </w:rPr>
              <w:t>.202</w:t>
            </w:r>
            <w:r>
              <w:rPr>
                <w:sz w:val="20"/>
              </w:rPr>
              <w:t>4</w:t>
            </w:r>
          </w:p>
        </w:tc>
      </w:tr>
    </w:tbl>
    <w:p w14:paraId="1F12889C" w14:textId="77777777" w:rsidR="007809E6" w:rsidRDefault="007809E6" w:rsidP="00A616BA">
      <w:pPr>
        <w:rPr>
          <w:rFonts w:ascii="Arial" w:hAnsi="Arial" w:cs="Arial"/>
          <w:sz w:val="20"/>
          <w:szCs w:val="20"/>
        </w:rPr>
        <w:sectPr w:rsidR="007809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069F5DCE" w14:textId="743572B8" w:rsidR="007809E6" w:rsidRDefault="007809E6" w:rsidP="007473FC">
      <w:pPr>
        <w:rPr>
          <w:rFonts w:ascii="Arial" w:hAnsi="Arial" w:cs="Arial"/>
          <w:b/>
          <w:color w:val="000000" w:themeColor="text1"/>
          <w:sz w:val="20"/>
          <w:szCs w:val="20"/>
        </w:rPr>
      </w:pPr>
      <w:r>
        <w:rPr>
          <w:rFonts w:ascii="Arial" w:hAnsi="Arial" w:cs="Arial"/>
          <w:b/>
          <w:color w:val="000000" w:themeColor="text1"/>
          <w:sz w:val="20"/>
          <w:szCs w:val="20"/>
        </w:rPr>
        <w:lastRenderedPageBreak/>
        <w:t>Ek-1</w:t>
      </w:r>
      <w:bookmarkStart w:id="0" w:name="_GoBack"/>
      <w:bookmarkEnd w:id="0"/>
    </w:p>
    <w:p w14:paraId="250F8870" w14:textId="08E9A659" w:rsidR="007809E6" w:rsidRPr="00C26CB4" w:rsidRDefault="007809E6" w:rsidP="007809E6">
      <w:pPr>
        <w:jc w:val="center"/>
        <w:rPr>
          <w:rFonts w:ascii="Arial" w:hAnsi="Arial" w:cs="Arial"/>
          <w:b/>
          <w:color w:val="000000" w:themeColor="text1"/>
          <w:sz w:val="20"/>
          <w:szCs w:val="20"/>
        </w:rPr>
      </w:pPr>
      <w:r w:rsidRPr="00C26CB4">
        <w:rPr>
          <w:rFonts w:ascii="Arial" w:hAnsi="Arial" w:cs="Arial"/>
          <w:b/>
          <w:color w:val="000000" w:themeColor="text1"/>
          <w:sz w:val="20"/>
          <w:szCs w:val="20"/>
        </w:rPr>
        <w:t>BİREYSEL EMEKLİLİK SÖZLEŞMESİNDEN KAYNAKLANAN ALACAKLARIN</w:t>
      </w:r>
      <w:r w:rsidRPr="00C26CB4">
        <w:rPr>
          <w:rFonts w:ascii="Arial" w:hAnsi="Arial" w:cs="Arial"/>
          <w:b/>
          <w:color w:val="000000" w:themeColor="text1"/>
          <w:sz w:val="20"/>
          <w:szCs w:val="20"/>
        </w:rPr>
        <w:br/>
        <w:t>DEVRİ SÖZLEŞMESİ</w:t>
      </w:r>
    </w:p>
    <w:p w14:paraId="5FF1FA44" w14:textId="77777777" w:rsidR="007809E6" w:rsidRPr="00C26CB4" w:rsidRDefault="007809E6" w:rsidP="007809E6">
      <w:pPr>
        <w:spacing w:after="0"/>
        <w:jc w:val="both"/>
        <w:rPr>
          <w:rFonts w:ascii="Arial" w:hAnsi="Arial" w:cs="Arial"/>
          <w:b/>
          <w:color w:val="000000" w:themeColor="text1"/>
          <w:sz w:val="20"/>
          <w:szCs w:val="20"/>
        </w:rPr>
      </w:pPr>
    </w:p>
    <w:p w14:paraId="611AEAC7" w14:textId="77777777" w:rsidR="007809E6" w:rsidRPr="00C26CB4" w:rsidRDefault="007809E6" w:rsidP="007809E6">
      <w:pPr>
        <w:spacing w:after="0"/>
        <w:jc w:val="both"/>
        <w:rPr>
          <w:rFonts w:ascii="Arial" w:hAnsi="Arial" w:cs="Arial"/>
          <w:color w:val="000000" w:themeColor="text1"/>
          <w:sz w:val="20"/>
          <w:szCs w:val="20"/>
        </w:rPr>
      </w:pPr>
      <w:r w:rsidRPr="00C26CB4">
        <w:rPr>
          <w:rFonts w:ascii="Arial" w:hAnsi="Arial" w:cs="Arial"/>
          <w:b/>
          <w:color w:val="000000" w:themeColor="text1"/>
          <w:sz w:val="20"/>
          <w:szCs w:val="20"/>
        </w:rPr>
        <w:t>DEVRALAN</w:t>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rPr>
        <w:t xml:space="preserve">: </w:t>
      </w:r>
    </w:p>
    <w:p w14:paraId="60ADB998" w14:textId="77777777" w:rsidR="007809E6" w:rsidRPr="00C26CB4" w:rsidRDefault="007809E6" w:rsidP="007809E6">
      <w:pPr>
        <w:spacing w:after="0"/>
        <w:jc w:val="both"/>
        <w:rPr>
          <w:rFonts w:ascii="Arial" w:hAnsi="Arial" w:cs="Arial"/>
          <w:color w:val="000000" w:themeColor="text1"/>
          <w:sz w:val="20"/>
          <w:szCs w:val="20"/>
        </w:rPr>
      </w:pPr>
      <w:r w:rsidRPr="00C26CB4">
        <w:rPr>
          <w:rFonts w:ascii="Arial" w:hAnsi="Arial" w:cs="Arial"/>
          <w:color w:val="000000" w:themeColor="text1"/>
          <w:sz w:val="20"/>
          <w:szCs w:val="20"/>
        </w:rPr>
        <w:t>Adres</w:t>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rPr>
        <w:t>:</w:t>
      </w:r>
    </w:p>
    <w:p w14:paraId="03B5EC3E" w14:textId="77777777" w:rsidR="007809E6" w:rsidRPr="00C26CB4" w:rsidRDefault="007809E6" w:rsidP="007809E6">
      <w:pPr>
        <w:spacing w:after="0"/>
        <w:jc w:val="both"/>
        <w:rPr>
          <w:rFonts w:ascii="Arial" w:hAnsi="Arial" w:cs="Arial"/>
          <w:color w:val="000000" w:themeColor="text1"/>
          <w:sz w:val="20"/>
          <w:szCs w:val="20"/>
        </w:rPr>
      </w:pPr>
      <w:r w:rsidRPr="00C26CB4">
        <w:rPr>
          <w:rFonts w:ascii="Arial" w:hAnsi="Arial" w:cs="Arial"/>
          <w:color w:val="000000" w:themeColor="text1"/>
          <w:sz w:val="20"/>
          <w:szCs w:val="20"/>
        </w:rPr>
        <w:t>MERSİS</w:t>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rPr>
        <w:t>:</w:t>
      </w:r>
    </w:p>
    <w:p w14:paraId="7534A8D6" w14:textId="77777777" w:rsidR="007809E6" w:rsidRPr="00C26CB4" w:rsidRDefault="007809E6" w:rsidP="007809E6">
      <w:pPr>
        <w:spacing w:after="0"/>
        <w:jc w:val="both"/>
        <w:rPr>
          <w:rFonts w:ascii="Arial" w:hAnsi="Arial" w:cs="Arial"/>
          <w:color w:val="000000" w:themeColor="text1"/>
          <w:sz w:val="20"/>
          <w:szCs w:val="20"/>
        </w:rPr>
      </w:pPr>
    </w:p>
    <w:p w14:paraId="003E214B" w14:textId="77777777" w:rsidR="007809E6" w:rsidRPr="00C26CB4" w:rsidRDefault="007809E6" w:rsidP="007809E6">
      <w:pPr>
        <w:spacing w:after="0"/>
        <w:jc w:val="both"/>
        <w:rPr>
          <w:rFonts w:ascii="Arial" w:hAnsi="Arial" w:cs="Arial"/>
          <w:b/>
          <w:color w:val="000000" w:themeColor="text1"/>
          <w:sz w:val="20"/>
          <w:szCs w:val="20"/>
        </w:rPr>
      </w:pPr>
      <w:r w:rsidRPr="00C26CB4">
        <w:rPr>
          <w:rFonts w:ascii="Arial" w:hAnsi="Arial" w:cs="Arial"/>
          <w:b/>
          <w:color w:val="000000" w:themeColor="text1"/>
          <w:sz w:val="20"/>
          <w:szCs w:val="20"/>
        </w:rPr>
        <w:t>DEVREDEN / KREDİ BORÇLUSU</w:t>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rPr>
        <w:t>:</w:t>
      </w:r>
    </w:p>
    <w:p w14:paraId="6A8FDDFC" w14:textId="77777777" w:rsidR="007809E6" w:rsidRPr="00C26CB4" w:rsidRDefault="007809E6" w:rsidP="007809E6">
      <w:pPr>
        <w:spacing w:after="0"/>
        <w:jc w:val="both"/>
        <w:rPr>
          <w:rFonts w:ascii="Arial" w:hAnsi="Arial" w:cs="Arial"/>
          <w:color w:val="000000" w:themeColor="text1"/>
          <w:sz w:val="20"/>
          <w:szCs w:val="20"/>
        </w:rPr>
      </w:pPr>
      <w:r w:rsidRPr="00C26CB4">
        <w:rPr>
          <w:rFonts w:ascii="Arial" w:hAnsi="Arial" w:cs="Arial"/>
          <w:color w:val="000000" w:themeColor="text1"/>
          <w:sz w:val="20"/>
          <w:szCs w:val="20"/>
        </w:rPr>
        <w:t>T.C. Kimlik No</w:t>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rPr>
        <w:t>:</w:t>
      </w:r>
    </w:p>
    <w:p w14:paraId="2C43FF0A" w14:textId="77777777" w:rsidR="007809E6" w:rsidRPr="00C26CB4" w:rsidRDefault="007809E6" w:rsidP="007809E6">
      <w:pPr>
        <w:spacing w:after="0"/>
        <w:jc w:val="both"/>
        <w:rPr>
          <w:rFonts w:ascii="Arial" w:hAnsi="Arial" w:cs="Arial"/>
          <w:color w:val="000000" w:themeColor="text1"/>
          <w:sz w:val="20"/>
          <w:szCs w:val="20"/>
        </w:rPr>
      </w:pPr>
      <w:r w:rsidRPr="00C26CB4">
        <w:rPr>
          <w:rFonts w:ascii="Arial" w:hAnsi="Arial" w:cs="Arial"/>
          <w:color w:val="000000" w:themeColor="text1"/>
          <w:sz w:val="20"/>
          <w:szCs w:val="20"/>
        </w:rPr>
        <w:t>Adres</w:t>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u w:val="single"/>
        </w:rPr>
        <w:tab/>
      </w:r>
      <w:r w:rsidRPr="00C26CB4">
        <w:rPr>
          <w:rFonts w:ascii="Arial" w:hAnsi="Arial" w:cs="Arial"/>
          <w:color w:val="000000" w:themeColor="text1"/>
          <w:sz w:val="20"/>
          <w:szCs w:val="20"/>
        </w:rPr>
        <w:t>:</w:t>
      </w:r>
    </w:p>
    <w:p w14:paraId="479BF979" w14:textId="77777777" w:rsidR="007809E6" w:rsidRPr="00C26CB4" w:rsidRDefault="007809E6" w:rsidP="007809E6">
      <w:pPr>
        <w:spacing w:after="0"/>
        <w:jc w:val="both"/>
        <w:rPr>
          <w:rFonts w:ascii="Arial" w:hAnsi="Arial" w:cs="Arial"/>
          <w:color w:val="000000" w:themeColor="text1"/>
          <w:sz w:val="20"/>
          <w:szCs w:val="20"/>
        </w:rPr>
      </w:pPr>
    </w:p>
    <w:p w14:paraId="45BE84CD" w14:textId="77777777" w:rsidR="007809E6" w:rsidRPr="00C26CB4" w:rsidRDefault="007809E6" w:rsidP="007809E6">
      <w:pPr>
        <w:spacing w:after="0"/>
        <w:jc w:val="center"/>
        <w:rPr>
          <w:rFonts w:ascii="Arial" w:hAnsi="Arial" w:cs="Arial"/>
          <w:b/>
          <w:color w:val="000000" w:themeColor="text1"/>
          <w:sz w:val="20"/>
          <w:szCs w:val="20"/>
        </w:rPr>
      </w:pPr>
      <w:r w:rsidRPr="00C26CB4">
        <w:rPr>
          <w:rFonts w:ascii="Arial" w:hAnsi="Arial" w:cs="Arial"/>
          <w:b/>
          <w:color w:val="000000" w:themeColor="text1"/>
          <w:sz w:val="20"/>
          <w:szCs w:val="20"/>
        </w:rPr>
        <w:t>DEVİR BORÇLU(SU)/LARI EMEKLİLİK ŞİRKET(LER)İ VE</w:t>
      </w:r>
      <w:r w:rsidRPr="00C26CB4">
        <w:rPr>
          <w:rFonts w:ascii="Arial" w:hAnsi="Arial" w:cs="Arial"/>
          <w:b/>
          <w:color w:val="000000" w:themeColor="text1"/>
          <w:sz w:val="20"/>
          <w:szCs w:val="20"/>
        </w:rPr>
        <w:br/>
        <w:t xml:space="preserve">DEVREDİLEN ALACAĞA AİT </w:t>
      </w:r>
      <w:r w:rsidRPr="00C26CB4">
        <w:rPr>
          <w:rFonts w:ascii="Arial" w:hAnsi="Arial" w:cs="Arial"/>
          <w:b/>
          <w:sz w:val="20"/>
          <w:szCs w:val="20"/>
        </w:rPr>
        <w:t>SÖZLEŞME</w:t>
      </w:r>
      <w:r w:rsidRPr="00C26CB4">
        <w:rPr>
          <w:rFonts w:ascii="Arial" w:hAnsi="Arial" w:cs="Arial"/>
          <w:b/>
          <w:color w:val="000000" w:themeColor="text1"/>
          <w:sz w:val="20"/>
          <w:szCs w:val="20"/>
        </w:rPr>
        <w:t xml:space="preserve"> BİLGİLERİ</w:t>
      </w:r>
    </w:p>
    <w:tbl>
      <w:tblPr>
        <w:tblStyle w:val="TabloKlavuzu"/>
        <w:tblW w:w="5002" w:type="pct"/>
        <w:tblInd w:w="-3" w:type="dxa"/>
        <w:tblCellMar>
          <w:left w:w="57" w:type="dxa"/>
          <w:right w:w="57" w:type="dxa"/>
        </w:tblCellMar>
        <w:tblLook w:val="04A0" w:firstRow="1" w:lastRow="0" w:firstColumn="1" w:lastColumn="0" w:noHBand="0" w:noVBand="1"/>
      </w:tblPr>
      <w:tblGrid>
        <w:gridCol w:w="314"/>
        <w:gridCol w:w="1815"/>
        <w:gridCol w:w="991"/>
        <w:gridCol w:w="991"/>
        <w:gridCol w:w="1414"/>
        <w:gridCol w:w="1414"/>
        <w:gridCol w:w="2801"/>
      </w:tblGrid>
      <w:tr w:rsidR="007809E6" w:rsidRPr="00C26CB4" w14:paraId="54642125" w14:textId="77777777" w:rsidTr="00417C35">
        <w:trPr>
          <w:trHeight w:val="340"/>
        </w:trPr>
        <w:tc>
          <w:tcPr>
            <w:tcW w:w="154" w:type="pct"/>
            <w:vAlign w:val="center"/>
          </w:tcPr>
          <w:p w14:paraId="38F99141" w14:textId="77777777" w:rsidR="007809E6" w:rsidRPr="00C26CB4" w:rsidRDefault="007809E6" w:rsidP="00417C35">
            <w:pPr>
              <w:jc w:val="center"/>
              <w:rPr>
                <w:b/>
                <w:color w:val="000000" w:themeColor="text1"/>
                <w:sz w:val="20"/>
              </w:rPr>
            </w:pPr>
          </w:p>
        </w:tc>
        <w:tc>
          <w:tcPr>
            <w:tcW w:w="933" w:type="pct"/>
            <w:vAlign w:val="center"/>
          </w:tcPr>
          <w:p w14:paraId="594629DA" w14:textId="77777777" w:rsidR="007809E6" w:rsidRPr="00C26CB4" w:rsidRDefault="007809E6" w:rsidP="00417C35">
            <w:pPr>
              <w:jc w:val="center"/>
              <w:rPr>
                <w:b/>
                <w:color w:val="000000" w:themeColor="text1"/>
                <w:sz w:val="20"/>
              </w:rPr>
            </w:pPr>
            <w:r w:rsidRPr="00C26CB4">
              <w:rPr>
                <w:b/>
                <w:color w:val="000000" w:themeColor="text1"/>
                <w:sz w:val="20"/>
              </w:rPr>
              <w:t>Emeklilik Şirketi Unvanı</w:t>
            </w:r>
          </w:p>
        </w:tc>
        <w:tc>
          <w:tcPr>
            <w:tcW w:w="510" w:type="pct"/>
            <w:vAlign w:val="center"/>
          </w:tcPr>
          <w:p w14:paraId="73C075B8" w14:textId="77777777" w:rsidR="007809E6" w:rsidRPr="00C26CB4" w:rsidRDefault="007809E6" w:rsidP="00417C35">
            <w:pPr>
              <w:jc w:val="center"/>
              <w:rPr>
                <w:b/>
                <w:color w:val="000000" w:themeColor="text1"/>
                <w:sz w:val="20"/>
              </w:rPr>
            </w:pPr>
            <w:r w:rsidRPr="00C26CB4">
              <w:rPr>
                <w:b/>
                <w:color w:val="000000" w:themeColor="text1"/>
                <w:sz w:val="20"/>
              </w:rPr>
              <w:t>Adres</w:t>
            </w:r>
          </w:p>
        </w:tc>
        <w:tc>
          <w:tcPr>
            <w:tcW w:w="510" w:type="pct"/>
            <w:vAlign w:val="center"/>
          </w:tcPr>
          <w:p w14:paraId="397118C4" w14:textId="77777777" w:rsidR="007809E6" w:rsidRPr="00C26CB4" w:rsidRDefault="007809E6" w:rsidP="00417C35">
            <w:pPr>
              <w:jc w:val="center"/>
              <w:rPr>
                <w:b/>
                <w:color w:val="000000" w:themeColor="text1"/>
                <w:sz w:val="20"/>
              </w:rPr>
            </w:pPr>
            <w:r w:rsidRPr="00C26CB4">
              <w:rPr>
                <w:b/>
                <w:color w:val="000000" w:themeColor="text1"/>
                <w:sz w:val="20"/>
              </w:rPr>
              <w:t>MERSİS</w:t>
            </w:r>
          </w:p>
        </w:tc>
        <w:tc>
          <w:tcPr>
            <w:tcW w:w="727" w:type="pct"/>
            <w:vAlign w:val="center"/>
          </w:tcPr>
          <w:p w14:paraId="42CFFA09" w14:textId="77777777" w:rsidR="007809E6" w:rsidRPr="00C26CB4" w:rsidRDefault="007809E6" w:rsidP="00417C35">
            <w:pPr>
              <w:jc w:val="center"/>
              <w:rPr>
                <w:b/>
                <w:color w:val="000000" w:themeColor="text1"/>
                <w:sz w:val="20"/>
              </w:rPr>
            </w:pPr>
            <w:r w:rsidRPr="00C26CB4">
              <w:rPr>
                <w:b/>
                <w:color w:val="000000" w:themeColor="text1"/>
                <w:sz w:val="20"/>
              </w:rPr>
              <w:t>Sözleşme No</w:t>
            </w:r>
          </w:p>
        </w:tc>
        <w:tc>
          <w:tcPr>
            <w:tcW w:w="727" w:type="pct"/>
            <w:vAlign w:val="center"/>
          </w:tcPr>
          <w:p w14:paraId="3FB7F526" w14:textId="77777777" w:rsidR="007809E6" w:rsidRPr="00C26CB4" w:rsidRDefault="007809E6" w:rsidP="00417C35">
            <w:pPr>
              <w:jc w:val="center"/>
              <w:rPr>
                <w:b/>
                <w:color w:val="000000" w:themeColor="text1"/>
                <w:sz w:val="20"/>
              </w:rPr>
            </w:pPr>
            <w:r w:rsidRPr="00C26CB4">
              <w:rPr>
                <w:b/>
                <w:color w:val="000000" w:themeColor="text1"/>
                <w:sz w:val="20"/>
              </w:rPr>
              <w:t>Yürürlük Tarihi*</w:t>
            </w:r>
          </w:p>
        </w:tc>
        <w:tc>
          <w:tcPr>
            <w:tcW w:w="1439" w:type="pct"/>
            <w:vAlign w:val="center"/>
          </w:tcPr>
          <w:p w14:paraId="0F449065" w14:textId="77777777" w:rsidR="007809E6" w:rsidRPr="00C26CB4" w:rsidRDefault="007809E6" w:rsidP="00417C35">
            <w:pPr>
              <w:jc w:val="center"/>
              <w:rPr>
                <w:b/>
                <w:color w:val="000000" w:themeColor="text1"/>
                <w:sz w:val="20"/>
              </w:rPr>
            </w:pPr>
            <w:r w:rsidRPr="00C26CB4">
              <w:rPr>
                <w:b/>
                <w:color w:val="000000" w:themeColor="text1"/>
                <w:sz w:val="20"/>
              </w:rPr>
              <w:t>Alacağın Devri Fonuna Aktarılacak Tutar</w:t>
            </w:r>
          </w:p>
        </w:tc>
      </w:tr>
      <w:tr w:rsidR="007809E6" w:rsidRPr="00C26CB4" w14:paraId="2181A041" w14:textId="77777777" w:rsidTr="00417C35">
        <w:trPr>
          <w:trHeight w:val="340"/>
        </w:trPr>
        <w:tc>
          <w:tcPr>
            <w:tcW w:w="154" w:type="pct"/>
            <w:vAlign w:val="center"/>
          </w:tcPr>
          <w:p w14:paraId="205879F6" w14:textId="77777777" w:rsidR="007809E6" w:rsidRPr="00C26CB4" w:rsidRDefault="007809E6" w:rsidP="00417C35">
            <w:pPr>
              <w:jc w:val="center"/>
              <w:rPr>
                <w:b/>
                <w:color w:val="000000" w:themeColor="text1"/>
                <w:sz w:val="20"/>
              </w:rPr>
            </w:pPr>
            <w:r w:rsidRPr="00C26CB4">
              <w:rPr>
                <w:b/>
                <w:color w:val="000000" w:themeColor="text1"/>
                <w:sz w:val="20"/>
              </w:rPr>
              <w:t>1</w:t>
            </w:r>
          </w:p>
        </w:tc>
        <w:tc>
          <w:tcPr>
            <w:tcW w:w="933" w:type="pct"/>
            <w:vAlign w:val="center"/>
          </w:tcPr>
          <w:p w14:paraId="7D4B8CF5" w14:textId="77777777" w:rsidR="007809E6" w:rsidRPr="00C26CB4" w:rsidRDefault="007809E6" w:rsidP="00417C35">
            <w:pPr>
              <w:jc w:val="both"/>
              <w:rPr>
                <w:color w:val="000000" w:themeColor="text1"/>
                <w:sz w:val="20"/>
              </w:rPr>
            </w:pPr>
          </w:p>
        </w:tc>
        <w:tc>
          <w:tcPr>
            <w:tcW w:w="510" w:type="pct"/>
            <w:vAlign w:val="center"/>
          </w:tcPr>
          <w:p w14:paraId="566B94DB" w14:textId="77777777" w:rsidR="007809E6" w:rsidRPr="00C26CB4" w:rsidRDefault="007809E6" w:rsidP="00417C35">
            <w:pPr>
              <w:jc w:val="both"/>
              <w:rPr>
                <w:color w:val="000000" w:themeColor="text1"/>
                <w:sz w:val="20"/>
              </w:rPr>
            </w:pPr>
          </w:p>
        </w:tc>
        <w:tc>
          <w:tcPr>
            <w:tcW w:w="510" w:type="pct"/>
            <w:vAlign w:val="center"/>
          </w:tcPr>
          <w:p w14:paraId="783A6727" w14:textId="77777777" w:rsidR="007809E6" w:rsidRPr="00C26CB4" w:rsidRDefault="007809E6" w:rsidP="00417C35">
            <w:pPr>
              <w:jc w:val="both"/>
              <w:rPr>
                <w:color w:val="000000" w:themeColor="text1"/>
                <w:sz w:val="20"/>
              </w:rPr>
            </w:pPr>
          </w:p>
        </w:tc>
        <w:tc>
          <w:tcPr>
            <w:tcW w:w="727" w:type="pct"/>
            <w:vAlign w:val="center"/>
          </w:tcPr>
          <w:p w14:paraId="73943BF3" w14:textId="77777777" w:rsidR="007809E6" w:rsidRPr="00C26CB4" w:rsidRDefault="007809E6" w:rsidP="00417C35">
            <w:pPr>
              <w:jc w:val="both"/>
              <w:rPr>
                <w:color w:val="000000" w:themeColor="text1"/>
                <w:sz w:val="20"/>
              </w:rPr>
            </w:pPr>
          </w:p>
        </w:tc>
        <w:tc>
          <w:tcPr>
            <w:tcW w:w="727" w:type="pct"/>
            <w:vAlign w:val="center"/>
          </w:tcPr>
          <w:p w14:paraId="18CCD1FD" w14:textId="77777777" w:rsidR="007809E6" w:rsidRPr="00C26CB4" w:rsidRDefault="007809E6" w:rsidP="00417C35">
            <w:pPr>
              <w:jc w:val="both"/>
              <w:rPr>
                <w:color w:val="000000" w:themeColor="text1"/>
                <w:sz w:val="20"/>
              </w:rPr>
            </w:pPr>
          </w:p>
        </w:tc>
        <w:tc>
          <w:tcPr>
            <w:tcW w:w="1439" w:type="pct"/>
            <w:vAlign w:val="center"/>
          </w:tcPr>
          <w:p w14:paraId="04A0A25E" w14:textId="77777777" w:rsidR="007809E6" w:rsidRPr="00C26CB4" w:rsidRDefault="007809E6" w:rsidP="00417C35">
            <w:pPr>
              <w:jc w:val="both"/>
              <w:rPr>
                <w:color w:val="000000" w:themeColor="text1"/>
                <w:sz w:val="20"/>
              </w:rPr>
            </w:pPr>
          </w:p>
        </w:tc>
      </w:tr>
      <w:tr w:rsidR="007809E6" w:rsidRPr="00C26CB4" w14:paraId="5CED4725" w14:textId="77777777" w:rsidTr="00417C35">
        <w:trPr>
          <w:trHeight w:val="340"/>
        </w:trPr>
        <w:tc>
          <w:tcPr>
            <w:tcW w:w="154" w:type="pct"/>
            <w:vAlign w:val="center"/>
          </w:tcPr>
          <w:p w14:paraId="04EDA89F" w14:textId="77777777" w:rsidR="007809E6" w:rsidRPr="00C26CB4" w:rsidRDefault="007809E6" w:rsidP="00417C35">
            <w:pPr>
              <w:jc w:val="center"/>
              <w:rPr>
                <w:b/>
                <w:color w:val="000000" w:themeColor="text1"/>
                <w:sz w:val="20"/>
              </w:rPr>
            </w:pPr>
            <w:r w:rsidRPr="00C26CB4">
              <w:rPr>
                <w:b/>
                <w:color w:val="000000" w:themeColor="text1"/>
                <w:sz w:val="20"/>
              </w:rPr>
              <w:t>2</w:t>
            </w:r>
          </w:p>
        </w:tc>
        <w:tc>
          <w:tcPr>
            <w:tcW w:w="933" w:type="pct"/>
            <w:vAlign w:val="center"/>
          </w:tcPr>
          <w:p w14:paraId="2C6A886C" w14:textId="77777777" w:rsidR="007809E6" w:rsidRPr="00C26CB4" w:rsidRDefault="007809E6" w:rsidP="00417C35">
            <w:pPr>
              <w:jc w:val="both"/>
              <w:rPr>
                <w:color w:val="000000" w:themeColor="text1"/>
                <w:sz w:val="20"/>
              </w:rPr>
            </w:pPr>
          </w:p>
        </w:tc>
        <w:tc>
          <w:tcPr>
            <w:tcW w:w="510" w:type="pct"/>
            <w:vAlign w:val="center"/>
          </w:tcPr>
          <w:p w14:paraId="0E00549B" w14:textId="77777777" w:rsidR="007809E6" w:rsidRPr="00C26CB4" w:rsidRDefault="007809E6" w:rsidP="00417C35">
            <w:pPr>
              <w:jc w:val="both"/>
              <w:rPr>
                <w:color w:val="000000" w:themeColor="text1"/>
                <w:sz w:val="20"/>
              </w:rPr>
            </w:pPr>
          </w:p>
        </w:tc>
        <w:tc>
          <w:tcPr>
            <w:tcW w:w="510" w:type="pct"/>
            <w:vAlign w:val="center"/>
          </w:tcPr>
          <w:p w14:paraId="3DBA68B8" w14:textId="77777777" w:rsidR="007809E6" w:rsidRPr="00C26CB4" w:rsidRDefault="007809E6" w:rsidP="00417C35">
            <w:pPr>
              <w:jc w:val="both"/>
              <w:rPr>
                <w:color w:val="000000" w:themeColor="text1"/>
                <w:sz w:val="20"/>
              </w:rPr>
            </w:pPr>
          </w:p>
        </w:tc>
        <w:tc>
          <w:tcPr>
            <w:tcW w:w="727" w:type="pct"/>
            <w:vAlign w:val="center"/>
          </w:tcPr>
          <w:p w14:paraId="33502D57" w14:textId="77777777" w:rsidR="007809E6" w:rsidRPr="00C26CB4" w:rsidRDefault="007809E6" w:rsidP="00417C35">
            <w:pPr>
              <w:jc w:val="both"/>
              <w:rPr>
                <w:color w:val="000000" w:themeColor="text1"/>
                <w:sz w:val="20"/>
              </w:rPr>
            </w:pPr>
          </w:p>
        </w:tc>
        <w:tc>
          <w:tcPr>
            <w:tcW w:w="727" w:type="pct"/>
            <w:vAlign w:val="center"/>
          </w:tcPr>
          <w:p w14:paraId="25E83BEC" w14:textId="77777777" w:rsidR="007809E6" w:rsidRPr="00C26CB4" w:rsidRDefault="007809E6" w:rsidP="00417C35">
            <w:pPr>
              <w:jc w:val="both"/>
              <w:rPr>
                <w:color w:val="000000" w:themeColor="text1"/>
                <w:sz w:val="20"/>
              </w:rPr>
            </w:pPr>
          </w:p>
        </w:tc>
        <w:tc>
          <w:tcPr>
            <w:tcW w:w="1439" w:type="pct"/>
            <w:vAlign w:val="center"/>
          </w:tcPr>
          <w:p w14:paraId="594F93FD" w14:textId="77777777" w:rsidR="007809E6" w:rsidRPr="00C26CB4" w:rsidRDefault="007809E6" w:rsidP="00417C35">
            <w:pPr>
              <w:jc w:val="both"/>
              <w:rPr>
                <w:color w:val="000000" w:themeColor="text1"/>
                <w:sz w:val="20"/>
              </w:rPr>
            </w:pPr>
          </w:p>
        </w:tc>
      </w:tr>
      <w:tr w:rsidR="007809E6" w:rsidRPr="00C26CB4" w14:paraId="17D34672" w14:textId="77777777" w:rsidTr="00417C35">
        <w:trPr>
          <w:trHeight w:val="340"/>
        </w:trPr>
        <w:tc>
          <w:tcPr>
            <w:tcW w:w="154" w:type="pct"/>
            <w:vAlign w:val="center"/>
          </w:tcPr>
          <w:p w14:paraId="15CF4869" w14:textId="77777777" w:rsidR="007809E6" w:rsidRPr="00C26CB4" w:rsidRDefault="007809E6" w:rsidP="00417C35">
            <w:pPr>
              <w:jc w:val="center"/>
              <w:rPr>
                <w:b/>
                <w:color w:val="000000" w:themeColor="text1"/>
                <w:sz w:val="20"/>
              </w:rPr>
            </w:pPr>
            <w:r w:rsidRPr="00C26CB4">
              <w:rPr>
                <w:b/>
                <w:color w:val="000000" w:themeColor="text1"/>
                <w:sz w:val="20"/>
              </w:rPr>
              <w:t>3</w:t>
            </w:r>
          </w:p>
        </w:tc>
        <w:tc>
          <w:tcPr>
            <w:tcW w:w="933" w:type="pct"/>
            <w:vAlign w:val="center"/>
          </w:tcPr>
          <w:p w14:paraId="4C19A22F" w14:textId="77777777" w:rsidR="007809E6" w:rsidRPr="00C26CB4" w:rsidRDefault="007809E6" w:rsidP="00417C35">
            <w:pPr>
              <w:jc w:val="both"/>
              <w:rPr>
                <w:color w:val="000000" w:themeColor="text1"/>
                <w:sz w:val="20"/>
              </w:rPr>
            </w:pPr>
          </w:p>
        </w:tc>
        <w:tc>
          <w:tcPr>
            <w:tcW w:w="510" w:type="pct"/>
            <w:vAlign w:val="center"/>
          </w:tcPr>
          <w:p w14:paraId="0E6FCE34" w14:textId="77777777" w:rsidR="007809E6" w:rsidRPr="00C26CB4" w:rsidRDefault="007809E6" w:rsidP="00417C35">
            <w:pPr>
              <w:jc w:val="both"/>
              <w:rPr>
                <w:color w:val="000000" w:themeColor="text1"/>
                <w:sz w:val="20"/>
              </w:rPr>
            </w:pPr>
          </w:p>
        </w:tc>
        <w:tc>
          <w:tcPr>
            <w:tcW w:w="510" w:type="pct"/>
            <w:vAlign w:val="center"/>
          </w:tcPr>
          <w:p w14:paraId="72464E4B" w14:textId="77777777" w:rsidR="007809E6" w:rsidRPr="00C26CB4" w:rsidRDefault="007809E6" w:rsidP="00417C35">
            <w:pPr>
              <w:jc w:val="both"/>
              <w:rPr>
                <w:color w:val="000000" w:themeColor="text1"/>
                <w:sz w:val="20"/>
              </w:rPr>
            </w:pPr>
          </w:p>
        </w:tc>
        <w:tc>
          <w:tcPr>
            <w:tcW w:w="727" w:type="pct"/>
            <w:vAlign w:val="center"/>
          </w:tcPr>
          <w:p w14:paraId="0E36964D" w14:textId="77777777" w:rsidR="007809E6" w:rsidRPr="00C26CB4" w:rsidRDefault="007809E6" w:rsidP="00417C35">
            <w:pPr>
              <w:jc w:val="both"/>
              <w:rPr>
                <w:color w:val="000000" w:themeColor="text1"/>
                <w:sz w:val="20"/>
              </w:rPr>
            </w:pPr>
          </w:p>
        </w:tc>
        <w:tc>
          <w:tcPr>
            <w:tcW w:w="727" w:type="pct"/>
            <w:vAlign w:val="center"/>
          </w:tcPr>
          <w:p w14:paraId="5F30AF9C" w14:textId="77777777" w:rsidR="007809E6" w:rsidRPr="00C26CB4" w:rsidRDefault="007809E6" w:rsidP="00417C35">
            <w:pPr>
              <w:jc w:val="both"/>
              <w:rPr>
                <w:color w:val="000000" w:themeColor="text1"/>
                <w:sz w:val="20"/>
              </w:rPr>
            </w:pPr>
          </w:p>
        </w:tc>
        <w:tc>
          <w:tcPr>
            <w:tcW w:w="1439" w:type="pct"/>
            <w:vAlign w:val="center"/>
          </w:tcPr>
          <w:p w14:paraId="69CDD0E1" w14:textId="77777777" w:rsidR="007809E6" w:rsidRPr="00C26CB4" w:rsidRDefault="007809E6" w:rsidP="00417C35">
            <w:pPr>
              <w:jc w:val="both"/>
              <w:rPr>
                <w:color w:val="000000" w:themeColor="text1"/>
                <w:sz w:val="20"/>
              </w:rPr>
            </w:pPr>
          </w:p>
        </w:tc>
      </w:tr>
      <w:tr w:rsidR="007809E6" w:rsidRPr="00C26CB4" w14:paraId="79256708" w14:textId="77777777" w:rsidTr="00417C35">
        <w:trPr>
          <w:trHeight w:val="340"/>
        </w:trPr>
        <w:tc>
          <w:tcPr>
            <w:tcW w:w="154" w:type="pct"/>
            <w:vAlign w:val="center"/>
          </w:tcPr>
          <w:p w14:paraId="1F423CD0" w14:textId="77777777" w:rsidR="007809E6" w:rsidRPr="00C26CB4" w:rsidRDefault="007809E6" w:rsidP="00417C35">
            <w:pPr>
              <w:jc w:val="center"/>
              <w:rPr>
                <w:b/>
                <w:color w:val="000000" w:themeColor="text1"/>
                <w:sz w:val="20"/>
              </w:rPr>
            </w:pPr>
            <w:r w:rsidRPr="00C26CB4">
              <w:rPr>
                <w:b/>
                <w:color w:val="000000" w:themeColor="text1"/>
                <w:sz w:val="20"/>
              </w:rPr>
              <w:t>…</w:t>
            </w:r>
          </w:p>
        </w:tc>
        <w:tc>
          <w:tcPr>
            <w:tcW w:w="933" w:type="pct"/>
            <w:vAlign w:val="center"/>
          </w:tcPr>
          <w:p w14:paraId="4B23B048" w14:textId="77777777" w:rsidR="007809E6" w:rsidRPr="00C26CB4" w:rsidRDefault="007809E6" w:rsidP="00417C35">
            <w:pPr>
              <w:jc w:val="both"/>
              <w:rPr>
                <w:color w:val="000000" w:themeColor="text1"/>
                <w:sz w:val="20"/>
              </w:rPr>
            </w:pPr>
          </w:p>
        </w:tc>
        <w:tc>
          <w:tcPr>
            <w:tcW w:w="510" w:type="pct"/>
            <w:vAlign w:val="center"/>
          </w:tcPr>
          <w:p w14:paraId="332EA741" w14:textId="77777777" w:rsidR="007809E6" w:rsidRPr="00C26CB4" w:rsidRDefault="007809E6" w:rsidP="00417C35">
            <w:pPr>
              <w:jc w:val="both"/>
              <w:rPr>
                <w:color w:val="000000" w:themeColor="text1"/>
                <w:sz w:val="20"/>
              </w:rPr>
            </w:pPr>
          </w:p>
        </w:tc>
        <w:tc>
          <w:tcPr>
            <w:tcW w:w="510" w:type="pct"/>
            <w:vAlign w:val="center"/>
          </w:tcPr>
          <w:p w14:paraId="1FD32E13" w14:textId="77777777" w:rsidR="007809E6" w:rsidRPr="00C26CB4" w:rsidRDefault="007809E6" w:rsidP="00417C35">
            <w:pPr>
              <w:jc w:val="both"/>
              <w:rPr>
                <w:color w:val="000000" w:themeColor="text1"/>
                <w:sz w:val="20"/>
              </w:rPr>
            </w:pPr>
          </w:p>
        </w:tc>
        <w:tc>
          <w:tcPr>
            <w:tcW w:w="727" w:type="pct"/>
            <w:vAlign w:val="center"/>
          </w:tcPr>
          <w:p w14:paraId="039B50FE" w14:textId="77777777" w:rsidR="007809E6" w:rsidRPr="00C26CB4" w:rsidRDefault="007809E6" w:rsidP="00417C35">
            <w:pPr>
              <w:jc w:val="both"/>
              <w:rPr>
                <w:color w:val="000000" w:themeColor="text1"/>
                <w:sz w:val="20"/>
              </w:rPr>
            </w:pPr>
          </w:p>
        </w:tc>
        <w:tc>
          <w:tcPr>
            <w:tcW w:w="727" w:type="pct"/>
            <w:vAlign w:val="center"/>
          </w:tcPr>
          <w:p w14:paraId="787EDBB0" w14:textId="77777777" w:rsidR="007809E6" w:rsidRPr="00C26CB4" w:rsidRDefault="007809E6" w:rsidP="00417C35">
            <w:pPr>
              <w:jc w:val="both"/>
              <w:rPr>
                <w:color w:val="000000" w:themeColor="text1"/>
                <w:sz w:val="20"/>
              </w:rPr>
            </w:pPr>
          </w:p>
        </w:tc>
        <w:tc>
          <w:tcPr>
            <w:tcW w:w="1439" w:type="pct"/>
            <w:vAlign w:val="center"/>
          </w:tcPr>
          <w:p w14:paraId="35BEF0B7" w14:textId="77777777" w:rsidR="007809E6" w:rsidRPr="00C26CB4" w:rsidRDefault="007809E6" w:rsidP="00417C35">
            <w:pPr>
              <w:jc w:val="both"/>
              <w:rPr>
                <w:color w:val="000000" w:themeColor="text1"/>
                <w:sz w:val="20"/>
              </w:rPr>
            </w:pPr>
          </w:p>
        </w:tc>
      </w:tr>
      <w:tr w:rsidR="007809E6" w:rsidRPr="00C26CB4" w14:paraId="35247194" w14:textId="77777777" w:rsidTr="00417C35">
        <w:trPr>
          <w:trHeight w:val="340"/>
        </w:trPr>
        <w:tc>
          <w:tcPr>
            <w:tcW w:w="3561" w:type="pct"/>
            <w:gridSpan w:val="6"/>
            <w:vAlign w:val="center"/>
          </w:tcPr>
          <w:p w14:paraId="2AEE93D8" w14:textId="77777777" w:rsidR="007809E6" w:rsidRPr="00C26CB4" w:rsidRDefault="007809E6" w:rsidP="00417C35">
            <w:pPr>
              <w:jc w:val="right"/>
              <w:rPr>
                <w:b/>
                <w:color w:val="000000" w:themeColor="text1"/>
                <w:sz w:val="20"/>
              </w:rPr>
            </w:pPr>
            <w:r w:rsidRPr="00C26CB4">
              <w:rPr>
                <w:b/>
                <w:color w:val="000000" w:themeColor="text1"/>
                <w:sz w:val="20"/>
              </w:rPr>
              <w:t>DEVRE KONU TOPLAM TUTAR:</w:t>
            </w:r>
          </w:p>
        </w:tc>
        <w:tc>
          <w:tcPr>
            <w:tcW w:w="1439" w:type="pct"/>
            <w:vAlign w:val="center"/>
          </w:tcPr>
          <w:p w14:paraId="1DAA9BB7" w14:textId="77777777" w:rsidR="007809E6" w:rsidRPr="00C26CB4" w:rsidRDefault="007809E6" w:rsidP="00417C35">
            <w:pPr>
              <w:jc w:val="both"/>
              <w:rPr>
                <w:color w:val="000000" w:themeColor="text1"/>
                <w:sz w:val="20"/>
              </w:rPr>
            </w:pPr>
          </w:p>
        </w:tc>
      </w:tr>
    </w:tbl>
    <w:p w14:paraId="52261A26" w14:textId="77777777" w:rsidR="007809E6" w:rsidRPr="00C26CB4" w:rsidRDefault="007809E6" w:rsidP="007809E6">
      <w:pPr>
        <w:spacing w:after="0"/>
        <w:jc w:val="both"/>
        <w:rPr>
          <w:rFonts w:ascii="Arial" w:hAnsi="Arial" w:cs="Arial"/>
          <w:i/>
          <w:color w:val="000000" w:themeColor="text1"/>
          <w:sz w:val="20"/>
          <w:szCs w:val="20"/>
        </w:rPr>
      </w:pPr>
      <w:r w:rsidRPr="00C26CB4">
        <w:rPr>
          <w:rFonts w:ascii="Arial" w:hAnsi="Arial" w:cs="Arial"/>
          <w:i/>
          <w:color w:val="000000" w:themeColor="text1"/>
          <w:sz w:val="20"/>
          <w:szCs w:val="20"/>
        </w:rPr>
        <w:t>(*) En yeni tarihli sözleşmeden başlanarak sözleşmenin sisteme giriş tarihine göre bu sütun dikkate alınarak tablo sıralanır.</w:t>
      </w:r>
    </w:p>
    <w:p w14:paraId="1AC6066A" w14:textId="77777777" w:rsidR="007809E6" w:rsidRPr="00C26CB4" w:rsidRDefault="007809E6" w:rsidP="007809E6">
      <w:pPr>
        <w:spacing w:after="0"/>
        <w:jc w:val="both"/>
        <w:rPr>
          <w:rFonts w:ascii="Arial" w:hAnsi="Arial" w:cs="Arial"/>
          <w:i/>
          <w:color w:val="000000" w:themeColor="text1"/>
          <w:sz w:val="20"/>
          <w:szCs w:val="20"/>
        </w:rPr>
      </w:pPr>
    </w:p>
    <w:p w14:paraId="39F0C57C" w14:textId="77777777" w:rsidR="007809E6" w:rsidRPr="00C26CB4" w:rsidRDefault="007809E6" w:rsidP="007809E6">
      <w:pPr>
        <w:tabs>
          <w:tab w:val="left" w:pos="2552"/>
        </w:tabs>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DEVİR SÖZLEŞMESİ</w:t>
      </w:r>
      <w:r w:rsidRPr="00C26CB4">
        <w:rPr>
          <w:rFonts w:ascii="Arial" w:hAnsi="Arial" w:cs="Arial"/>
          <w:b/>
          <w:color w:val="000000" w:themeColor="text1"/>
          <w:sz w:val="20"/>
          <w:szCs w:val="20"/>
          <w:u w:val="single"/>
        </w:rPr>
        <w:tab/>
      </w:r>
      <w:r w:rsidRPr="00C26CB4">
        <w:rPr>
          <w:rFonts w:ascii="Arial" w:hAnsi="Arial" w:cs="Arial"/>
          <w:b/>
          <w:color w:val="000000" w:themeColor="text1"/>
          <w:sz w:val="20"/>
          <w:szCs w:val="20"/>
          <w:u w:val="single"/>
        </w:rPr>
        <w:tab/>
      </w:r>
      <w:r w:rsidRPr="00C26CB4">
        <w:rPr>
          <w:rFonts w:ascii="Arial" w:hAnsi="Arial" w:cs="Arial"/>
          <w:b/>
          <w:color w:val="000000" w:themeColor="text1"/>
          <w:sz w:val="20"/>
          <w:szCs w:val="20"/>
        </w:rPr>
        <w:t>:</w:t>
      </w:r>
      <w:r w:rsidRPr="00C26CB4">
        <w:rPr>
          <w:rFonts w:ascii="Arial" w:hAnsi="Arial" w:cs="Arial"/>
          <w:color w:val="000000" w:themeColor="text1"/>
          <w:sz w:val="20"/>
          <w:szCs w:val="20"/>
        </w:rPr>
        <w:t xml:space="preserve"> </w:t>
      </w:r>
    </w:p>
    <w:p w14:paraId="64D4E9A1" w14:textId="77777777" w:rsidR="007809E6" w:rsidRPr="00C26CB4" w:rsidRDefault="007809E6" w:rsidP="007809E6">
      <w:pPr>
        <w:tabs>
          <w:tab w:val="left" w:pos="2552"/>
        </w:tabs>
        <w:spacing w:before="120" w:after="120"/>
        <w:jc w:val="both"/>
        <w:rPr>
          <w:rFonts w:ascii="Arial" w:hAnsi="Arial" w:cs="Arial"/>
          <w:color w:val="000000" w:themeColor="text1"/>
          <w:sz w:val="20"/>
          <w:szCs w:val="20"/>
        </w:rPr>
      </w:pPr>
      <w:r w:rsidRPr="00C26CB4">
        <w:rPr>
          <w:rFonts w:ascii="Arial" w:hAnsi="Arial" w:cs="Arial"/>
          <w:color w:val="000000" w:themeColor="text1"/>
          <w:sz w:val="20"/>
          <w:szCs w:val="20"/>
        </w:rPr>
        <w:t xml:space="preserve">Devralan ve Devreden arasında imzalanmış …/…/… tarihli işbu Alacağın Devri Sözleşmesi </w:t>
      </w:r>
    </w:p>
    <w:p w14:paraId="5713BF8C" w14:textId="77777777" w:rsidR="007809E6" w:rsidRPr="00C26CB4" w:rsidRDefault="007809E6" w:rsidP="007809E6">
      <w:pPr>
        <w:tabs>
          <w:tab w:val="left" w:pos="2552"/>
        </w:tabs>
        <w:spacing w:after="0"/>
        <w:jc w:val="both"/>
        <w:rPr>
          <w:rFonts w:ascii="Arial" w:hAnsi="Arial" w:cs="Arial"/>
          <w:color w:val="000000" w:themeColor="text1"/>
          <w:sz w:val="20"/>
          <w:szCs w:val="20"/>
        </w:rPr>
      </w:pPr>
    </w:p>
    <w:p w14:paraId="2BA83394" w14:textId="77777777" w:rsidR="007809E6" w:rsidRPr="00C26CB4" w:rsidRDefault="007809E6" w:rsidP="007809E6">
      <w:pPr>
        <w:widowControl w:val="0"/>
        <w:tabs>
          <w:tab w:val="left" w:pos="2552"/>
        </w:tabs>
        <w:autoSpaceDE w:val="0"/>
        <w:autoSpaceDN w:val="0"/>
        <w:adjustRightInd w:val="0"/>
        <w:spacing w:before="120" w:after="120"/>
        <w:jc w:val="both"/>
        <w:rPr>
          <w:rFonts w:ascii="Arial" w:hAnsi="Arial" w:cs="Arial"/>
          <w:b/>
          <w:bCs/>
          <w:color w:val="000000" w:themeColor="text1"/>
          <w:sz w:val="20"/>
          <w:szCs w:val="20"/>
        </w:rPr>
      </w:pPr>
      <w:r w:rsidRPr="00C26CB4">
        <w:rPr>
          <w:rFonts w:ascii="Arial" w:hAnsi="Arial" w:cs="Arial"/>
          <w:b/>
          <w:bCs/>
          <w:color w:val="000000" w:themeColor="text1"/>
          <w:sz w:val="20"/>
          <w:szCs w:val="20"/>
        </w:rPr>
        <w:t>SÖZLEŞMENİN KONUSU</w:t>
      </w:r>
      <w:r w:rsidRPr="00C26CB4">
        <w:rPr>
          <w:rFonts w:ascii="Arial" w:hAnsi="Arial" w:cs="Arial"/>
          <w:b/>
          <w:bCs/>
          <w:color w:val="000000" w:themeColor="text1"/>
          <w:sz w:val="20"/>
          <w:szCs w:val="20"/>
          <w:u w:val="single"/>
        </w:rPr>
        <w:tab/>
      </w:r>
      <w:r w:rsidRPr="00C26CB4">
        <w:rPr>
          <w:rFonts w:ascii="Arial" w:hAnsi="Arial" w:cs="Arial"/>
          <w:b/>
          <w:bCs/>
          <w:color w:val="000000" w:themeColor="text1"/>
          <w:sz w:val="20"/>
          <w:szCs w:val="20"/>
        </w:rPr>
        <w:t>:</w:t>
      </w:r>
    </w:p>
    <w:p w14:paraId="6ECF86CF" w14:textId="77777777" w:rsidR="007809E6" w:rsidRPr="00C26CB4" w:rsidRDefault="007809E6" w:rsidP="007809E6">
      <w:pPr>
        <w:widowControl w:val="0"/>
        <w:autoSpaceDE w:val="0"/>
        <w:autoSpaceDN w:val="0"/>
        <w:adjustRightInd w:val="0"/>
        <w:spacing w:before="120" w:after="120"/>
        <w:jc w:val="both"/>
        <w:rPr>
          <w:rFonts w:ascii="Arial" w:hAnsi="Arial" w:cs="Arial"/>
          <w:bCs/>
          <w:color w:val="000000" w:themeColor="text1"/>
          <w:sz w:val="20"/>
          <w:szCs w:val="20"/>
        </w:rPr>
      </w:pPr>
      <w:r w:rsidRPr="00C26CB4">
        <w:rPr>
          <w:rFonts w:ascii="Arial" w:hAnsi="Arial" w:cs="Arial"/>
          <w:bCs/>
          <w:color w:val="000000" w:themeColor="text1"/>
          <w:sz w:val="20"/>
          <w:szCs w:val="20"/>
        </w:rPr>
        <w:t>Alacağın devri sözleşmesinin konusu; devreden/ kredi borçlusu/ katılımcının, kredi çekerken bireysel emeklilik sö</w:t>
      </w:r>
      <w:r w:rsidRPr="00C26CB4">
        <w:rPr>
          <w:rFonts w:ascii="Arial" w:hAnsi="Arial" w:cs="Arial"/>
          <w:color w:val="000000" w:themeColor="text1"/>
          <w:sz w:val="20"/>
          <w:szCs w:val="20"/>
        </w:rPr>
        <w:t>zleş</w:t>
      </w:r>
      <w:r w:rsidRPr="00C26CB4">
        <w:rPr>
          <w:rFonts w:ascii="Arial" w:hAnsi="Arial" w:cs="Arial"/>
          <w:bCs/>
          <w:color w:val="000000" w:themeColor="text1"/>
          <w:sz w:val="20"/>
          <w:szCs w:val="20"/>
        </w:rPr>
        <w:t xml:space="preserve">mesinden (sözleşme) kaynaklı alacak/(ları)nı (birikim) bankaya devretmesidir. Alacağın devri sözleşmesi aşağıdaki koşullara bağlıdır. </w:t>
      </w:r>
    </w:p>
    <w:p w14:paraId="2A73AF6F" w14:textId="77777777" w:rsidR="007809E6" w:rsidRPr="00C26CB4" w:rsidRDefault="007809E6" w:rsidP="007809E6">
      <w:pPr>
        <w:widowControl w:val="0"/>
        <w:autoSpaceDE w:val="0"/>
        <w:autoSpaceDN w:val="0"/>
        <w:adjustRightInd w:val="0"/>
        <w:spacing w:before="120" w:after="120"/>
        <w:jc w:val="both"/>
        <w:rPr>
          <w:rFonts w:ascii="Arial" w:hAnsi="Arial" w:cs="Arial"/>
          <w:b/>
          <w:bCs/>
          <w:color w:val="000000" w:themeColor="text1"/>
          <w:sz w:val="20"/>
          <w:szCs w:val="20"/>
        </w:rPr>
      </w:pPr>
      <w:r w:rsidRPr="00C26CB4">
        <w:rPr>
          <w:rFonts w:ascii="Arial" w:hAnsi="Arial" w:cs="Arial"/>
          <w:b/>
          <w:bCs/>
          <w:color w:val="000000" w:themeColor="text1"/>
          <w:sz w:val="20"/>
          <w:szCs w:val="20"/>
        </w:rPr>
        <w:t>Koşullar:</w:t>
      </w:r>
    </w:p>
    <w:p w14:paraId="331DEF18" w14:textId="77777777" w:rsidR="007809E6" w:rsidRPr="00C26CB4" w:rsidRDefault="007809E6" w:rsidP="007809E6">
      <w:pPr>
        <w:widowControl w:val="0"/>
        <w:autoSpaceDE w:val="0"/>
        <w:autoSpaceDN w:val="0"/>
        <w:adjustRightInd w:val="0"/>
        <w:spacing w:before="120" w:after="120"/>
        <w:jc w:val="both"/>
        <w:rPr>
          <w:rFonts w:ascii="Arial" w:hAnsi="Arial" w:cs="Arial"/>
          <w:color w:val="000000" w:themeColor="text1"/>
          <w:sz w:val="20"/>
          <w:szCs w:val="20"/>
        </w:rPr>
      </w:pPr>
      <w:r w:rsidRPr="00C26CB4">
        <w:rPr>
          <w:rFonts w:ascii="Arial" w:hAnsi="Arial" w:cs="Arial"/>
          <w:bCs/>
          <w:color w:val="000000" w:themeColor="text1"/>
          <w:sz w:val="20"/>
          <w:szCs w:val="20"/>
        </w:rPr>
        <w:t>Koşullar, “d</w:t>
      </w:r>
      <w:r w:rsidRPr="00C26CB4">
        <w:rPr>
          <w:rFonts w:ascii="Arial" w:hAnsi="Arial" w:cs="Arial"/>
          <w:color w:val="000000" w:themeColor="text1"/>
          <w:sz w:val="20"/>
          <w:szCs w:val="20"/>
        </w:rPr>
        <w:t>evredenin birbirini izleyen en az iki taksitinde temerrüde düşmesi durumunda ödenmeyen taksitlerin ödenmesi için devralanın devredene en az 30 gün süre vererek muacceliyet uyarısında bulunması, muacceliyet uyarısında verilen sürenin bitimine kadar ödemeyi yapmaması ve/veya devredenin kredi borcunu tamamen ödemeden önce vefatı” şeklinde olup, bu koşullardan en az birinin gerçekleşmesiyle alacağın devri sözleşmesi hüküm ve sonuç doğurur. Devralan, alacağın devri fonundaki tutardan devredenin kalan borç tutarı kadarını alır.</w:t>
      </w:r>
    </w:p>
    <w:p w14:paraId="1E6A4749" w14:textId="77777777" w:rsidR="007809E6" w:rsidRPr="00C26CB4" w:rsidRDefault="007809E6" w:rsidP="007809E6">
      <w:pPr>
        <w:widowControl w:val="0"/>
        <w:autoSpaceDE w:val="0"/>
        <w:autoSpaceDN w:val="0"/>
        <w:adjustRightInd w:val="0"/>
        <w:spacing w:before="120" w:after="120"/>
        <w:jc w:val="both"/>
        <w:rPr>
          <w:rFonts w:ascii="Arial" w:hAnsi="Arial" w:cs="Arial"/>
          <w:b/>
          <w:bCs/>
          <w:color w:val="000000" w:themeColor="text1"/>
          <w:sz w:val="20"/>
          <w:szCs w:val="20"/>
          <w:u w:val="single"/>
        </w:rPr>
      </w:pPr>
      <w:r w:rsidRPr="00C26CB4">
        <w:rPr>
          <w:rFonts w:ascii="Arial" w:hAnsi="Arial" w:cs="Arial"/>
          <w:b/>
          <w:bCs/>
          <w:color w:val="000000" w:themeColor="text1"/>
          <w:sz w:val="20"/>
          <w:szCs w:val="20"/>
        </w:rPr>
        <w:t>DEVRALAN VE DEVREDENİN HAK VE YÜKÜMLÜLÜKLERİ:</w:t>
      </w:r>
    </w:p>
    <w:p w14:paraId="6E3D6DA5"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 xml:space="preserve">MADDE 1- </w:t>
      </w:r>
      <w:r w:rsidRPr="00C26CB4">
        <w:rPr>
          <w:rFonts w:ascii="Arial" w:hAnsi="Arial" w:cs="Arial"/>
          <w:color w:val="000000" w:themeColor="text1"/>
          <w:sz w:val="20"/>
          <w:szCs w:val="20"/>
        </w:rPr>
        <w:t xml:space="preserve">Devreden, devralan ile akdettiği Kredi Sözleşmesi nedeniyle doğan kredi borcunun teminatını teşkil etmek üzere 6098 sayılı Türk Borçlar Kanunu’nun alacağın devrine ilişkin 183 üncü madde ve devamındaki hükümler ile Bireysel Emeklilik Sistemi Hakkında Yönetmelik’in 26/C maddesi gereğince yukarıda belirtilen koşullardan birinin gerçekleşmesi halinde devredenin, devralana daha önce ödediği veya varsa bu krediyle bağlantılı hayat sigortasından karşılanan kısımlar mahsup edilerek ve erken kapatma dikkate alınarak </w:t>
      </w:r>
      <w:r w:rsidRPr="00C26CB4">
        <w:rPr>
          <w:rFonts w:ascii="Arial" w:hAnsi="Arial" w:cs="Arial"/>
          <w:color w:val="000000" w:themeColor="text1"/>
          <w:sz w:val="20"/>
          <w:szCs w:val="20"/>
        </w:rPr>
        <w:lastRenderedPageBreak/>
        <w:t>hesaplanan varsa kalan borç tutarını karşılamak için kalan borç tutarı ile sınırlı kalmak kaydıyla ve sözleşmelerinin en yenisinden başlayarak söz konusu alacaklarını devrettiğini kabul, beyan ve taahhüt eder.</w:t>
      </w:r>
    </w:p>
    <w:p w14:paraId="45A440A3"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 xml:space="preserve">MADDE 2- </w:t>
      </w:r>
      <w:r w:rsidRPr="00C26CB4">
        <w:rPr>
          <w:rFonts w:ascii="Arial" w:hAnsi="Arial" w:cs="Arial"/>
          <w:color w:val="000000" w:themeColor="text1"/>
          <w:sz w:val="20"/>
          <w:szCs w:val="20"/>
        </w:rPr>
        <w:t>Devreden ve devralan, devredilecek tutarın kredi tutarından %20’ye kadar fazla olabileceğini ve bu tutarın</w:t>
      </w:r>
      <w:r w:rsidRPr="00C26CB4">
        <w:rPr>
          <w:rFonts w:ascii="Arial" w:hAnsi="Arial" w:cs="Arial"/>
          <w:sz w:val="20"/>
          <w:szCs w:val="20"/>
        </w:rPr>
        <w:t xml:space="preserve"> birikimlerinden </w:t>
      </w:r>
      <w:r w:rsidRPr="00C26CB4">
        <w:rPr>
          <w:rFonts w:ascii="Arial" w:hAnsi="Arial" w:cs="Arial"/>
          <w:color w:val="000000" w:themeColor="text1"/>
          <w:sz w:val="20"/>
          <w:szCs w:val="20"/>
        </w:rPr>
        <w:t xml:space="preserve">Sigortacılık ve Özel Emeklilik Düzenleme ve Denetleme Kurulunca belirlenmiş emeklilik yatırım fonlarında (fon) yatırıma yönlendirileceğini, bu fonlarda herhangi bir işlemde bulunamayacağını, bu fonların değerinde artış olabileceği gibi azalma da olabileceğini, artış olması halinde her halde kalan kredi borç tutarı ile sınırlı olmak üzere fonlarda yatırıma yönlendirilen tutar ve getirisi üzerinde bankanın borç tutarını karşılamak üzere talepte bulunabileceğini ve bu fon dağılım değişikliği neticesinde kredi borçlarında bir azalma olmayacağını kabul ve beyan eder. </w:t>
      </w:r>
    </w:p>
    <w:p w14:paraId="4950840E"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 xml:space="preserve">MADDE 3- </w:t>
      </w:r>
      <w:r w:rsidRPr="00C26CB4">
        <w:rPr>
          <w:rFonts w:ascii="Arial" w:hAnsi="Arial" w:cs="Arial"/>
          <w:color w:val="000000" w:themeColor="text1"/>
          <w:sz w:val="20"/>
          <w:szCs w:val="20"/>
        </w:rPr>
        <w:t xml:space="preserve">Devreden, devre konu tutar fonda yatırıma yönlendirildiği müddetçe devre konu sözleşmesini sonlandıramayacağını, başka bir emeklilik şirketine aktaramayacağını ve devre konu alacağını herhangi bir üçüncü kişiye devredemeyeceğini kabul ve beyan eder.     </w:t>
      </w:r>
    </w:p>
    <w:p w14:paraId="30E6FAEF"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 xml:space="preserve">MADDE 4- </w:t>
      </w:r>
      <w:r w:rsidRPr="00C26CB4">
        <w:rPr>
          <w:rFonts w:ascii="Arial" w:hAnsi="Arial" w:cs="Arial"/>
          <w:color w:val="000000" w:themeColor="text1"/>
          <w:sz w:val="20"/>
          <w:szCs w:val="20"/>
        </w:rPr>
        <w:t>Devreden, işbu Alacağın Devri Sözleşmesinin düzenlenme tarihinden sonra devre konu tutarın fondaki değerine ilişkin</w:t>
      </w:r>
      <w:r w:rsidRPr="00C26CB4">
        <w:rPr>
          <w:rFonts w:ascii="Arial" w:hAnsi="Arial" w:cs="Arial"/>
          <w:sz w:val="20"/>
          <w:szCs w:val="20"/>
        </w:rPr>
        <w:t xml:space="preserve"> </w:t>
      </w:r>
      <w:r w:rsidRPr="00C26CB4">
        <w:rPr>
          <w:rFonts w:ascii="Arial" w:hAnsi="Arial" w:cs="Arial"/>
          <w:color w:val="000000" w:themeColor="text1"/>
          <w:sz w:val="20"/>
          <w:szCs w:val="20"/>
        </w:rPr>
        <w:t>Emeklilik Gözetim Merkezi A.Ş. nezdinde sorgulama yapılmasına ve bu verinin Emeklilik Gözetim Merkezi A.Ş tarafından Bankaya aktarılmasına rıza verdiğini kabul ve beyan eder.</w:t>
      </w:r>
    </w:p>
    <w:p w14:paraId="2835613E"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 xml:space="preserve">MADDE 5- </w:t>
      </w:r>
      <w:r w:rsidRPr="00C26CB4">
        <w:rPr>
          <w:rFonts w:ascii="Arial" w:hAnsi="Arial" w:cs="Arial"/>
          <w:color w:val="000000" w:themeColor="text1"/>
          <w:sz w:val="20"/>
          <w:szCs w:val="20"/>
        </w:rPr>
        <w:t xml:space="preserve">Devredenin birbirini izleyen en az iki taksitinde temerrüde düşmesi durumunda, devralanın ödenmeyen taksitlerin ödenmesi için devredene en az 30 gün süre vererek muacceliyet uyarısında bulunması zorunludur. Devreden; muacceliyet uyarısında belirlenen sürenin bitimine kadar devredenin ödemeyi yapmaması halinde kalan tüm taksitlerin muaccel hale geleceği, devralanın kalan tüm borca ilişkin ifayı talep hakkının olduğu ve bunun sonucunda devredenin sözleşmesinin sona ereceği, devre konu alacağa ilişkin birden fazla sözleşmesinin olması halinde ise en yeni yürürlük tarihli sözleşmesinden başlanarak alacağın devri fonundaki tutardan borcu sona erdirmeye yeterli tutara ulaşana kadar sözleşmelerin sona ereceği, kalan sözleşmelerin olması halinde ise bunların sona erdirilmeyeceği ve bu işlemlere ilişkin taleplerin banka tarafından verileceği, sonlanma nedeniyle bireysel emeklilik mevzuatı gereği yapılacak kesintiler hakkında bilgisi olduğu, devre konu alacak üzerinde haciz, rehin, alacak devri, tedbir gibi herhangi bir takyidat olmadığı hususlarını kabul ve beyan eder. </w:t>
      </w:r>
    </w:p>
    <w:p w14:paraId="22E046C4"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MADDE 6-</w:t>
      </w:r>
      <w:r w:rsidRPr="00C26CB4" w:rsidDel="003752E0">
        <w:rPr>
          <w:rFonts w:ascii="Arial" w:hAnsi="Arial" w:cs="Arial"/>
          <w:color w:val="000000" w:themeColor="text1"/>
          <w:sz w:val="20"/>
          <w:szCs w:val="20"/>
        </w:rPr>
        <w:t xml:space="preserve"> </w:t>
      </w:r>
      <w:r w:rsidRPr="00C26CB4">
        <w:rPr>
          <w:rFonts w:ascii="Arial" w:hAnsi="Arial" w:cs="Arial"/>
          <w:color w:val="000000" w:themeColor="text1"/>
          <w:sz w:val="20"/>
          <w:szCs w:val="20"/>
        </w:rPr>
        <w:t>Devralan tarafından; devredenin kredi borcunu kapatmasını müteakip alacağın devri sözleşmesine konu tutarın tahsil edildiği veya ilgili kredi borcunun kapandığı bilgisi veyahut teminat değişikliği veya herhangi bir nedenle işbu Alacağın Devri Sözleşmesinin sona erdirildiği bilgisi kullanılan elektronik platform vasıtasıyla Emeklilik Gözetim Merkezi A.Ş. üzerinden emeklilik şirketine bildirilir.</w:t>
      </w:r>
    </w:p>
    <w:p w14:paraId="11078C5F"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 xml:space="preserve">MADDE 7- </w:t>
      </w:r>
      <w:r w:rsidRPr="00C26CB4">
        <w:rPr>
          <w:rFonts w:ascii="Arial" w:hAnsi="Arial" w:cs="Arial"/>
          <w:color w:val="000000" w:themeColor="text1"/>
          <w:sz w:val="20"/>
          <w:szCs w:val="20"/>
        </w:rPr>
        <w:t>İşbu Alacağın Devri Sözleşmesi ile ilgili doğabilecek her türlü vergi, harç ve masraflar devreden tarafından ödenecektir.</w:t>
      </w:r>
    </w:p>
    <w:p w14:paraId="69A0D0B5"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 xml:space="preserve">MADDE 8- </w:t>
      </w:r>
      <w:r w:rsidRPr="00C26CB4">
        <w:rPr>
          <w:rFonts w:ascii="Arial" w:hAnsi="Arial" w:cs="Arial"/>
          <w:color w:val="000000" w:themeColor="text1"/>
          <w:sz w:val="20"/>
          <w:szCs w:val="20"/>
        </w:rPr>
        <w:t>İşbu Alacağın Devri Sözleşmesinden doğacak ihtilafların çözümünde kanunen yetkili mahkeme ve merciiler yanında …………….. Mahkemeleri ve İcra Daireleri de yetkilidir.</w:t>
      </w:r>
    </w:p>
    <w:p w14:paraId="5973926F"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 xml:space="preserve">MADDE 9- </w:t>
      </w:r>
      <w:r w:rsidRPr="00C26CB4">
        <w:rPr>
          <w:rFonts w:ascii="Arial" w:hAnsi="Arial" w:cs="Arial"/>
          <w:color w:val="000000" w:themeColor="text1"/>
          <w:sz w:val="20"/>
          <w:szCs w:val="20"/>
        </w:rPr>
        <w:t>Devreden, işbu Alacağın Devri Sözleşmesini Kredi Sözleşmesinin ayrılmaz bir parçası ve onun tamamlayıcısı olarak akdettiğini ve imzaladığını beyan eder.</w:t>
      </w:r>
    </w:p>
    <w:p w14:paraId="41C58EA1"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color w:val="000000" w:themeColor="text1"/>
          <w:sz w:val="20"/>
          <w:szCs w:val="20"/>
        </w:rPr>
        <w:t>İşbu Alacağın Devri sözleşmesi çift nüsha olarak ... / ... / ... tarihinde imzalanmıştır.</w:t>
      </w:r>
    </w:p>
    <w:p w14:paraId="52FD9C51" w14:textId="77777777" w:rsidR="007809E6" w:rsidRPr="00C26CB4" w:rsidRDefault="007809E6" w:rsidP="007809E6">
      <w:pPr>
        <w:spacing w:before="120" w:after="120"/>
        <w:jc w:val="both"/>
        <w:rPr>
          <w:rFonts w:ascii="Arial" w:hAnsi="Arial" w:cs="Arial"/>
          <w:color w:val="000000" w:themeColor="text1"/>
          <w:sz w:val="20"/>
          <w:szCs w:val="20"/>
        </w:rPr>
      </w:pPr>
    </w:p>
    <w:p w14:paraId="6662A37E" w14:textId="77777777" w:rsidR="007809E6" w:rsidRPr="00C26CB4" w:rsidRDefault="007809E6" w:rsidP="007809E6">
      <w:pPr>
        <w:spacing w:before="120" w:after="120"/>
        <w:jc w:val="both"/>
        <w:rPr>
          <w:rFonts w:ascii="Arial" w:hAnsi="Arial" w:cs="Arial"/>
          <w:color w:val="000000" w:themeColor="text1"/>
          <w:sz w:val="20"/>
          <w:szCs w:val="20"/>
        </w:rPr>
      </w:pPr>
      <w:r w:rsidRPr="00C26CB4">
        <w:rPr>
          <w:rFonts w:ascii="Arial" w:hAnsi="Arial" w:cs="Arial"/>
          <w:b/>
          <w:color w:val="000000" w:themeColor="text1"/>
          <w:sz w:val="20"/>
          <w:szCs w:val="20"/>
        </w:rPr>
        <w:t>DEVREDEN:</w:t>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r>
      <w:r w:rsidRPr="00C26CB4">
        <w:rPr>
          <w:rFonts w:ascii="Arial" w:hAnsi="Arial" w:cs="Arial"/>
          <w:b/>
          <w:color w:val="000000" w:themeColor="text1"/>
          <w:sz w:val="20"/>
          <w:szCs w:val="20"/>
        </w:rPr>
        <w:tab/>
        <w:t>DEVRALAN:</w:t>
      </w:r>
    </w:p>
    <w:p w14:paraId="05D59AEF" w14:textId="633C6599" w:rsidR="00A616BA" w:rsidRPr="00A616BA" w:rsidRDefault="00A616BA" w:rsidP="00A616BA">
      <w:pPr>
        <w:rPr>
          <w:rFonts w:ascii="Arial" w:hAnsi="Arial" w:cs="Arial"/>
          <w:sz w:val="20"/>
          <w:szCs w:val="20"/>
        </w:rPr>
      </w:pPr>
    </w:p>
    <w:sectPr w:rsidR="00A616BA" w:rsidRPr="00A616BA" w:rsidSect="00913695">
      <w:headerReference w:type="even" r:id="rId15"/>
      <w:headerReference w:type="default" r:id="rId16"/>
      <w:footerReference w:type="even" r:id="rId17"/>
      <w:footerReference w:type="default" r:id="rId18"/>
      <w:headerReference w:type="first" r:id="rId19"/>
      <w:footerReference w:type="first" r:id="rId20"/>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AA425" w14:textId="77777777" w:rsidR="006079A9" w:rsidRDefault="006079A9" w:rsidP="00592FC3">
      <w:pPr>
        <w:spacing w:after="0" w:line="240" w:lineRule="auto"/>
      </w:pPr>
      <w:r>
        <w:separator/>
      </w:r>
    </w:p>
  </w:endnote>
  <w:endnote w:type="continuationSeparator" w:id="0">
    <w:p w14:paraId="795346BD" w14:textId="77777777" w:rsidR="006079A9" w:rsidRDefault="006079A9" w:rsidP="0059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CB9D" w14:textId="2533F622" w:rsidR="002957BA" w:rsidRPr="007473FC" w:rsidRDefault="007473FC" w:rsidP="007473FC">
    <w:pPr>
      <w:pStyle w:val="AltBilgi"/>
    </w:pPr>
    <w:fldSimple w:instr=" DOCPROPERTY bjFooterEvenPageDocProperty \* MERGEFORMAT " w:fldLock="1">
      <w:r w:rsidRPr="007473FC">
        <w:rPr>
          <w:rFonts w:ascii="Malgun Gothic" w:eastAsia="Malgun Gothic" w:hAnsi="Malgun Gothic"/>
          <w:b/>
          <w:color w:val="999999"/>
          <w:sz w:val="20"/>
          <w:szCs w:val="20"/>
        </w:rPr>
        <w:t>Sınıflandırma|</w:t>
      </w:r>
      <w:r w:rsidRPr="007473FC">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D1CB" w14:textId="7E7838D1" w:rsidR="00A616BA" w:rsidRPr="007473FC" w:rsidRDefault="007473FC" w:rsidP="007473FC">
    <w:pPr>
      <w:pStyle w:val="AltBilgi"/>
    </w:pPr>
    <w:fldSimple w:instr=" DOCPROPERTY bjFooterBothDocProperty \* MERGEFORMAT " w:fldLock="1">
      <w:r w:rsidRPr="007473FC">
        <w:rPr>
          <w:rFonts w:ascii="Malgun Gothic" w:eastAsia="Malgun Gothic" w:hAnsi="Malgun Gothic"/>
          <w:b/>
          <w:color w:val="999999"/>
          <w:sz w:val="20"/>
          <w:szCs w:val="20"/>
        </w:rPr>
        <w:t>Sınıflandırma|</w:t>
      </w:r>
      <w:r w:rsidRPr="007473FC">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7100" w14:textId="1A363004" w:rsidR="002957BA" w:rsidRPr="007473FC" w:rsidRDefault="007473FC" w:rsidP="007473FC">
    <w:pPr>
      <w:pStyle w:val="AltBilgi"/>
    </w:pPr>
    <w:fldSimple w:instr=" DOCPROPERTY bjFooterFirstPageDocProperty \* MERGEFORMAT " w:fldLock="1">
      <w:r w:rsidRPr="007473FC">
        <w:rPr>
          <w:rFonts w:ascii="Malgun Gothic" w:eastAsia="Malgun Gothic" w:hAnsi="Malgun Gothic"/>
          <w:b/>
          <w:color w:val="999999"/>
          <w:sz w:val="20"/>
          <w:szCs w:val="20"/>
        </w:rPr>
        <w:t>Sınıflandırma|</w:t>
      </w:r>
      <w:r w:rsidRPr="007473FC">
        <w:rPr>
          <w:rFonts w:ascii="Malgun Gothic" w:eastAsia="Malgun Gothic" w:hAnsi="Malgun Gothic"/>
          <w:b/>
          <w:color w:val="339966"/>
          <w:sz w:val="20"/>
          <w:szCs w:val="20"/>
        </w:rPr>
        <w:t>Genel</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902B" w14:textId="1A548A8D" w:rsidR="00C26CB4" w:rsidRPr="007473FC" w:rsidRDefault="007473FC" w:rsidP="007473FC">
    <w:pPr>
      <w:pStyle w:val="AltBilgi"/>
    </w:pPr>
    <w:fldSimple w:instr=" DOCPROPERTY bjFooterEvenPageDocProperty \* MERGEFORMAT " w:fldLock="1">
      <w:r w:rsidRPr="007473FC">
        <w:rPr>
          <w:rFonts w:ascii="Malgun Gothic" w:eastAsia="Malgun Gothic" w:hAnsi="Malgun Gothic"/>
          <w:b/>
          <w:color w:val="999999"/>
          <w:sz w:val="20"/>
          <w:szCs w:val="20"/>
        </w:rPr>
        <w:t>Sınıflandırma|</w:t>
      </w:r>
      <w:r w:rsidRPr="007473FC">
        <w:rPr>
          <w:rFonts w:ascii="Malgun Gothic" w:eastAsia="Malgun Gothic" w:hAnsi="Malgun Gothic"/>
          <w:b/>
          <w:color w:val="339966"/>
          <w:sz w:val="20"/>
          <w:szCs w:val="20"/>
        </w:rPr>
        <w:t>Genel</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152662"/>
      <w:docPartObj>
        <w:docPartGallery w:val="Page Numbers (Bottom of Page)"/>
        <w:docPartUnique/>
      </w:docPartObj>
    </w:sdtPr>
    <w:sdtEndPr>
      <w:rPr>
        <w:rFonts w:asciiTheme="majorHAnsi" w:hAnsiTheme="majorHAnsi"/>
        <w:sz w:val="24"/>
        <w:szCs w:val="24"/>
      </w:rPr>
    </w:sdtEndPr>
    <w:sdtContent>
      <w:p w14:paraId="62FE0556" w14:textId="343A78A4" w:rsidR="00913695" w:rsidRDefault="006079A9">
        <w:pPr>
          <w:pStyle w:val="AltBilgi"/>
          <w:jc w:val="center"/>
          <w:rPr>
            <w:rFonts w:asciiTheme="majorHAnsi" w:hAnsiTheme="majorHAnsi"/>
            <w:sz w:val="24"/>
            <w:szCs w:val="24"/>
          </w:rPr>
        </w:pPr>
        <w:r w:rsidRPr="00913695">
          <w:rPr>
            <w:rFonts w:asciiTheme="majorHAnsi" w:hAnsiTheme="majorHAnsi"/>
            <w:sz w:val="24"/>
            <w:szCs w:val="24"/>
          </w:rPr>
          <w:fldChar w:fldCharType="begin"/>
        </w:r>
        <w:r w:rsidRPr="00913695">
          <w:rPr>
            <w:rFonts w:asciiTheme="majorHAnsi" w:hAnsiTheme="majorHAnsi"/>
            <w:sz w:val="24"/>
            <w:szCs w:val="24"/>
          </w:rPr>
          <w:instrText>PAGE   \* MERGEFORMAT</w:instrText>
        </w:r>
        <w:r w:rsidRPr="00913695">
          <w:rPr>
            <w:rFonts w:asciiTheme="majorHAnsi" w:hAnsiTheme="majorHAnsi"/>
            <w:sz w:val="24"/>
            <w:szCs w:val="24"/>
          </w:rPr>
          <w:fldChar w:fldCharType="separate"/>
        </w:r>
        <w:r>
          <w:rPr>
            <w:rFonts w:asciiTheme="majorHAnsi" w:hAnsiTheme="majorHAnsi"/>
            <w:noProof/>
            <w:sz w:val="24"/>
            <w:szCs w:val="24"/>
          </w:rPr>
          <w:t>2</w:t>
        </w:r>
        <w:r w:rsidRPr="00913695">
          <w:rPr>
            <w:rFonts w:asciiTheme="majorHAnsi" w:hAnsiTheme="majorHAnsi"/>
            <w:sz w:val="24"/>
            <w:szCs w:val="24"/>
          </w:rPr>
          <w:fldChar w:fldCharType="end"/>
        </w:r>
        <w:r>
          <w:rPr>
            <w:rFonts w:asciiTheme="majorHAnsi" w:hAnsiTheme="majorHAnsi"/>
            <w:sz w:val="24"/>
            <w:szCs w:val="24"/>
          </w:rPr>
          <w:t>/3</w:t>
        </w:r>
      </w:p>
    </w:sdtContent>
  </w:sdt>
  <w:p w14:paraId="423300B2" w14:textId="7BAEED7D" w:rsidR="007473FC" w:rsidRDefault="007473FC" w:rsidP="007473FC">
    <w:pPr>
      <w:pStyle w:val="AltBilgi"/>
      <w:rPr>
        <w:rFonts w:asciiTheme="majorHAnsi" w:hAnsiTheme="majorHAnsi"/>
        <w:sz w:val="24"/>
        <w:szCs w:val="24"/>
      </w:rPr>
    </w:pPr>
    <w:r>
      <w:rPr>
        <w:rFonts w:asciiTheme="majorHAnsi" w:hAnsiTheme="majorHAnsi"/>
        <w:sz w:val="24"/>
        <w:szCs w:val="24"/>
      </w:rPr>
      <w:fldChar w:fldCharType="begin" w:fldLock="1"/>
    </w:r>
    <w:r>
      <w:rPr>
        <w:rFonts w:asciiTheme="majorHAnsi" w:hAnsiTheme="majorHAnsi"/>
        <w:sz w:val="24"/>
        <w:szCs w:val="24"/>
      </w:rPr>
      <w:instrText xml:space="preserve"> DOCPROPERTY bjFooterBothDocProperty \* MERGEFORMAT </w:instrText>
    </w:r>
    <w:r>
      <w:rPr>
        <w:rFonts w:asciiTheme="majorHAnsi" w:hAnsiTheme="majorHAnsi"/>
        <w:sz w:val="24"/>
        <w:szCs w:val="24"/>
      </w:rPr>
      <w:fldChar w:fldCharType="separate"/>
    </w:r>
    <w:r w:rsidRPr="007473FC">
      <w:rPr>
        <w:rFonts w:ascii="Malgun Gothic" w:eastAsia="Malgun Gothic" w:hAnsi="Malgun Gothic"/>
        <w:b/>
        <w:color w:val="999999"/>
        <w:sz w:val="20"/>
        <w:szCs w:val="20"/>
      </w:rPr>
      <w:t>Sınıflandırma|</w:t>
    </w:r>
    <w:r w:rsidRPr="007473FC">
      <w:rPr>
        <w:rFonts w:ascii="Malgun Gothic" w:eastAsia="Malgun Gothic" w:hAnsi="Malgun Gothic"/>
        <w:b/>
        <w:color w:val="339966"/>
        <w:sz w:val="20"/>
        <w:szCs w:val="20"/>
      </w:rPr>
      <w:t>Genel</w:t>
    </w:r>
    <w:r>
      <w:rPr>
        <w:rFonts w:asciiTheme="majorHAnsi" w:hAnsiTheme="majorHAnsi"/>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8541" w14:textId="701E3918" w:rsidR="00C26CB4" w:rsidRPr="007473FC" w:rsidRDefault="007473FC" w:rsidP="007473FC">
    <w:pPr>
      <w:pStyle w:val="AltBilgi"/>
    </w:pPr>
    <w:fldSimple w:instr=" DOCPROPERTY bjFooterFirstPageDocProperty \* MERGEFORMAT " w:fldLock="1">
      <w:r w:rsidRPr="007473FC">
        <w:rPr>
          <w:rFonts w:ascii="Malgun Gothic" w:eastAsia="Malgun Gothic" w:hAnsi="Malgun Gothic"/>
          <w:b/>
          <w:color w:val="999999"/>
          <w:sz w:val="20"/>
          <w:szCs w:val="20"/>
        </w:rPr>
        <w:t>Sınıflandırma|</w:t>
      </w:r>
      <w:r w:rsidRPr="007473FC">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AA107" w14:textId="77777777" w:rsidR="006079A9" w:rsidRDefault="006079A9" w:rsidP="00592FC3">
      <w:pPr>
        <w:spacing w:after="0" w:line="240" w:lineRule="auto"/>
      </w:pPr>
      <w:r>
        <w:separator/>
      </w:r>
    </w:p>
  </w:footnote>
  <w:footnote w:type="continuationSeparator" w:id="0">
    <w:p w14:paraId="4CE25C3A" w14:textId="77777777" w:rsidR="006079A9" w:rsidRDefault="006079A9" w:rsidP="0059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A003" w14:textId="77777777" w:rsidR="00A616BA" w:rsidRDefault="00A616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9C07" w14:textId="77777777" w:rsidR="00A616BA" w:rsidRDefault="00A616B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5F76" w14:textId="77777777" w:rsidR="00A616BA" w:rsidRDefault="00A616B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155" w14:textId="77777777" w:rsidR="00C26CB4" w:rsidRDefault="006079A9">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8A51" w14:textId="77777777" w:rsidR="00C26CB4" w:rsidRDefault="006079A9">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8E51" w14:textId="77777777" w:rsidR="00C26CB4" w:rsidRDefault="006079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08CB"/>
    <w:multiLevelType w:val="hybridMultilevel"/>
    <w:tmpl w:val="3DAA1D2C"/>
    <w:lvl w:ilvl="0" w:tplc="91726784">
      <w:start w:val="2"/>
      <w:numFmt w:val="decimal"/>
      <w:lvlText w:val="(%1)"/>
      <w:lvlJc w:val="left"/>
      <w:pPr>
        <w:ind w:left="360" w:hanging="360"/>
      </w:pPr>
      <w:rPr>
        <w:rFonts w:ascii="Arial" w:eastAsiaTheme="minorHAnsi" w:hAnsi="Arial" w:cs="Arial"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18C24C1"/>
    <w:multiLevelType w:val="hybridMultilevel"/>
    <w:tmpl w:val="C5C0FF52"/>
    <w:lvl w:ilvl="0" w:tplc="83469594">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69"/>
    <w:rsid w:val="00003EDA"/>
    <w:rsid w:val="0000710B"/>
    <w:rsid w:val="00045622"/>
    <w:rsid w:val="00045660"/>
    <w:rsid w:val="00050903"/>
    <w:rsid w:val="0005503D"/>
    <w:rsid w:val="000636D5"/>
    <w:rsid w:val="0007007B"/>
    <w:rsid w:val="00073F22"/>
    <w:rsid w:val="0007470B"/>
    <w:rsid w:val="00075CA0"/>
    <w:rsid w:val="00085C93"/>
    <w:rsid w:val="00087EFF"/>
    <w:rsid w:val="00092F4F"/>
    <w:rsid w:val="000A1899"/>
    <w:rsid w:val="000A22C3"/>
    <w:rsid w:val="000A3394"/>
    <w:rsid w:val="000B2979"/>
    <w:rsid w:val="000B2EA7"/>
    <w:rsid w:val="000C1197"/>
    <w:rsid w:val="000C6A7C"/>
    <w:rsid w:val="000D765B"/>
    <w:rsid w:val="000E137B"/>
    <w:rsid w:val="000F5C39"/>
    <w:rsid w:val="001005A0"/>
    <w:rsid w:val="00102E11"/>
    <w:rsid w:val="001120EB"/>
    <w:rsid w:val="00121FCD"/>
    <w:rsid w:val="0012330A"/>
    <w:rsid w:val="0012770A"/>
    <w:rsid w:val="00137A2A"/>
    <w:rsid w:val="001508A1"/>
    <w:rsid w:val="001575F4"/>
    <w:rsid w:val="001875B3"/>
    <w:rsid w:val="001B26AB"/>
    <w:rsid w:val="001B7490"/>
    <w:rsid w:val="001D16E5"/>
    <w:rsid w:val="001E1217"/>
    <w:rsid w:val="001E1F55"/>
    <w:rsid w:val="001F5F30"/>
    <w:rsid w:val="002068B8"/>
    <w:rsid w:val="002120B2"/>
    <w:rsid w:val="0021502B"/>
    <w:rsid w:val="00223F56"/>
    <w:rsid w:val="0024216B"/>
    <w:rsid w:val="0025357E"/>
    <w:rsid w:val="00286290"/>
    <w:rsid w:val="002921A5"/>
    <w:rsid w:val="002957BA"/>
    <w:rsid w:val="002A3C70"/>
    <w:rsid w:val="002A724B"/>
    <w:rsid w:val="002A7423"/>
    <w:rsid w:val="002B1566"/>
    <w:rsid w:val="002B16E7"/>
    <w:rsid w:val="002B2FE7"/>
    <w:rsid w:val="002C6E1E"/>
    <w:rsid w:val="002D2406"/>
    <w:rsid w:val="002D48AD"/>
    <w:rsid w:val="002E170D"/>
    <w:rsid w:val="002E4A49"/>
    <w:rsid w:val="00306AA5"/>
    <w:rsid w:val="003200E4"/>
    <w:rsid w:val="0032184F"/>
    <w:rsid w:val="003252FB"/>
    <w:rsid w:val="00331284"/>
    <w:rsid w:val="003339FB"/>
    <w:rsid w:val="00337077"/>
    <w:rsid w:val="00341C5C"/>
    <w:rsid w:val="00347CBB"/>
    <w:rsid w:val="003535D2"/>
    <w:rsid w:val="00353F36"/>
    <w:rsid w:val="00355737"/>
    <w:rsid w:val="00356166"/>
    <w:rsid w:val="00373997"/>
    <w:rsid w:val="00381C1D"/>
    <w:rsid w:val="00386C6D"/>
    <w:rsid w:val="00387EA7"/>
    <w:rsid w:val="003968F8"/>
    <w:rsid w:val="003B1D99"/>
    <w:rsid w:val="003B4E63"/>
    <w:rsid w:val="003C62C9"/>
    <w:rsid w:val="003D1124"/>
    <w:rsid w:val="003D195B"/>
    <w:rsid w:val="003E043B"/>
    <w:rsid w:val="003E5A03"/>
    <w:rsid w:val="003F0E36"/>
    <w:rsid w:val="00410E82"/>
    <w:rsid w:val="00421CF7"/>
    <w:rsid w:val="00423B31"/>
    <w:rsid w:val="00426095"/>
    <w:rsid w:val="00462306"/>
    <w:rsid w:val="004649F3"/>
    <w:rsid w:val="00471B6E"/>
    <w:rsid w:val="00497512"/>
    <w:rsid w:val="004A502E"/>
    <w:rsid w:val="004A5179"/>
    <w:rsid w:val="004B41CD"/>
    <w:rsid w:val="004D5E08"/>
    <w:rsid w:val="004E72FD"/>
    <w:rsid w:val="004F5B9A"/>
    <w:rsid w:val="00504D71"/>
    <w:rsid w:val="00505540"/>
    <w:rsid w:val="00510C83"/>
    <w:rsid w:val="00513848"/>
    <w:rsid w:val="0052644B"/>
    <w:rsid w:val="005479F5"/>
    <w:rsid w:val="00555653"/>
    <w:rsid w:val="00570D7C"/>
    <w:rsid w:val="0057474A"/>
    <w:rsid w:val="00575412"/>
    <w:rsid w:val="00591802"/>
    <w:rsid w:val="00592FC3"/>
    <w:rsid w:val="005C4187"/>
    <w:rsid w:val="005D237D"/>
    <w:rsid w:val="005D3CE1"/>
    <w:rsid w:val="005F6A6B"/>
    <w:rsid w:val="00601100"/>
    <w:rsid w:val="00601CD0"/>
    <w:rsid w:val="0060404B"/>
    <w:rsid w:val="00605533"/>
    <w:rsid w:val="0060613F"/>
    <w:rsid w:val="006063C6"/>
    <w:rsid w:val="00607199"/>
    <w:rsid w:val="006079A9"/>
    <w:rsid w:val="00610A53"/>
    <w:rsid w:val="006203FC"/>
    <w:rsid w:val="00620843"/>
    <w:rsid w:val="0063195F"/>
    <w:rsid w:val="006570A6"/>
    <w:rsid w:val="00664D84"/>
    <w:rsid w:val="006A65D9"/>
    <w:rsid w:val="006A6676"/>
    <w:rsid w:val="006F2593"/>
    <w:rsid w:val="00700C19"/>
    <w:rsid w:val="00701805"/>
    <w:rsid w:val="00710C89"/>
    <w:rsid w:val="007133BB"/>
    <w:rsid w:val="007144F6"/>
    <w:rsid w:val="00715400"/>
    <w:rsid w:val="00716231"/>
    <w:rsid w:val="00746059"/>
    <w:rsid w:val="007473FC"/>
    <w:rsid w:val="0075154D"/>
    <w:rsid w:val="00757E3D"/>
    <w:rsid w:val="007657E4"/>
    <w:rsid w:val="00766EA6"/>
    <w:rsid w:val="007809E6"/>
    <w:rsid w:val="00782583"/>
    <w:rsid w:val="00786DFF"/>
    <w:rsid w:val="00790724"/>
    <w:rsid w:val="00791801"/>
    <w:rsid w:val="007954E7"/>
    <w:rsid w:val="007A12B9"/>
    <w:rsid w:val="007A4DFB"/>
    <w:rsid w:val="007A7D52"/>
    <w:rsid w:val="007B7D98"/>
    <w:rsid w:val="007C14EA"/>
    <w:rsid w:val="007C1A9F"/>
    <w:rsid w:val="007D14A3"/>
    <w:rsid w:val="007F0024"/>
    <w:rsid w:val="007F1C3C"/>
    <w:rsid w:val="007F3E89"/>
    <w:rsid w:val="007F52A7"/>
    <w:rsid w:val="008378E8"/>
    <w:rsid w:val="00841639"/>
    <w:rsid w:val="00853C00"/>
    <w:rsid w:val="00855585"/>
    <w:rsid w:val="00874BB3"/>
    <w:rsid w:val="00893C47"/>
    <w:rsid w:val="00894152"/>
    <w:rsid w:val="008941ED"/>
    <w:rsid w:val="00897631"/>
    <w:rsid w:val="00897F90"/>
    <w:rsid w:val="008B5FB1"/>
    <w:rsid w:val="008B7CA0"/>
    <w:rsid w:val="008D2AED"/>
    <w:rsid w:val="008D6EBE"/>
    <w:rsid w:val="008D7B69"/>
    <w:rsid w:val="008E3FE8"/>
    <w:rsid w:val="0090588C"/>
    <w:rsid w:val="00911D18"/>
    <w:rsid w:val="00931B29"/>
    <w:rsid w:val="009366BD"/>
    <w:rsid w:val="009520A8"/>
    <w:rsid w:val="0096143D"/>
    <w:rsid w:val="00997093"/>
    <w:rsid w:val="009B52AE"/>
    <w:rsid w:val="009D784B"/>
    <w:rsid w:val="009E013A"/>
    <w:rsid w:val="00A10AE6"/>
    <w:rsid w:val="00A32311"/>
    <w:rsid w:val="00A33C0D"/>
    <w:rsid w:val="00A34B2B"/>
    <w:rsid w:val="00A35F0C"/>
    <w:rsid w:val="00A378C8"/>
    <w:rsid w:val="00A471CF"/>
    <w:rsid w:val="00A612B6"/>
    <w:rsid w:val="00A616BA"/>
    <w:rsid w:val="00A62BAC"/>
    <w:rsid w:val="00A67A03"/>
    <w:rsid w:val="00A773C4"/>
    <w:rsid w:val="00A809B4"/>
    <w:rsid w:val="00A819DD"/>
    <w:rsid w:val="00AA4798"/>
    <w:rsid w:val="00AA6B6D"/>
    <w:rsid w:val="00AB33D8"/>
    <w:rsid w:val="00AB6E73"/>
    <w:rsid w:val="00AC5ECB"/>
    <w:rsid w:val="00AE1FFF"/>
    <w:rsid w:val="00AE2616"/>
    <w:rsid w:val="00AE2A46"/>
    <w:rsid w:val="00AE2C2C"/>
    <w:rsid w:val="00AE6CB8"/>
    <w:rsid w:val="00AE7F8C"/>
    <w:rsid w:val="00AF631C"/>
    <w:rsid w:val="00B068E0"/>
    <w:rsid w:val="00B1217C"/>
    <w:rsid w:val="00B31A8C"/>
    <w:rsid w:val="00B61391"/>
    <w:rsid w:val="00B61983"/>
    <w:rsid w:val="00B65F3D"/>
    <w:rsid w:val="00B67AC2"/>
    <w:rsid w:val="00B74418"/>
    <w:rsid w:val="00B76F57"/>
    <w:rsid w:val="00B87544"/>
    <w:rsid w:val="00B92DA0"/>
    <w:rsid w:val="00B945CB"/>
    <w:rsid w:val="00B956B1"/>
    <w:rsid w:val="00BB45CD"/>
    <w:rsid w:val="00BF1917"/>
    <w:rsid w:val="00BF5108"/>
    <w:rsid w:val="00C148BC"/>
    <w:rsid w:val="00C209F8"/>
    <w:rsid w:val="00C31B1C"/>
    <w:rsid w:val="00C33BFB"/>
    <w:rsid w:val="00C41D10"/>
    <w:rsid w:val="00C5289A"/>
    <w:rsid w:val="00C56F2D"/>
    <w:rsid w:val="00C602FE"/>
    <w:rsid w:val="00C60689"/>
    <w:rsid w:val="00C7127B"/>
    <w:rsid w:val="00C84C87"/>
    <w:rsid w:val="00C87A9B"/>
    <w:rsid w:val="00C91DA2"/>
    <w:rsid w:val="00C97B90"/>
    <w:rsid w:val="00CC1F75"/>
    <w:rsid w:val="00CC35F0"/>
    <w:rsid w:val="00CC45DE"/>
    <w:rsid w:val="00CC4738"/>
    <w:rsid w:val="00CD10E0"/>
    <w:rsid w:val="00CD2DF6"/>
    <w:rsid w:val="00CE6022"/>
    <w:rsid w:val="00CF4C46"/>
    <w:rsid w:val="00CF7A03"/>
    <w:rsid w:val="00D003AF"/>
    <w:rsid w:val="00D16B59"/>
    <w:rsid w:val="00D25BCA"/>
    <w:rsid w:val="00D25E2D"/>
    <w:rsid w:val="00D30774"/>
    <w:rsid w:val="00D46F97"/>
    <w:rsid w:val="00D514DB"/>
    <w:rsid w:val="00D6524E"/>
    <w:rsid w:val="00D6688C"/>
    <w:rsid w:val="00D67A3D"/>
    <w:rsid w:val="00D82D50"/>
    <w:rsid w:val="00D86F17"/>
    <w:rsid w:val="00D91AD2"/>
    <w:rsid w:val="00DB70BD"/>
    <w:rsid w:val="00DE030C"/>
    <w:rsid w:val="00E037DF"/>
    <w:rsid w:val="00E1152E"/>
    <w:rsid w:val="00E35779"/>
    <w:rsid w:val="00E63DA3"/>
    <w:rsid w:val="00E663A1"/>
    <w:rsid w:val="00E707AF"/>
    <w:rsid w:val="00E83606"/>
    <w:rsid w:val="00EA2FCD"/>
    <w:rsid w:val="00EA396F"/>
    <w:rsid w:val="00EB59C8"/>
    <w:rsid w:val="00EB7ECB"/>
    <w:rsid w:val="00EC0969"/>
    <w:rsid w:val="00EC0CCB"/>
    <w:rsid w:val="00EE4B42"/>
    <w:rsid w:val="00EE766B"/>
    <w:rsid w:val="00EE7DAC"/>
    <w:rsid w:val="00EF0E05"/>
    <w:rsid w:val="00EF2CE7"/>
    <w:rsid w:val="00F07D6C"/>
    <w:rsid w:val="00F200FC"/>
    <w:rsid w:val="00F206F6"/>
    <w:rsid w:val="00F222CE"/>
    <w:rsid w:val="00F5232A"/>
    <w:rsid w:val="00F66857"/>
    <w:rsid w:val="00F741B9"/>
    <w:rsid w:val="00F74AA2"/>
    <w:rsid w:val="00F75CCD"/>
    <w:rsid w:val="00F90DE2"/>
    <w:rsid w:val="00FA396E"/>
    <w:rsid w:val="00FB363F"/>
    <w:rsid w:val="00FE33D9"/>
    <w:rsid w:val="00FF059F"/>
    <w:rsid w:val="00FF1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16ACC"/>
  <w15:chartTrackingRefBased/>
  <w15:docId w15:val="{93DD2BDB-7E8B-4A6C-BA68-43BEE71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F6"/>
    <w:pPr>
      <w:spacing w:after="200" w:line="276" w:lineRule="auto"/>
    </w:pPr>
    <w:rPr>
      <w:rFonts w:eastAsiaTheme="minorEastAsia"/>
    </w:rPr>
  </w:style>
  <w:style w:type="paragraph" w:styleId="Balk2">
    <w:name w:val="heading 2"/>
    <w:basedOn w:val="Normal"/>
    <w:next w:val="Normal"/>
    <w:link w:val="Balk2Char"/>
    <w:uiPriority w:val="9"/>
    <w:unhideWhenUsed/>
    <w:qFormat/>
    <w:rsid w:val="00B875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7544"/>
    <w:rPr>
      <w:rFonts w:asciiTheme="majorHAnsi" w:eastAsiaTheme="majorEastAsia" w:hAnsiTheme="majorHAnsi" w:cstheme="majorBidi"/>
      <w:b/>
      <w:bCs/>
      <w:color w:val="5B9BD5" w:themeColor="accent1"/>
      <w:sz w:val="26"/>
      <w:szCs w:val="26"/>
    </w:rPr>
  </w:style>
  <w:style w:type="character" w:styleId="AklamaBavurusu">
    <w:name w:val="annotation reference"/>
    <w:basedOn w:val="VarsaylanParagrafYazTipi"/>
    <w:uiPriority w:val="99"/>
    <w:semiHidden/>
    <w:unhideWhenUsed/>
    <w:rsid w:val="00B87544"/>
    <w:rPr>
      <w:sz w:val="16"/>
      <w:szCs w:val="16"/>
    </w:rPr>
  </w:style>
  <w:style w:type="paragraph" w:styleId="AklamaMetni">
    <w:name w:val="annotation text"/>
    <w:basedOn w:val="Normal"/>
    <w:link w:val="AklamaMetniChar"/>
    <w:uiPriority w:val="99"/>
    <w:unhideWhenUsed/>
    <w:rsid w:val="00B87544"/>
    <w:pPr>
      <w:spacing w:line="240" w:lineRule="auto"/>
    </w:pPr>
    <w:rPr>
      <w:sz w:val="20"/>
      <w:szCs w:val="20"/>
    </w:rPr>
  </w:style>
  <w:style w:type="character" w:customStyle="1" w:styleId="AklamaMetniChar">
    <w:name w:val="Açıklama Metni Char"/>
    <w:basedOn w:val="VarsaylanParagrafYazTipi"/>
    <w:link w:val="AklamaMetni"/>
    <w:uiPriority w:val="99"/>
    <w:rsid w:val="00B87544"/>
    <w:rPr>
      <w:rFonts w:eastAsiaTheme="minorEastAsia"/>
      <w:sz w:val="20"/>
      <w:szCs w:val="20"/>
    </w:rPr>
  </w:style>
  <w:style w:type="paragraph" w:styleId="BalonMetni">
    <w:name w:val="Balloon Text"/>
    <w:basedOn w:val="Normal"/>
    <w:link w:val="BalonMetniChar"/>
    <w:uiPriority w:val="99"/>
    <w:semiHidden/>
    <w:unhideWhenUsed/>
    <w:rsid w:val="00B875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7544"/>
    <w:rPr>
      <w:rFonts w:ascii="Segoe UI" w:eastAsiaTheme="minorEastAsia" w:hAnsi="Segoe UI" w:cs="Segoe UI"/>
      <w:sz w:val="18"/>
      <w:szCs w:val="18"/>
    </w:rPr>
  </w:style>
  <w:style w:type="paragraph" w:styleId="AklamaKonusu">
    <w:name w:val="annotation subject"/>
    <w:basedOn w:val="AklamaMetni"/>
    <w:next w:val="AklamaMetni"/>
    <w:link w:val="AklamaKonusuChar"/>
    <w:uiPriority w:val="99"/>
    <w:semiHidden/>
    <w:unhideWhenUsed/>
    <w:rsid w:val="000636D5"/>
    <w:rPr>
      <w:b/>
      <w:bCs/>
    </w:rPr>
  </w:style>
  <w:style w:type="character" w:customStyle="1" w:styleId="AklamaKonusuChar">
    <w:name w:val="Açıklama Konusu Char"/>
    <w:basedOn w:val="AklamaMetniChar"/>
    <w:link w:val="AklamaKonusu"/>
    <w:uiPriority w:val="99"/>
    <w:semiHidden/>
    <w:rsid w:val="000636D5"/>
    <w:rPr>
      <w:rFonts w:eastAsiaTheme="minorEastAsia"/>
      <w:b/>
      <w:bCs/>
      <w:sz w:val="20"/>
      <w:szCs w:val="20"/>
    </w:rPr>
  </w:style>
  <w:style w:type="paragraph" w:customStyle="1" w:styleId="Default">
    <w:name w:val="Default"/>
    <w:rsid w:val="0042609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63DA3"/>
    <w:pPr>
      <w:spacing w:after="160" w:line="259" w:lineRule="auto"/>
      <w:ind w:left="720"/>
      <w:contextualSpacing/>
    </w:pPr>
    <w:rPr>
      <w:rFonts w:eastAsiaTheme="minorHAnsi"/>
    </w:rPr>
  </w:style>
  <w:style w:type="paragraph" w:styleId="stBilgi">
    <w:name w:val="header"/>
    <w:basedOn w:val="Normal"/>
    <w:link w:val="stBilgiChar"/>
    <w:uiPriority w:val="99"/>
    <w:unhideWhenUsed/>
    <w:rsid w:val="002B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6E7"/>
    <w:rPr>
      <w:rFonts w:eastAsiaTheme="minorEastAsia"/>
    </w:rPr>
  </w:style>
  <w:style w:type="paragraph" w:styleId="AltBilgi">
    <w:name w:val="footer"/>
    <w:basedOn w:val="Normal"/>
    <w:link w:val="AltBilgiChar"/>
    <w:uiPriority w:val="99"/>
    <w:unhideWhenUsed/>
    <w:rsid w:val="002B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6E7"/>
    <w:rPr>
      <w:rFonts w:eastAsiaTheme="minorEastAsia"/>
    </w:rPr>
  </w:style>
  <w:style w:type="paragraph" w:styleId="Dzeltme">
    <w:name w:val="Revision"/>
    <w:hidden/>
    <w:uiPriority w:val="99"/>
    <w:semiHidden/>
    <w:rsid w:val="00F741B9"/>
    <w:pPr>
      <w:spacing w:after="0" w:line="240" w:lineRule="auto"/>
    </w:pPr>
    <w:rPr>
      <w:rFonts w:eastAsiaTheme="minorEastAsia"/>
    </w:rPr>
  </w:style>
  <w:style w:type="character" w:customStyle="1" w:styleId="ui-provider">
    <w:name w:val="ui-provider"/>
    <w:basedOn w:val="VarsaylanParagrafYazTipi"/>
    <w:rsid w:val="004A502E"/>
  </w:style>
  <w:style w:type="character" w:customStyle="1" w:styleId="document-info-label">
    <w:name w:val="document-info-label"/>
    <w:rsid w:val="00A616BA"/>
  </w:style>
  <w:style w:type="table" w:styleId="TabloKlavuzu">
    <w:name w:val="Table Grid"/>
    <w:basedOn w:val="NormalTablo"/>
    <w:uiPriority w:val="59"/>
    <w:rsid w:val="00A616B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57562">
      <w:bodyDiv w:val="1"/>
      <w:marLeft w:val="0"/>
      <w:marRight w:val="0"/>
      <w:marTop w:val="0"/>
      <w:marBottom w:val="0"/>
      <w:divBdr>
        <w:top w:val="none" w:sz="0" w:space="0" w:color="auto"/>
        <w:left w:val="none" w:sz="0" w:space="0" w:color="auto"/>
        <w:bottom w:val="none" w:sz="0" w:space="0" w:color="auto"/>
        <w:right w:val="none" w:sz="0" w:space="0" w:color="auto"/>
      </w:divBdr>
    </w:div>
    <w:div w:id="1887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B556B-0993-4E52-BAC6-D09FA7BD19E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506C297-1A69-4831-ADA1-9AE165E5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2030</Words>
  <Characters>11576</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 DÖNMEZ</dc:creator>
  <cp:keywords/>
  <dc:description/>
  <cp:lastModifiedBy>Seren SAKAOĞLU</cp:lastModifiedBy>
  <cp:revision>6</cp:revision>
  <cp:lastPrinted>2023-12-08T06:27:00Z</cp:lastPrinted>
  <dcterms:created xsi:type="dcterms:W3CDTF">2023-12-08T06:21:00Z</dcterms:created>
  <dcterms:modified xsi:type="dcterms:W3CDTF">2023-12-08T06:28:00Z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ef67fc08-5df8-4ac5-83c9-5b04be4e8b13</vt:lpwstr>
  </property>
  <property fmtid="{D5CDD505-2E9C-101B-9397-08002B2CF9AE}" pid="3" name="bjSaver">
    <vt:lpwstr>eJHDybm4GdJtz7n21I/PdwxI8GFI60/t</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