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A4693" w14:textId="7F5A9DCE" w:rsidR="009A5F88" w:rsidRPr="008627E6" w:rsidRDefault="0002200A" w:rsidP="008627E6">
      <w:pPr>
        <w:tabs>
          <w:tab w:val="left" w:pos="8288"/>
        </w:tabs>
        <w:jc w:val="right"/>
        <w:rPr>
          <w:rFonts w:ascii="Arial" w:hAnsi="Arial" w:cs="Arial"/>
          <w:spacing w:val="3"/>
          <w:shd w:val="clear" w:color="auto" w:fill="FFFFFF"/>
        </w:rPr>
      </w:pPr>
      <w:r w:rsidRPr="008627E6">
        <w:rPr>
          <w:rFonts w:ascii="Arial" w:hAnsi="Arial" w:cs="Arial"/>
          <w:spacing w:val="3"/>
          <w:shd w:val="clear" w:color="auto" w:fill="FFFFFF"/>
        </w:rPr>
        <w:t>07/09/</w:t>
      </w:r>
      <w:r w:rsidR="00F34A9F" w:rsidRPr="008627E6">
        <w:rPr>
          <w:rFonts w:ascii="Arial" w:hAnsi="Arial" w:cs="Arial"/>
          <w:spacing w:val="3"/>
          <w:shd w:val="clear" w:color="auto" w:fill="FFFFFF"/>
        </w:rPr>
        <w:t>/</w:t>
      </w:r>
      <w:r w:rsidR="00F61515" w:rsidRPr="008627E6">
        <w:rPr>
          <w:rFonts w:ascii="Arial" w:hAnsi="Arial" w:cs="Arial"/>
          <w:spacing w:val="3"/>
          <w:shd w:val="clear" w:color="auto" w:fill="FFFFFF"/>
        </w:rPr>
        <w:t>2023</w:t>
      </w:r>
    </w:p>
    <w:p w14:paraId="12A22FA0" w14:textId="0DA451BE" w:rsidR="009A5F88" w:rsidRPr="008627E6" w:rsidRDefault="009A5F88" w:rsidP="008627E6">
      <w:pPr>
        <w:rPr>
          <w:rFonts w:ascii="Arial" w:hAnsi="Arial" w:cs="Arial"/>
          <w:spacing w:val="3"/>
          <w:u w:val="single"/>
          <w:shd w:val="clear" w:color="auto" w:fill="FFFFFF"/>
        </w:rPr>
      </w:pPr>
      <w:r w:rsidRPr="008627E6">
        <w:rPr>
          <w:rFonts w:ascii="Arial" w:hAnsi="Arial" w:cs="Arial"/>
          <w:spacing w:val="3"/>
          <w:u w:val="single"/>
          <w:shd w:val="clear" w:color="auto" w:fill="FFFFFF"/>
        </w:rPr>
        <w:t>Sigortacılık ve Özel Emeklilik Düzenleme ve Denetleme Kurumundan</w:t>
      </w:r>
      <w:r w:rsidR="00F61515" w:rsidRPr="008627E6">
        <w:rPr>
          <w:rFonts w:ascii="Arial" w:hAnsi="Arial" w:cs="Arial"/>
          <w:spacing w:val="3"/>
          <w:u w:val="single"/>
          <w:shd w:val="clear" w:color="auto" w:fill="FFFFFF"/>
        </w:rPr>
        <w:t>:</w:t>
      </w:r>
    </w:p>
    <w:p w14:paraId="7309C5C5" w14:textId="77777777" w:rsidR="009A5F88" w:rsidRPr="008627E6" w:rsidRDefault="009A5F88" w:rsidP="008627E6">
      <w:pPr>
        <w:rPr>
          <w:rFonts w:ascii="Arial" w:hAnsi="Arial" w:cs="Arial"/>
          <w:b/>
          <w:spacing w:val="3"/>
          <w:shd w:val="clear" w:color="auto" w:fill="FFFFFF"/>
        </w:rPr>
      </w:pPr>
    </w:p>
    <w:p w14:paraId="58F4FCB1" w14:textId="5D819F5B" w:rsidR="009A5F88" w:rsidRPr="008627E6" w:rsidRDefault="00F61515" w:rsidP="008627E6">
      <w:pPr>
        <w:jc w:val="center"/>
        <w:rPr>
          <w:rFonts w:ascii="Arial" w:hAnsi="Arial" w:cs="Arial"/>
          <w:b/>
          <w:spacing w:val="3"/>
          <w:sz w:val="24"/>
          <w:szCs w:val="24"/>
          <w:shd w:val="clear" w:color="auto" w:fill="FFFFFF"/>
        </w:rPr>
      </w:pPr>
      <w:r w:rsidRPr="008627E6">
        <w:rPr>
          <w:rFonts w:ascii="Arial" w:hAnsi="Arial" w:cs="Arial"/>
          <w:b/>
          <w:spacing w:val="3"/>
          <w:sz w:val="24"/>
          <w:szCs w:val="24"/>
          <w:shd w:val="clear" w:color="auto" w:fill="FFFFFF"/>
        </w:rPr>
        <w:t xml:space="preserve">2022/16 SAYILI </w:t>
      </w:r>
      <w:r w:rsidR="009B4098" w:rsidRPr="008627E6">
        <w:rPr>
          <w:rFonts w:ascii="Arial" w:hAnsi="Arial" w:cs="Arial"/>
          <w:b/>
          <w:spacing w:val="3"/>
          <w:sz w:val="24"/>
          <w:szCs w:val="24"/>
          <w:shd w:val="clear" w:color="auto" w:fill="FFFFFF"/>
        </w:rPr>
        <w:t>SİGORTACILIK VE ÖZEL EMEKLİLİK SEKTÖRLERİNDE İÇ SİSTEMLERE DAİR YÖNETMELİĞİN</w:t>
      </w:r>
      <w:r w:rsidR="009A5F88" w:rsidRPr="008627E6">
        <w:rPr>
          <w:rFonts w:ascii="Arial" w:hAnsi="Arial" w:cs="Arial"/>
          <w:b/>
          <w:spacing w:val="3"/>
          <w:sz w:val="24"/>
          <w:szCs w:val="24"/>
          <w:shd w:val="clear" w:color="auto" w:fill="FFFFFF"/>
        </w:rPr>
        <w:t xml:space="preserve"> BAZI MADDELERİNİN UYGULANMASI HAKKINDA GENELGE</w:t>
      </w:r>
      <w:r w:rsidRPr="008627E6">
        <w:rPr>
          <w:rFonts w:ascii="Arial" w:hAnsi="Arial" w:cs="Arial"/>
          <w:b/>
          <w:spacing w:val="3"/>
          <w:sz w:val="24"/>
          <w:szCs w:val="24"/>
          <w:shd w:val="clear" w:color="auto" w:fill="FFFFFF"/>
        </w:rPr>
        <w:t>DE DEĞİŞİKLİK YAPILMASINA İLİŞKİN GENELGE</w:t>
      </w:r>
    </w:p>
    <w:p w14:paraId="498F0251" w14:textId="50CB3FD2" w:rsidR="009A5F88" w:rsidRPr="008627E6" w:rsidRDefault="00F61515" w:rsidP="008627E6">
      <w:pPr>
        <w:jc w:val="center"/>
        <w:rPr>
          <w:rFonts w:ascii="Arial" w:hAnsi="Arial" w:cs="Arial"/>
          <w:b/>
          <w:spacing w:val="3"/>
          <w:sz w:val="24"/>
          <w:szCs w:val="24"/>
          <w:shd w:val="clear" w:color="auto" w:fill="FFFFFF"/>
        </w:rPr>
      </w:pPr>
      <w:r w:rsidRPr="008627E6">
        <w:rPr>
          <w:rFonts w:ascii="Arial" w:hAnsi="Arial" w:cs="Arial"/>
          <w:b/>
          <w:spacing w:val="3"/>
          <w:sz w:val="24"/>
          <w:szCs w:val="24"/>
          <w:shd w:val="clear" w:color="auto" w:fill="FFFFFF"/>
        </w:rPr>
        <w:t>(2023/</w:t>
      </w:r>
      <w:r w:rsidR="0002200A" w:rsidRPr="008627E6">
        <w:rPr>
          <w:rFonts w:ascii="Arial" w:hAnsi="Arial" w:cs="Arial"/>
          <w:b/>
          <w:spacing w:val="3"/>
          <w:sz w:val="24"/>
          <w:szCs w:val="24"/>
          <w:shd w:val="clear" w:color="auto" w:fill="FFFFFF"/>
        </w:rPr>
        <w:t>25</w:t>
      </w:r>
      <w:r w:rsidR="009A5F88" w:rsidRPr="008627E6">
        <w:rPr>
          <w:rFonts w:ascii="Arial" w:hAnsi="Arial" w:cs="Arial"/>
          <w:b/>
          <w:spacing w:val="3"/>
          <w:sz w:val="24"/>
          <w:szCs w:val="24"/>
          <w:shd w:val="clear" w:color="auto" w:fill="FFFFFF"/>
        </w:rPr>
        <w:t>)</w:t>
      </w:r>
    </w:p>
    <w:p w14:paraId="246E2277" w14:textId="21790157" w:rsidR="00C9308D" w:rsidRPr="008627E6" w:rsidRDefault="00C9308D" w:rsidP="008627E6">
      <w:pPr>
        <w:rPr>
          <w:rFonts w:ascii="Arial" w:hAnsi="Arial" w:cs="Arial"/>
          <w:spacing w:val="3"/>
          <w:shd w:val="clear" w:color="auto" w:fill="FFFFFF"/>
        </w:rPr>
      </w:pPr>
    </w:p>
    <w:p w14:paraId="46683602" w14:textId="55E594FB" w:rsidR="0024638E" w:rsidRPr="009C00A5" w:rsidRDefault="00A95DC4" w:rsidP="008627E6">
      <w:pPr>
        <w:ind w:firstLine="567"/>
        <w:rPr>
          <w:rFonts w:ascii="Arial" w:hAnsi="Arial" w:cs="Arial"/>
          <w:spacing w:val="3"/>
          <w:sz w:val="20"/>
          <w:szCs w:val="20"/>
          <w:shd w:val="clear" w:color="auto" w:fill="FFFFFF"/>
        </w:rPr>
      </w:pPr>
      <w:r w:rsidRPr="009C00A5">
        <w:rPr>
          <w:rFonts w:ascii="Arial" w:hAnsi="Arial" w:cs="Arial"/>
          <w:b/>
          <w:spacing w:val="3"/>
          <w:sz w:val="20"/>
          <w:szCs w:val="20"/>
          <w:shd w:val="clear" w:color="auto" w:fill="FFFFFF"/>
        </w:rPr>
        <w:t>MADDE 1</w:t>
      </w:r>
      <w:r w:rsidR="00E17A18" w:rsidRPr="009C00A5">
        <w:rPr>
          <w:rFonts w:ascii="Arial" w:hAnsi="Arial" w:cs="Arial"/>
          <w:b/>
          <w:spacing w:val="3"/>
          <w:sz w:val="20"/>
          <w:szCs w:val="20"/>
          <w:shd w:val="clear" w:color="auto" w:fill="FFFFFF"/>
        </w:rPr>
        <w:t>–</w:t>
      </w:r>
      <w:r w:rsidR="00E17A18" w:rsidRPr="009C00A5">
        <w:rPr>
          <w:rFonts w:ascii="Arial" w:hAnsi="Arial" w:cs="Arial"/>
          <w:spacing w:val="3"/>
          <w:sz w:val="20"/>
          <w:szCs w:val="20"/>
          <w:shd w:val="clear" w:color="auto" w:fill="FFFFFF"/>
        </w:rPr>
        <w:t xml:space="preserve"> (1) </w:t>
      </w:r>
      <w:r w:rsidR="00CB163F" w:rsidRPr="009C00A5">
        <w:rPr>
          <w:rFonts w:ascii="Arial" w:hAnsi="Arial" w:cs="Arial"/>
          <w:spacing w:val="3"/>
          <w:sz w:val="20"/>
          <w:szCs w:val="20"/>
          <w:shd w:val="clear" w:color="auto" w:fill="FFFFFF"/>
        </w:rPr>
        <w:t xml:space="preserve">30.05.2022 tarihli ve 2022/16 sayılı </w:t>
      </w:r>
      <w:r w:rsidR="00A6089C" w:rsidRPr="009C00A5">
        <w:rPr>
          <w:rFonts w:ascii="Arial" w:hAnsi="Arial" w:cs="Arial"/>
          <w:spacing w:val="3"/>
          <w:sz w:val="20"/>
          <w:szCs w:val="20"/>
          <w:shd w:val="clear" w:color="auto" w:fill="FFFFFF"/>
        </w:rPr>
        <w:t>Sigortacılık ve Özel Emeklilik Sektörlerinde İç Sistemlere Dair Yönetmeliğin Bazı Maddelerinin Uygulanması Hakkında Genelgenin</w:t>
      </w:r>
      <w:r w:rsidR="00545E0D" w:rsidRPr="009C00A5">
        <w:rPr>
          <w:rFonts w:ascii="Arial" w:hAnsi="Arial" w:cs="Arial"/>
          <w:spacing w:val="3"/>
          <w:sz w:val="20"/>
          <w:szCs w:val="20"/>
          <w:shd w:val="clear" w:color="auto" w:fill="FFFFFF"/>
        </w:rPr>
        <w:t xml:space="preserve"> “Birim Y</w:t>
      </w:r>
      <w:r w:rsidR="001811ED" w:rsidRPr="009C00A5">
        <w:rPr>
          <w:rFonts w:ascii="Arial" w:hAnsi="Arial" w:cs="Arial"/>
          <w:spacing w:val="3"/>
          <w:sz w:val="20"/>
          <w:szCs w:val="20"/>
          <w:shd w:val="clear" w:color="auto" w:fill="FFFFFF"/>
        </w:rPr>
        <w:t xml:space="preserve">apılanması” başlıklı </w:t>
      </w:r>
      <w:r w:rsidR="008A0DEB" w:rsidRPr="009C00A5">
        <w:rPr>
          <w:rFonts w:ascii="Arial" w:hAnsi="Arial" w:cs="Arial"/>
          <w:spacing w:val="3"/>
          <w:sz w:val="20"/>
          <w:szCs w:val="20"/>
          <w:shd w:val="clear" w:color="auto" w:fill="FFFFFF"/>
        </w:rPr>
        <w:t xml:space="preserve">2 nci </w:t>
      </w:r>
      <w:r w:rsidR="001811ED" w:rsidRPr="009C00A5">
        <w:rPr>
          <w:rFonts w:ascii="Arial" w:hAnsi="Arial" w:cs="Arial"/>
          <w:spacing w:val="3"/>
          <w:sz w:val="20"/>
          <w:szCs w:val="20"/>
          <w:shd w:val="clear" w:color="auto" w:fill="FFFFFF"/>
        </w:rPr>
        <w:t>maddesinin</w:t>
      </w:r>
      <w:r w:rsidR="0024638E" w:rsidRPr="009C00A5">
        <w:rPr>
          <w:rFonts w:ascii="Arial" w:hAnsi="Arial" w:cs="Arial"/>
          <w:spacing w:val="3"/>
          <w:sz w:val="20"/>
          <w:szCs w:val="20"/>
          <w:shd w:val="clear" w:color="auto" w:fill="FFFFFF"/>
        </w:rPr>
        <w:t xml:space="preserve"> ikinci fıkrasın</w:t>
      </w:r>
      <w:r w:rsidR="009C7033" w:rsidRPr="009C00A5">
        <w:rPr>
          <w:rFonts w:ascii="Arial" w:hAnsi="Arial" w:cs="Arial"/>
          <w:spacing w:val="3"/>
          <w:sz w:val="20"/>
          <w:szCs w:val="20"/>
          <w:shd w:val="clear" w:color="auto" w:fill="FFFFFF"/>
        </w:rPr>
        <w:t>ın</w:t>
      </w:r>
      <w:r w:rsidR="0024638E" w:rsidRPr="009C00A5">
        <w:rPr>
          <w:rFonts w:ascii="Arial" w:hAnsi="Arial" w:cs="Arial"/>
          <w:spacing w:val="3"/>
          <w:sz w:val="20"/>
          <w:szCs w:val="20"/>
          <w:shd w:val="clear" w:color="auto" w:fill="FFFFFF"/>
        </w:rPr>
        <w:t xml:space="preserve"> </w:t>
      </w:r>
      <w:r w:rsidR="009C7033" w:rsidRPr="009C00A5">
        <w:rPr>
          <w:rFonts w:ascii="Arial" w:hAnsi="Arial" w:cs="Arial"/>
          <w:spacing w:val="3"/>
          <w:sz w:val="20"/>
          <w:szCs w:val="20"/>
          <w:shd w:val="clear" w:color="auto" w:fill="FFFFFF"/>
        </w:rPr>
        <w:t xml:space="preserve">ilk cümlesi </w:t>
      </w:r>
      <w:r w:rsidR="0024638E" w:rsidRPr="009C00A5">
        <w:rPr>
          <w:rFonts w:ascii="Arial" w:hAnsi="Arial" w:cs="Arial"/>
          <w:spacing w:val="3"/>
          <w:sz w:val="20"/>
          <w:szCs w:val="20"/>
          <w:shd w:val="clear" w:color="auto" w:fill="FFFFFF"/>
        </w:rPr>
        <w:t>aşağıdaki şekilde değiştirilmiş</w:t>
      </w:r>
      <w:r w:rsidR="008801CF" w:rsidRPr="009C00A5">
        <w:rPr>
          <w:rFonts w:ascii="Arial" w:hAnsi="Arial" w:cs="Arial"/>
          <w:spacing w:val="3"/>
          <w:sz w:val="20"/>
          <w:szCs w:val="20"/>
          <w:shd w:val="clear" w:color="auto" w:fill="FFFFFF"/>
        </w:rPr>
        <w:t xml:space="preserve">, aynı fıkraya aşağıdaki c) bendi eklenmiş, aynı maddenin üçüncü fıkrası aşağıdaki şekilde </w:t>
      </w:r>
      <w:r w:rsidR="009C7033" w:rsidRPr="009C00A5">
        <w:rPr>
          <w:rFonts w:ascii="Arial" w:hAnsi="Arial" w:cs="Arial"/>
          <w:spacing w:val="3"/>
          <w:sz w:val="20"/>
          <w:szCs w:val="20"/>
          <w:shd w:val="clear" w:color="auto" w:fill="FFFFFF"/>
        </w:rPr>
        <w:t>değiştirilmiştir.</w:t>
      </w:r>
    </w:p>
    <w:p w14:paraId="651556A5" w14:textId="07363DA9" w:rsidR="0024638E" w:rsidRPr="009C00A5" w:rsidRDefault="002829E8"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“Risk yönetim birimi ile aktüerya birimi aşağıdaki kriterleri sağlayan şirketler tarafından birlikte yapılandırılabilir. (a) bendi kapsamında </w:t>
      </w:r>
      <w:r w:rsidR="008A4D66" w:rsidRPr="009C00A5">
        <w:rPr>
          <w:rFonts w:ascii="Arial" w:hAnsi="Arial" w:cs="Arial"/>
          <w:spacing w:val="3"/>
          <w:sz w:val="20"/>
          <w:szCs w:val="20"/>
          <w:shd w:val="clear" w:color="auto" w:fill="FFFFFF"/>
        </w:rPr>
        <w:t xml:space="preserve">son üç yıllık </w:t>
      </w:r>
      <w:r w:rsidRPr="009C00A5">
        <w:rPr>
          <w:rFonts w:ascii="Arial" w:hAnsi="Arial" w:cs="Arial"/>
          <w:spacing w:val="3"/>
          <w:sz w:val="20"/>
          <w:szCs w:val="20"/>
          <w:shd w:val="clear" w:color="auto" w:fill="FFFFFF"/>
        </w:rPr>
        <w:t>prim üretim ortalamalarına göre belirlenen kriterin şirketler tarafından yıllık periyotlarla takip edilerek belirlenen ölçeğin üzerinde üretim yapan şirketlerin</w:t>
      </w:r>
      <w:r w:rsidR="00467099" w:rsidRPr="009C00A5">
        <w:rPr>
          <w:rFonts w:ascii="Arial" w:hAnsi="Arial" w:cs="Arial"/>
          <w:spacing w:val="3"/>
          <w:sz w:val="20"/>
          <w:szCs w:val="20"/>
          <w:shd w:val="clear" w:color="auto" w:fill="FFFFFF"/>
        </w:rPr>
        <w:t>,</w:t>
      </w:r>
      <w:r w:rsidR="00A1251E" w:rsidRPr="009C00A5">
        <w:rPr>
          <w:rFonts w:ascii="Arial" w:hAnsi="Arial" w:cs="Arial"/>
          <w:spacing w:val="3"/>
          <w:sz w:val="20"/>
          <w:szCs w:val="20"/>
          <w:shd w:val="clear" w:color="auto" w:fill="FFFFFF"/>
        </w:rPr>
        <w:t xml:space="preserve"> üretim eşiğinin aşıldığı yıl</w:t>
      </w:r>
      <w:r w:rsidR="00F115EF" w:rsidRPr="009C00A5">
        <w:rPr>
          <w:rFonts w:ascii="Arial" w:hAnsi="Arial" w:cs="Arial"/>
          <w:spacing w:val="3"/>
          <w:sz w:val="20"/>
          <w:szCs w:val="20"/>
          <w:shd w:val="clear" w:color="auto" w:fill="FFFFFF"/>
        </w:rPr>
        <w:t>sonunu takip eden üç ay içinde</w:t>
      </w:r>
      <w:r w:rsidRPr="009C00A5">
        <w:rPr>
          <w:rFonts w:ascii="Arial" w:hAnsi="Arial" w:cs="Arial"/>
          <w:spacing w:val="3"/>
          <w:sz w:val="20"/>
          <w:szCs w:val="20"/>
          <w:shd w:val="clear" w:color="auto" w:fill="FFFFFF"/>
        </w:rPr>
        <w:t xml:space="preserve"> risk yönetim ve aktüerya birimlerini</w:t>
      </w:r>
      <w:r w:rsidR="002B22A2" w:rsidRPr="009C00A5">
        <w:rPr>
          <w:rFonts w:ascii="Arial" w:hAnsi="Arial" w:cs="Arial"/>
          <w:spacing w:val="3"/>
          <w:sz w:val="20"/>
          <w:szCs w:val="20"/>
          <w:shd w:val="clear" w:color="auto" w:fill="FFFFFF"/>
        </w:rPr>
        <w:t xml:space="preserve"> ayrı birimler olarak yapılandırması gerekir.”</w:t>
      </w:r>
      <w:r w:rsidRPr="009C00A5">
        <w:rPr>
          <w:rFonts w:ascii="Arial" w:hAnsi="Arial" w:cs="Arial"/>
          <w:spacing w:val="3"/>
          <w:sz w:val="20"/>
          <w:szCs w:val="20"/>
          <w:shd w:val="clear" w:color="auto" w:fill="FFFFFF"/>
        </w:rPr>
        <w:t xml:space="preserve"> </w:t>
      </w:r>
    </w:p>
    <w:p w14:paraId="34C377D6" w14:textId="48373F3D" w:rsidR="00FD78A6" w:rsidRPr="009C00A5" w:rsidRDefault="00FD78A6"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w:t>
      </w:r>
      <w:r w:rsidR="00B931A1" w:rsidRPr="009C00A5">
        <w:rPr>
          <w:rFonts w:ascii="Arial" w:hAnsi="Arial" w:cs="Arial"/>
          <w:spacing w:val="3"/>
          <w:sz w:val="20"/>
          <w:szCs w:val="20"/>
          <w:shd w:val="clear" w:color="auto" w:fill="FFFFFF"/>
        </w:rPr>
        <w:t xml:space="preserve">c) </w:t>
      </w:r>
      <w:r w:rsidRPr="009C00A5">
        <w:rPr>
          <w:rFonts w:ascii="Arial" w:hAnsi="Arial" w:cs="Arial"/>
          <w:spacing w:val="3"/>
          <w:sz w:val="20"/>
          <w:szCs w:val="20"/>
          <w:shd w:val="clear" w:color="auto" w:fill="FFFFFF"/>
        </w:rPr>
        <w:t>Şube şeklinde faaliyet gösteren sigorta</w:t>
      </w:r>
      <w:r w:rsidR="00F53BF4" w:rsidRPr="009C00A5">
        <w:rPr>
          <w:rFonts w:ascii="Arial" w:hAnsi="Arial" w:cs="Arial"/>
          <w:spacing w:val="3"/>
          <w:sz w:val="20"/>
          <w:szCs w:val="20"/>
          <w:shd w:val="clear" w:color="auto" w:fill="FFFFFF"/>
        </w:rPr>
        <w:t xml:space="preserve"> ve reasürans</w:t>
      </w:r>
      <w:r w:rsidRPr="009C00A5">
        <w:rPr>
          <w:rFonts w:ascii="Arial" w:hAnsi="Arial" w:cs="Arial"/>
          <w:spacing w:val="3"/>
          <w:sz w:val="20"/>
          <w:szCs w:val="20"/>
          <w:shd w:val="clear" w:color="auto" w:fill="FFFFFF"/>
        </w:rPr>
        <w:t xml:space="preserve"> şirketleri”</w:t>
      </w:r>
    </w:p>
    <w:p w14:paraId="494C1A06" w14:textId="48FBF9FA" w:rsidR="00C9308D" w:rsidRPr="009C00A5" w:rsidRDefault="00FD78A6"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“Münhasıran kredi ve kefalet sigortası branşlarında faaliyet gösteren sigorta</w:t>
      </w:r>
      <w:r w:rsidR="00BF6162" w:rsidRPr="009C00A5">
        <w:rPr>
          <w:rFonts w:ascii="Arial" w:hAnsi="Arial" w:cs="Arial"/>
          <w:spacing w:val="3"/>
          <w:sz w:val="20"/>
          <w:szCs w:val="20"/>
          <w:shd w:val="clear" w:color="auto" w:fill="FFFFFF"/>
        </w:rPr>
        <w:t xml:space="preserve"> </w:t>
      </w:r>
      <w:r w:rsidRPr="009C00A5">
        <w:rPr>
          <w:rFonts w:ascii="Arial" w:hAnsi="Arial" w:cs="Arial"/>
          <w:spacing w:val="3"/>
          <w:sz w:val="20"/>
          <w:szCs w:val="20"/>
          <w:shd w:val="clear" w:color="auto" w:fill="FFFFFF"/>
        </w:rPr>
        <w:t xml:space="preserve">şirketleri ile </w:t>
      </w:r>
      <w:r w:rsidR="00DA6784" w:rsidRPr="009C00A5">
        <w:rPr>
          <w:rFonts w:ascii="Arial" w:hAnsi="Arial" w:cs="Arial"/>
          <w:spacing w:val="3"/>
          <w:sz w:val="20"/>
          <w:szCs w:val="20"/>
          <w:shd w:val="clear" w:color="auto" w:fill="FFFFFF"/>
        </w:rPr>
        <w:t>şube şeklinde faaliyet gösteren</w:t>
      </w:r>
      <w:r w:rsidR="002B22A2" w:rsidRPr="009C00A5">
        <w:rPr>
          <w:rFonts w:ascii="Arial" w:hAnsi="Arial" w:cs="Arial"/>
          <w:spacing w:val="3"/>
          <w:sz w:val="20"/>
          <w:szCs w:val="20"/>
          <w:shd w:val="clear" w:color="auto" w:fill="FFFFFF"/>
        </w:rPr>
        <w:t xml:space="preserve"> sigorta ve</w:t>
      </w:r>
      <w:r w:rsidR="00BF6162" w:rsidRPr="009C00A5">
        <w:rPr>
          <w:rFonts w:ascii="Arial" w:hAnsi="Arial" w:cs="Arial"/>
          <w:spacing w:val="3"/>
          <w:sz w:val="20"/>
          <w:szCs w:val="20"/>
          <w:shd w:val="clear" w:color="auto" w:fill="FFFFFF"/>
        </w:rPr>
        <w:t xml:space="preserve"> reasürans şirketleri hariç olmak üzere, risk yönetimi ve aktüerya biriminin aktüerya birimi çatısı altında birleştirilmesi gerekir. Bu çerçevede birim yöneticisi ve personelinin aktüerya birimi yöneticisi ve personelinin niteliklerini haiz olması gerekir.</w:t>
      </w:r>
      <w:r w:rsidR="00E67101" w:rsidRPr="009C00A5">
        <w:rPr>
          <w:rFonts w:ascii="Arial" w:hAnsi="Arial" w:cs="Arial"/>
          <w:spacing w:val="3"/>
          <w:sz w:val="20"/>
          <w:szCs w:val="20"/>
          <w:shd w:val="clear" w:color="auto" w:fill="FFFFFF"/>
        </w:rPr>
        <w:t>”</w:t>
      </w:r>
    </w:p>
    <w:p w14:paraId="4B0D16BD" w14:textId="29637ACF" w:rsidR="00CD2737" w:rsidRPr="009C00A5" w:rsidRDefault="00477196" w:rsidP="008627E6">
      <w:pPr>
        <w:ind w:firstLine="567"/>
        <w:rPr>
          <w:rFonts w:ascii="Arial" w:hAnsi="Arial" w:cs="Arial"/>
          <w:spacing w:val="3"/>
          <w:sz w:val="20"/>
          <w:szCs w:val="20"/>
          <w:shd w:val="clear" w:color="auto" w:fill="FFFFFF"/>
        </w:rPr>
      </w:pPr>
      <w:r w:rsidRPr="009C00A5">
        <w:rPr>
          <w:rFonts w:ascii="Arial" w:hAnsi="Arial" w:cs="Arial"/>
          <w:b/>
          <w:spacing w:val="3"/>
          <w:sz w:val="20"/>
          <w:szCs w:val="20"/>
          <w:shd w:val="clear" w:color="auto" w:fill="FFFFFF"/>
        </w:rPr>
        <w:t xml:space="preserve">MADDE </w:t>
      </w:r>
      <w:r w:rsidR="006C4691" w:rsidRPr="009C00A5">
        <w:rPr>
          <w:rFonts w:ascii="Arial" w:hAnsi="Arial" w:cs="Arial"/>
          <w:b/>
          <w:spacing w:val="3"/>
          <w:sz w:val="20"/>
          <w:szCs w:val="20"/>
          <w:shd w:val="clear" w:color="auto" w:fill="FFFFFF"/>
        </w:rPr>
        <w:t>2</w:t>
      </w:r>
      <w:r w:rsidRPr="009C00A5">
        <w:rPr>
          <w:rFonts w:ascii="Arial" w:hAnsi="Arial" w:cs="Arial"/>
          <w:spacing w:val="3"/>
          <w:sz w:val="20"/>
          <w:szCs w:val="20"/>
          <w:shd w:val="clear" w:color="auto" w:fill="FFFFFF"/>
        </w:rPr>
        <w:t xml:space="preserve"> </w:t>
      </w:r>
      <w:r w:rsidRPr="009C00A5">
        <w:rPr>
          <w:rFonts w:ascii="Arial" w:hAnsi="Arial" w:cs="Arial"/>
          <w:b/>
          <w:spacing w:val="3"/>
          <w:sz w:val="20"/>
          <w:szCs w:val="20"/>
          <w:shd w:val="clear" w:color="auto" w:fill="FFFFFF"/>
        </w:rPr>
        <w:t>–</w:t>
      </w:r>
      <w:r w:rsidRPr="009C00A5">
        <w:rPr>
          <w:rFonts w:ascii="Arial" w:hAnsi="Arial" w:cs="Arial"/>
          <w:spacing w:val="3"/>
          <w:sz w:val="20"/>
          <w:szCs w:val="20"/>
          <w:shd w:val="clear" w:color="auto" w:fill="FFFFFF"/>
        </w:rPr>
        <w:t xml:space="preserve"> </w:t>
      </w:r>
      <w:r w:rsidR="00CD2737" w:rsidRPr="009C00A5">
        <w:rPr>
          <w:rFonts w:ascii="Arial" w:hAnsi="Arial" w:cs="Arial"/>
          <w:spacing w:val="3"/>
          <w:sz w:val="20"/>
          <w:szCs w:val="20"/>
          <w:shd w:val="clear" w:color="auto" w:fill="FFFFFF"/>
        </w:rPr>
        <w:t>(1) Genelgenin “Raporlama Faaliyetlerine İlişkin Açıklamalar” başlıklı 13 üncü maddesinin birinci fıkrası aşağıdaki şekilde değiştirilmiştir.</w:t>
      </w:r>
    </w:p>
    <w:p w14:paraId="686B1B15" w14:textId="36B3BB57" w:rsidR="00CD2737" w:rsidRPr="009C00A5" w:rsidRDefault="00CD2737"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“Yönetmeliğin yayımı tarihinden önce </w:t>
      </w:r>
      <w:r w:rsidR="002C4737" w:rsidRPr="009C00A5">
        <w:rPr>
          <w:rFonts w:ascii="Arial" w:hAnsi="Arial" w:cs="Arial"/>
          <w:spacing w:val="3"/>
          <w:sz w:val="20"/>
          <w:szCs w:val="20"/>
          <w:shd w:val="clear" w:color="auto" w:fill="FFFFFF"/>
        </w:rPr>
        <w:t>hâlihazırda</w:t>
      </w:r>
      <w:r w:rsidR="0054711A" w:rsidRPr="009C00A5">
        <w:rPr>
          <w:rFonts w:ascii="Arial" w:hAnsi="Arial" w:cs="Arial"/>
          <w:spacing w:val="3"/>
          <w:sz w:val="20"/>
          <w:szCs w:val="20"/>
          <w:shd w:val="clear" w:color="auto" w:fill="FFFFFF"/>
        </w:rPr>
        <w:t xml:space="preserve"> Kuruma yapılan</w:t>
      </w:r>
      <w:r w:rsidR="007431BD" w:rsidRPr="009C00A5">
        <w:rPr>
          <w:rFonts w:ascii="Arial" w:hAnsi="Arial" w:cs="Arial"/>
          <w:spacing w:val="3"/>
          <w:sz w:val="20"/>
          <w:szCs w:val="20"/>
          <w:shd w:val="clear" w:color="auto" w:fill="FFFFFF"/>
        </w:rPr>
        <w:t xml:space="preserve"> raporlamalar hariç olmak üzere, </w:t>
      </w:r>
      <w:r w:rsidR="0054711A" w:rsidRPr="009C00A5">
        <w:rPr>
          <w:rFonts w:ascii="Arial" w:hAnsi="Arial" w:cs="Arial"/>
          <w:spacing w:val="3"/>
          <w:sz w:val="20"/>
          <w:szCs w:val="20"/>
          <w:shd w:val="clear" w:color="auto" w:fill="FFFFFF"/>
        </w:rPr>
        <w:t xml:space="preserve">Yönetmeliğin 54 üncü maddesinin birinci, ikinci, üçüncü ve dördüncü fıkraları kapsamında yapılacak raporlamaların başlangıç </w:t>
      </w:r>
      <w:r w:rsidR="00C2471D" w:rsidRPr="009C00A5">
        <w:rPr>
          <w:rFonts w:ascii="Arial" w:hAnsi="Arial" w:cs="Arial"/>
          <w:spacing w:val="3"/>
          <w:sz w:val="20"/>
          <w:szCs w:val="20"/>
          <w:shd w:val="clear" w:color="auto" w:fill="FFFFFF"/>
        </w:rPr>
        <w:t xml:space="preserve">tarihi 31.05.2023’tür. Takip eden yıllarda belirtilen raporların her yılın Nisan ayı sonu itibarıyla Kuruma iletilmesi </w:t>
      </w:r>
      <w:r w:rsidR="006D0CFC" w:rsidRPr="009C00A5">
        <w:rPr>
          <w:rFonts w:ascii="Arial" w:hAnsi="Arial" w:cs="Arial"/>
          <w:spacing w:val="3"/>
          <w:sz w:val="20"/>
          <w:szCs w:val="20"/>
          <w:shd w:val="clear" w:color="auto" w:fill="FFFFFF"/>
        </w:rPr>
        <w:t>ve</w:t>
      </w:r>
      <w:r w:rsidR="00C2471D" w:rsidRPr="009C00A5">
        <w:rPr>
          <w:rFonts w:ascii="Arial" w:hAnsi="Arial" w:cs="Arial"/>
          <w:spacing w:val="3"/>
          <w:sz w:val="20"/>
          <w:szCs w:val="20"/>
          <w:shd w:val="clear" w:color="auto" w:fill="FFFFFF"/>
        </w:rPr>
        <w:t xml:space="preserve"> </w:t>
      </w:r>
      <w:r w:rsidR="003C20F7" w:rsidRPr="009C00A5">
        <w:rPr>
          <w:rFonts w:ascii="Arial" w:hAnsi="Arial" w:cs="Arial"/>
          <w:spacing w:val="3"/>
          <w:sz w:val="20"/>
          <w:szCs w:val="20"/>
          <w:shd w:val="clear" w:color="auto" w:fill="FFFFFF"/>
        </w:rPr>
        <w:t xml:space="preserve">bir önceki takvim yılında </w:t>
      </w:r>
      <w:r w:rsidR="00C2471D" w:rsidRPr="009C00A5">
        <w:rPr>
          <w:rFonts w:ascii="Arial" w:hAnsi="Arial" w:cs="Arial"/>
          <w:spacing w:val="3"/>
          <w:sz w:val="20"/>
          <w:szCs w:val="20"/>
          <w:shd w:val="clear" w:color="auto" w:fill="FFFFFF"/>
        </w:rPr>
        <w:t>gerçekleştirilen faaliyetleri içermesi gerekmektedir.</w:t>
      </w:r>
      <w:r w:rsidR="00E27514" w:rsidRPr="009C00A5">
        <w:rPr>
          <w:rFonts w:ascii="Arial" w:hAnsi="Arial" w:cs="Arial"/>
          <w:spacing w:val="3"/>
          <w:sz w:val="20"/>
          <w:szCs w:val="20"/>
          <w:shd w:val="clear" w:color="auto" w:fill="FFFFFF"/>
        </w:rPr>
        <w:t>”</w:t>
      </w:r>
    </w:p>
    <w:p w14:paraId="11320417" w14:textId="72A98500" w:rsidR="007E7F9D" w:rsidRPr="009C00A5" w:rsidRDefault="007E7F9D"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(2) </w:t>
      </w:r>
      <w:r w:rsidR="00A645EF" w:rsidRPr="009C00A5">
        <w:rPr>
          <w:rFonts w:ascii="Arial" w:hAnsi="Arial" w:cs="Arial"/>
          <w:spacing w:val="3"/>
          <w:sz w:val="20"/>
          <w:szCs w:val="20"/>
          <w:shd w:val="clear" w:color="auto" w:fill="FFFFFF"/>
        </w:rPr>
        <w:t xml:space="preserve">Aynı </w:t>
      </w:r>
      <w:r w:rsidRPr="009C00A5">
        <w:rPr>
          <w:rFonts w:ascii="Arial" w:hAnsi="Arial" w:cs="Arial"/>
          <w:spacing w:val="3"/>
          <w:sz w:val="20"/>
          <w:szCs w:val="20"/>
          <w:shd w:val="clear" w:color="auto" w:fill="FFFFFF"/>
        </w:rPr>
        <w:t>maddenin ikinci fıkrası</w:t>
      </w:r>
      <w:r w:rsidR="00A00F2B" w:rsidRPr="009C00A5">
        <w:rPr>
          <w:rFonts w:ascii="Arial" w:hAnsi="Arial" w:cs="Arial"/>
          <w:spacing w:val="3"/>
          <w:sz w:val="20"/>
          <w:szCs w:val="20"/>
          <w:shd w:val="clear" w:color="auto" w:fill="FFFFFF"/>
        </w:rPr>
        <w:t>nda belirtildiği üzere her yılın Mayıs ayı sonu itibarıyla yönetim kurulu tarafından yapılacak raporlamada, yönetim kurulu üyeleri ve iç denetçilerin kendileri ve ikinci dereceye kadar yakınlarının kuruluşla iş i</w:t>
      </w:r>
      <w:r w:rsidR="00B666D0" w:rsidRPr="009C00A5">
        <w:rPr>
          <w:rFonts w:ascii="Arial" w:hAnsi="Arial" w:cs="Arial"/>
          <w:spacing w:val="3"/>
          <w:sz w:val="20"/>
          <w:szCs w:val="20"/>
          <w:shd w:val="clear" w:color="auto" w:fill="FFFFFF"/>
        </w:rPr>
        <w:t>lişkisinin bulunup bulunmadığını</w:t>
      </w:r>
      <w:r w:rsidR="00A00F2B" w:rsidRPr="009C00A5">
        <w:rPr>
          <w:rFonts w:ascii="Arial" w:hAnsi="Arial" w:cs="Arial"/>
          <w:spacing w:val="3"/>
          <w:sz w:val="20"/>
          <w:szCs w:val="20"/>
          <w:shd w:val="clear" w:color="auto" w:fill="FFFFFF"/>
        </w:rPr>
        <w:t xml:space="preserve"> </w:t>
      </w:r>
      <w:r w:rsidR="00B666D0" w:rsidRPr="009C00A5">
        <w:rPr>
          <w:rFonts w:ascii="Arial" w:hAnsi="Arial" w:cs="Arial"/>
          <w:spacing w:val="3"/>
          <w:sz w:val="20"/>
          <w:szCs w:val="20"/>
          <w:shd w:val="clear" w:color="auto" w:fill="FFFFFF"/>
        </w:rPr>
        <w:t>beyan etmeleri yeterlidir. Bu çerçevede söz konusu</w:t>
      </w:r>
      <w:r w:rsidR="00E92EBC" w:rsidRPr="009C00A5">
        <w:rPr>
          <w:rFonts w:ascii="Arial" w:hAnsi="Arial" w:cs="Arial"/>
          <w:spacing w:val="3"/>
          <w:sz w:val="20"/>
          <w:szCs w:val="20"/>
          <w:shd w:val="clear" w:color="auto" w:fill="FFFFFF"/>
        </w:rPr>
        <w:t xml:space="preserve"> raporlamada EK</w:t>
      </w:r>
      <w:r w:rsidR="00B666D0" w:rsidRPr="009C00A5">
        <w:rPr>
          <w:rFonts w:ascii="Arial" w:hAnsi="Arial" w:cs="Arial"/>
          <w:spacing w:val="3"/>
          <w:sz w:val="20"/>
          <w:szCs w:val="20"/>
          <w:shd w:val="clear" w:color="auto" w:fill="FFFFFF"/>
        </w:rPr>
        <w:t>-1’de yer alan “Beyan Örneği 1” ve “Beyan Örneği 2”</w:t>
      </w:r>
      <w:r w:rsidR="00E92EBC" w:rsidRPr="009C00A5">
        <w:rPr>
          <w:rFonts w:ascii="Arial" w:hAnsi="Arial" w:cs="Arial"/>
          <w:spacing w:val="3"/>
          <w:sz w:val="20"/>
          <w:szCs w:val="20"/>
          <w:shd w:val="clear" w:color="auto" w:fill="FFFFFF"/>
        </w:rPr>
        <w:t xml:space="preserve"> tabloları Genelge ekinden çıkarılmıştır. </w:t>
      </w:r>
    </w:p>
    <w:p w14:paraId="53D9DD67" w14:textId="7D8FC02B" w:rsidR="002A366C" w:rsidRPr="009C00A5" w:rsidRDefault="00D550C0"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w:t>
      </w:r>
      <w:r w:rsidR="00A508B6" w:rsidRPr="009C00A5">
        <w:rPr>
          <w:rFonts w:ascii="Arial" w:hAnsi="Arial" w:cs="Arial"/>
          <w:spacing w:val="3"/>
          <w:sz w:val="20"/>
          <w:szCs w:val="20"/>
          <w:shd w:val="clear" w:color="auto" w:fill="FFFFFF"/>
        </w:rPr>
        <w:t>3</w:t>
      </w:r>
      <w:r w:rsidR="00477196" w:rsidRPr="009C00A5">
        <w:rPr>
          <w:rFonts w:ascii="Arial" w:hAnsi="Arial" w:cs="Arial"/>
          <w:spacing w:val="3"/>
          <w:sz w:val="20"/>
          <w:szCs w:val="20"/>
          <w:shd w:val="clear" w:color="auto" w:fill="FFFFFF"/>
        </w:rPr>
        <w:t xml:space="preserve">) </w:t>
      </w:r>
      <w:r w:rsidR="00A645EF" w:rsidRPr="009C00A5">
        <w:rPr>
          <w:rFonts w:ascii="Arial" w:hAnsi="Arial" w:cs="Arial"/>
          <w:spacing w:val="3"/>
          <w:sz w:val="20"/>
          <w:szCs w:val="20"/>
          <w:shd w:val="clear" w:color="auto" w:fill="FFFFFF"/>
        </w:rPr>
        <w:t>Aynı</w:t>
      </w:r>
      <w:r w:rsidR="00477196" w:rsidRPr="009C00A5">
        <w:rPr>
          <w:rFonts w:ascii="Arial" w:hAnsi="Arial" w:cs="Arial"/>
          <w:spacing w:val="3"/>
          <w:sz w:val="20"/>
          <w:szCs w:val="20"/>
          <w:shd w:val="clear" w:color="auto" w:fill="FFFFFF"/>
        </w:rPr>
        <w:t xml:space="preserve"> madde</w:t>
      </w:r>
      <w:r w:rsidR="00A645EF" w:rsidRPr="009C00A5">
        <w:rPr>
          <w:rFonts w:ascii="Arial" w:hAnsi="Arial" w:cs="Arial"/>
          <w:spacing w:val="3"/>
          <w:sz w:val="20"/>
          <w:szCs w:val="20"/>
          <w:shd w:val="clear" w:color="auto" w:fill="FFFFFF"/>
        </w:rPr>
        <w:t>y</w:t>
      </w:r>
      <w:r w:rsidR="00477196" w:rsidRPr="009C00A5">
        <w:rPr>
          <w:rFonts w:ascii="Arial" w:hAnsi="Arial" w:cs="Arial"/>
          <w:spacing w:val="3"/>
          <w:sz w:val="20"/>
          <w:szCs w:val="20"/>
          <w:shd w:val="clear" w:color="auto" w:fill="FFFFFF"/>
        </w:rPr>
        <w:t xml:space="preserve">e aşağıdaki </w:t>
      </w:r>
      <w:r w:rsidR="009930C2" w:rsidRPr="009C00A5">
        <w:rPr>
          <w:rFonts w:ascii="Arial" w:hAnsi="Arial" w:cs="Arial"/>
          <w:spacing w:val="3"/>
          <w:sz w:val="20"/>
          <w:szCs w:val="20"/>
          <w:shd w:val="clear" w:color="auto" w:fill="FFFFFF"/>
        </w:rPr>
        <w:t>fıkra</w:t>
      </w:r>
      <w:r w:rsidR="00122A1F" w:rsidRPr="009C00A5">
        <w:rPr>
          <w:rFonts w:ascii="Arial" w:hAnsi="Arial" w:cs="Arial"/>
          <w:spacing w:val="3"/>
          <w:sz w:val="20"/>
          <w:szCs w:val="20"/>
          <w:shd w:val="clear" w:color="auto" w:fill="FFFFFF"/>
        </w:rPr>
        <w:t>lar</w:t>
      </w:r>
      <w:r w:rsidR="009930C2" w:rsidRPr="009C00A5">
        <w:rPr>
          <w:rFonts w:ascii="Arial" w:hAnsi="Arial" w:cs="Arial"/>
          <w:spacing w:val="3"/>
          <w:sz w:val="20"/>
          <w:szCs w:val="20"/>
          <w:shd w:val="clear" w:color="auto" w:fill="FFFFFF"/>
        </w:rPr>
        <w:t xml:space="preserve"> </w:t>
      </w:r>
      <w:r w:rsidR="002A366C" w:rsidRPr="009C00A5">
        <w:rPr>
          <w:rFonts w:ascii="Arial" w:hAnsi="Arial" w:cs="Arial"/>
          <w:spacing w:val="3"/>
          <w:sz w:val="20"/>
          <w:szCs w:val="20"/>
          <w:shd w:val="clear" w:color="auto" w:fill="FFFFFF"/>
        </w:rPr>
        <w:t>eklenmiştir.</w:t>
      </w:r>
    </w:p>
    <w:p w14:paraId="6F78F472" w14:textId="3A79EC93" w:rsidR="00B94561" w:rsidRPr="009C00A5" w:rsidRDefault="00CD2737"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w:t>
      </w:r>
      <w:r w:rsidR="00122A1F" w:rsidRPr="009C00A5">
        <w:rPr>
          <w:rFonts w:ascii="Arial" w:hAnsi="Arial" w:cs="Arial"/>
          <w:spacing w:val="3"/>
          <w:sz w:val="20"/>
          <w:szCs w:val="20"/>
          <w:shd w:val="clear" w:color="auto" w:fill="FFFFFF"/>
        </w:rPr>
        <w:t xml:space="preserve">(4) </w:t>
      </w:r>
      <w:r w:rsidR="002A366C" w:rsidRPr="009C00A5">
        <w:rPr>
          <w:rFonts w:ascii="Arial" w:hAnsi="Arial" w:cs="Arial"/>
          <w:spacing w:val="3"/>
          <w:sz w:val="20"/>
          <w:szCs w:val="20"/>
          <w:shd w:val="clear" w:color="auto" w:fill="FFFFFF"/>
        </w:rPr>
        <w:t>Yönetmeliğin 55 inci maddesi</w:t>
      </w:r>
      <w:r w:rsidR="007F3C12" w:rsidRPr="009C00A5">
        <w:rPr>
          <w:rFonts w:ascii="Arial" w:hAnsi="Arial" w:cs="Arial"/>
          <w:spacing w:val="3"/>
          <w:sz w:val="20"/>
          <w:szCs w:val="20"/>
          <w:shd w:val="clear" w:color="auto" w:fill="FFFFFF"/>
        </w:rPr>
        <w:t>nin ikinci fıkrası</w:t>
      </w:r>
      <w:r w:rsidR="002A366C" w:rsidRPr="009C00A5">
        <w:rPr>
          <w:rFonts w:ascii="Arial" w:hAnsi="Arial" w:cs="Arial"/>
          <w:spacing w:val="3"/>
          <w:sz w:val="20"/>
          <w:szCs w:val="20"/>
          <w:shd w:val="clear" w:color="auto" w:fill="FFFFFF"/>
        </w:rPr>
        <w:t xml:space="preserve"> kapsamında </w:t>
      </w:r>
      <w:r w:rsidR="00FF6BF2" w:rsidRPr="009C00A5">
        <w:rPr>
          <w:rFonts w:ascii="Arial" w:hAnsi="Arial" w:cs="Arial"/>
          <w:spacing w:val="3"/>
          <w:sz w:val="20"/>
          <w:szCs w:val="20"/>
          <w:shd w:val="clear" w:color="auto" w:fill="FFFFFF"/>
        </w:rPr>
        <w:t>şirketler ve</w:t>
      </w:r>
      <w:r w:rsidR="00EA7EB5" w:rsidRPr="009C00A5">
        <w:rPr>
          <w:rFonts w:ascii="Arial" w:hAnsi="Arial" w:cs="Arial"/>
          <w:spacing w:val="3"/>
          <w:sz w:val="20"/>
          <w:szCs w:val="20"/>
          <w:shd w:val="clear" w:color="auto" w:fill="FFFFFF"/>
        </w:rPr>
        <w:t xml:space="preserve"> bazı</w:t>
      </w:r>
      <w:r w:rsidR="00FF6BF2" w:rsidRPr="009C00A5">
        <w:rPr>
          <w:rFonts w:ascii="Arial" w:hAnsi="Arial" w:cs="Arial"/>
          <w:spacing w:val="3"/>
          <w:sz w:val="20"/>
          <w:szCs w:val="20"/>
          <w:shd w:val="clear" w:color="auto" w:fill="FFFFFF"/>
        </w:rPr>
        <w:t xml:space="preserve"> özellikli </w:t>
      </w:r>
      <w:r w:rsidR="002A366C" w:rsidRPr="009C00A5">
        <w:rPr>
          <w:rFonts w:ascii="Arial" w:hAnsi="Arial" w:cs="Arial"/>
          <w:spacing w:val="3"/>
          <w:sz w:val="20"/>
          <w:szCs w:val="20"/>
          <w:shd w:val="clear" w:color="auto" w:fill="FFFFFF"/>
        </w:rPr>
        <w:t>kuruluşlar tarafından</w:t>
      </w:r>
      <w:r w:rsidR="00FF6BF2" w:rsidRPr="009C00A5">
        <w:rPr>
          <w:rFonts w:ascii="Arial" w:hAnsi="Arial" w:cs="Arial"/>
          <w:spacing w:val="3"/>
          <w:sz w:val="20"/>
          <w:szCs w:val="20"/>
          <w:shd w:val="clear" w:color="auto" w:fill="FFFFFF"/>
        </w:rPr>
        <w:t xml:space="preserve"> internet siteleri üzerinden</w:t>
      </w:r>
      <w:r w:rsidR="002A366C" w:rsidRPr="009C00A5">
        <w:rPr>
          <w:rFonts w:ascii="Arial" w:hAnsi="Arial" w:cs="Arial"/>
          <w:spacing w:val="3"/>
          <w:sz w:val="20"/>
          <w:szCs w:val="20"/>
          <w:shd w:val="clear" w:color="auto" w:fill="FFFFFF"/>
        </w:rPr>
        <w:t xml:space="preserve"> kamuoyuna yapılacak raporlamalarda</w:t>
      </w:r>
      <w:r w:rsidR="00A645EF" w:rsidRPr="009C00A5">
        <w:rPr>
          <w:rFonts w:ascii="Arial" w:hAnsi="Arial" w:cs="Arial"/>
          <w:spacing w:val="3"/>
          <w:sz w:val="20"/>
          <w:szCs w:val="20"/>
          <w:shd w:val="clear" w:color="auto" w:fill="FFFFFF"/>
        </w:rPr>
        <w:t xml:space="preserve"> yer alan</w:t>
      </w:r>
      <w:r w:rsidR="002A366C" w:rsidRPr="009C00A5">
        <w:rPr>
          <w:rFonts w:ascii="Arial" w:hAnsi="Arial" w:cs="Arial"/>
          <w:spacing w:val="3"/>
          <w:sz w:val="20"/>
          <w:szCs w:val="20"/>
          <w:shd w:val="clear" w:color="auto" w:fill="FFFFFF"/>
        </w:rPr>
        <w:t xml:space="preserve"> </w:t>
      </w:r>
      <w:r w:rsidR="00FF6BF2" w:rsidRPr="009C00A5">
        <w:rPr>
          <w:rFonts w:ascii="Arial" w:hAnsi="Arial" w:cs="Arial"/>
          <w:spacing w:val="3"/>
          <w:sz w:val="20"/>
          <w:szCs w:val="20"/>
          <w:shd w:val="clear" w:color="auto" w:fill="FFFFFF"/>
        </w:rPr>
        <w:t xml:space="preserve">poliçe iptal </w:t>
      </w:r>
      <w:r w:rsidR="009B7649" w:rsidRPr="009C00A5">
        <w:rPr>
          <w:rFonts w:ascii="Arial" w:hAnsi="Arial" w:cs="Arial"/>
          <w:spacing w:val="3"/>
          <w:sz w:val="20"/>
          <w:szCs w:val="20"/>
          <w:shd w:val="clear" w:color="auto" w:fill="FFFFFF"/>
        </w:rPr>
        <w:t>oranları</w:t>
      </w:r>
      <w:r w:rsidR="00A645EF" w:rsidRPr="009C00A5">
        <w:rPr>
          <w:rFonts w:ascii="Arial" w:hAnsi="Arial" w:cs="Arial"/>
          <w:spacing w:val="3"/>
          <w:sz w:val="20"/>
          <w:szCs w:val="20"/>
          <w:shd w:val="clear" w:color="auto" w:fill="FFFFFF"/>
        </w:rPr>
        <w:t xml:space="preserve"> verisine</w:t>
      </w:r>
      <w:r w:rsidR="009B7649" w:rsidRPr="009C00A5">
        <w:rPr>
          <w:rFonts w:ascii="Arial" w:hAnsi="Arial" w:cs="Arial"/>
          <w:spacing w:val="3"/>
          <w:sz w:val="20"/>
          <w:szCs w:val="20"/>
          <w:shd w:val="clear" w:color="auto" w:fill="FFFFFF"/>
        </w:rPr>
        <w:t xml:space="preserve"> </w:t>
      </w:r>
      <w:r w:rsidR="00FF6BF2" w:rsidRPr="009C00A5">
        <w:rPr>
          <w:rFonts w:ascii="Arial" w:hAnsi="Arial" w:cs="Arial"/>
          <w:spacing w:val="3"/>
          <w:sz w:val="20"/>
          <w:szCs w:val="20"/>
          <w:shd w:val="clear" w:color="auto" w:fill="FFFFFF"/>
        </w:rPr>
        <w:t>ilişkin dikkat edilmesi gereken hususlar şunlardır:</w:t>
      </w:r>
    </w:p>
    <w:p w14:paraId="06F3C2C0" w14:textId="7B847F5A" w:rsidR="00621E53" w:rsidRPr="009C00A5" w:rsidRDefault="006F3FDB"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a)</w:t>
      </w:r>
      <w:r w:rsidR="00163370" w:rsidRPr="009C00A5">
        <w:rPr>
          <w:rFonts w:ascii="Arial" w:hAnsi="Arial" w:cs="Arial"/>
          <w:spacing w:val="3"/>
          <w:sz w:val="20"/>
          <w:szCs w:val="20"/>
          <w:shd w:val="clear" w:color="auto" w:fill="FFFFFF"/>
        </w:rPr>
        <w:t xml:space="preserve"> </w:t>
      </w:r>
      <w:r w:rsidR="00B94561" w:rsidRPr="009C00A5">
        <w:rPr>
          <w:rFonts w:ascii="Arial" w:hAnsi="Arial" w:cs="Arial"/>
          <w:spacing w:val="3"/>
          <w:sz w:val="20"/>
          <w:szCs w:val="20"/>
          <w:shd w:val="clear" w:color="auto" w:fill="FFFFFF"/>
        </w:rPr>
        <w:t>Cari yılın Ocak-Mart, Nisan-Haziran, Temmuz-Eylül, Ekim-Aralık dönemlerinde aşağıda belirtilen branşlar itibarıyla yapılacak raporlamalarda</w:t>
      </w:r>
      <w:r w:rsidR="00A645EF" w:rsidRPr="009C00A5">
        <w:rPr>
          <w:rFonts w:ascii="Arial" w:hAnsi="Arial" w:cs="Arial"/>
          <w:spacing w:val="3"/>
          <w:sz w:val="20"/>
          <w:szCs w:val="20"/>
          <w:shd w:val="clear" w:color="auto" w:fill="FFFFFF"/>
        </w:rPr>
        <w:t>,</w:t>
      </w:r>
      <w:r w:rsidR="00B94561" w:rsidRPr="009C00A5">
        <w:rPr>
          <w:rFonts w:ascii="Arial" w:hAnsi="Arial" w:cs="Arial"/>
          <w:spacing w:val="3"/>
          <w:sz w:val="20"/>
          <w:szCs w:val="20"/>
          <w:shd w:val="clear" w:color="auto" w:fill="FFFFFF"/>
        </w:rPr>
        <w:t xml:space="preserve"> </w:t>
      </w:r>
      <w:r w:rsidR="004F1EE8" w:rsidRPr="009C00A5">
        <w:rPr>
          <w:rFonts w:ascii="Arial" w:hAnsi="Arial" w:cs="Arial"/>
          <w:spacing w:val="3"/>
          <w:sz w:val="20"/>
          <w:szCs w:val="20"/>
          <w:shd w:val="clear" w:color="auto" w:fill="FFFFFF"/>
        </w:rPr>
        <w:t xml:space="preserve">mebdeinden iptaller ve kısmi iptaller </w:t>
      </w:r>
      <w:r w:rsidR="006258CE" w:rsidRPr="009C00A5">
        <w:rPr>
          <w:rFonts w:ascii="Arial" w:hAnsi="Arial" w:cs="Arial"/>
          <w:spacing w:val="3"/>
          <w:sz w:val="20"/>
          <w:szCs w:val="20"/>
          <w:shd w:val="clear" w:color="auto" w:fill="FFFFFF"/>
        </w:rPr>
        <w:t>dâhil</w:t>
      </w:r>
      <w:r w:rsidR="004F1EE8" w:rsidRPr="009C00A5">
        <w:rPr>
          <w:rFonts w:ascii="Arial" w:hAnsi="Arial" w:cs="Arial"/>
          <w:spacing w:val="3"/>
          <w:sz w:val="20"/>
          <w:szCs w:val="20"/>
          <w:shd w:val="clear" w:color="auto" w:fill="FFFFFF"/>
        </w:rPr>
        <w:t xml:space="preserve"> olmak üzere</w:t>
      </w:r>
      <w:r w:rsidR="00593749" w:rsidRPr="009C00A5">
        <w:rPr>
          <w:rFonts w:ascii="Arial" w:hAnsi="Arial" w:cs="Arial"/>
          <w:spacing w:val="3"/>
          <w:sz w:val="20"/>
          <w:szCs w:val="20"/>
          <w:shd w:val="clear" w:color="auto" w:fill="FFFFFF"/>
        </w:rPr>
        <w:t>,</w:t>
      </w:r>
      <w:r w:rsidR="004F1EE8" w:rsidRPr="009C00A5">
        <w:rPr>
          <w:rFonts w:ascii="Arial" w:hAnsi="Arial" w:cs="Arial"/>
          <w:spacing w:val="3"/>
          <w:sz w:val="20"/>
          <w:szCs w:val="20"/>
          <w:shd w:val="clear" w:color="auto" w:fill="FFFFFF"/>
        </w:rPr>
        <w:t xml:space="preserve"> </w:t>
      </w:r>
      <w:r w:rsidR="00EA46A1" w:rsidRPr="009C00A5">
        <w:rPr>
          <w:rFonts w:ascii="Arial" w:hAnsi="Arial" w:cs="Arial"/>
          <w:spacing w:val="3"/>
          <w:sz w:val="20"/>
          <w:szCs w:val="20"/>
          <w:shd w:val="clear" w:color="auto" w:fill="FFFFFF"/>
        </w:rPr>
        <w:t xml:space="preserve">cari dönemde </w:t>
      </w:r>
      <w:r w:rsidR="003631D2" w:rsidRPr="009C00A5">
        <w:rPr>
          <w:rFonts w:ascii="Arial" w:hAnsi="Arial" w:cs="Arial"/>
          <w:spacing w:val="3"/>
          <w:sz w:val="20"/>
          <w:szCs w:val="20"/>
          <w:shd w:val="clear" w:color="auto" w:fill="FFFFFF"/>
        </w:rPr>
        <w:t xml:space="preserve">(Örneğin 1 Ocak-31 Mart arası dönem) </w:t>
      </w:r>
      <w:r w:rsidR="00B94561" w:rsidRPr="009C00A5">
        <w:rPr>
          <w:rFonts w:ascii="Arial" w:hAnsi="Arial" w:cs="Arial"/>
          <w:spacing w:val="3"/>
          <w:sz w:val="20"/>
          <w:szCs w:val="20"/>
          <w:shd w:val="clear" w:color="auto" w:fill="FFFFFF"/>
        </w:rPr>
        <w:t>iptale konu olan poliçe adedinin cari dönem</w:t>
      </w:r>
      <w:r w:rsidR="002E4F66" w:rsidRPr="009C00A5">
        <w:rPr>
          <w:rFonts w:ascii="Arial" w:hAnsi="Arial" w:cs="Arial"/>
          <w:spacing w:val="3"/>
          <w:sz w:val="20"/>
          <w:szCs w:val="20"/>
          <w:shd w:val="clear" w:color="auto" w:fill="FFFFFF"/>
        </w:rPr>
        <w:t xml:space="preserve"> başında</w:t>
      </w:r>
      <w:r w:rsidR="00621E53" w:rsidRPr="009C00A5">
        <w:rPr>
          <w:rFonts w:ascii="Arial" w:hAnsi="Arial" w:cs="Arial"/>
          <w:spacing w:val="3"/>
          <w:sz w:val="20"/>
          <w:szCs w:val="20"/>
          <w:shd w:val="clear" w:color="auto" w:fill="FFFFFF"/>
        </w:rPr>
        <w:t xml:space="preserve"> </w:t>
      </w:r>
      <w:r w:rsidR="00EA46A1" w:rsidRPr="009C00A5">
        <w:rPr>
          <w:rFonts w:ascii="Arial" w:hAnsi="Arial" w:cs="Arial"/>
          <w:spacing w:val="3"/>
          <w:sz w:val="20"/>
          <w:szCs w:val="20"/>
          <w:shd w:val="clear" w:color="auto" w:fill="FFFFFF"/>
        </w:rPr>
        <w:t>yürürlükte bulunan</w:t>
      </w:r>
      <w:r w:rsidR="00B94561" w:rsidRPr="009C00A5">
        <w:rPr>
          <w:rFonts w:ascii="Arial" w:hAnsi="Arial" w:cs="Arial"/>
          <w:spacing w:val="3"/>
          <w:sz w:val="20"/>
          <w:szCs w:val="20"/>
          <w:shd w:val="clear" w:color="auto" w:fill="FFFFFF"/>
        </w:rPr>
        <w:t xml:space="preserve"> </w:t>
      </w:r>
      <w:r w:rsidR="00A645EF" w:rsidRPr="009C00A5">
        <w:rPr>
          <w:rFonts w:ascii="Arial" w:hAnsi="Arial" w:cs="Arial"/>
          <w:spacing w:val="3"/>
          <w:sz w:val="20"/>
          <w:szCs w:val="20"/>
          <w:shd w:val="clear" w:color="auto" w:fill="FFFFFF"/>
        </w:rPr>
        <w:t>poliçeler ile</w:t>
      </w:r>
      <w:r w:rsidR="00302FAC" w:rsidRPr="009C00A5">
        <w:rPr>
          <w:rFonts w:ascii="Arial" w:hAnsi="Arial" w:cs="Arial"/>
          <w:spacing w:val="3"/>
          <w:sz w:val="20"/>
          <w:szCs w:val="20"/>
          <w:shd w:val="clear" w:color="auto" w:fill="FFFFFF"/>
        </w:rPr>
        <w:t xml:space="preserve"> cari dönemd</w:t>
      </w:r>
      <w:r w:rsidR="001601E9" w:rsidRPr="009C00A5">
        <w:rPr>
          <w:rFonts w:ascii="Arial" w:hAnsi="Arial" w:cs="Arial"/>
          <w:spacing w:val="3"/>
          <w:sz w:val="20"/>
          <w:szCs w:val="20"/>
          <w:shd w:val="clear" w:color="auto" w:fill="FFFFFF"/>
        </w:rPr>
        <w:t>e yazılan poliçe adedi toplamın</w:t>
      </w:r>
      <w:r w:rsidR="00302FAC" w:rsidRPr="009C00A5">
        <w:rPr>
          <w:rFonts w:ascii="Arial" w:hAnsi="Arial" w:cs="Arial"/>
          <w:spacing w:val="3"/>
          <w:sz w:val="20"/>
          <w:szCs w:val="20"/>
          <w:shd w:val="clear" w:color="auto" w:fill="FFFFFF"/>
        </w:rPr>
        <w:t xml:space="preserve">a </w:t>
      </w:r>
      <w:r w:rsidR="00B94561" w:rsidRPr="009C00A5">
        <w:rPr>
          <w:rFonts w:ascii="Arial" w:hAnsi="Arial" w:cs="Arial"/>
          <w:spacing w:val="3"/>
          <w:sz w:val="20"/>
          <w:szCs w:val="20"/>
          <w:shd w:val="clear" w:color="auto" w:fill="FFFFFF"/>
        </w:rPr>
        <w:t>oranı kullanılır.</w:t>
      </w:r>
      <w:r w:rsidR="006E6101" w:rsidRPr="009C00A5">
        <w:rPr>
          <w:rFonts w:ascii="Arial" w:hAnsi="Arial" w:cs="Arial"/>
          <w:spacing w:val="3"/>
          <w:sz w:val="20"/>
          <w:szCs w:val="20"/>
          <w:shd w:val="clear" w:color="auto" w:fill="FFFFFF"/>
        </w:rPr>
        <w:t xml:space="preserve">  </w:t>
      </w:r>
    </w:p>
    <w:p w14:paraId="7DF1E8F5" w14:textId="1D3C6480" w:rsidR="00B058F4" w:rsidRPr="009C00A5" w:rsidRDefault="00621E53"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b) </w:t>
      </w:r>
      <w:r w:rsidR="00B4341A" w:rsidRPr="009C00A5">
        <w:rPr>
          <w:rFonts w:ascii="Arial" w:hAnsi="Arial" w:cs="Arial"/>
          <w:spacing w:val="3"/>
          <w:sz w:val="20"/>
          <w:szCs w:val="20"/>
          <w:shd w:val="clear" w:color="auto" w:fill="FFFFFF"/>
        </w:rPr>
        <w:t>Poliçenin bütünüyle iptal edilmeyip poliçedeki belli teminatların</w:t>
      </w:r>
      <w:r w:rsidR="006E6101" w:rsidRPr="009C00A5">
        <w:rPr>
          <w:rFonts w:ascii="Arial" w:hAnsi="Arial" w:cs="Arial"/>
          <w:spacing w:val="3"/>
          <w:sz w:val="20"/>
          <w:szCs w:val="20"/>
          <w:shd w:val="clear" w:color="auto" w:fill="FFFFFF"/>
        </w:rPr>
        <w:t xml:space="preserve"> iptali</w:t>
      </w:r>
      <w:r w:rsidR="00E55322" w:rsidRPr="009C00A5">
        <w:rPr>
          <w:rFonts w:ascii="Arial" w:hAnsi="Arial" w:cs="Arial"/>
          <w:spacing w:val="3"/>
          <w:sz w:val="20"/>
          <w:szCs w:val="20"/>
          <w:shd w:val="clear" w:color="auto" w:fill="FFFFFF"/>
        </w:rPr>
        <w:t xml:space="preserve"> (kısmi iptal)</w:t>
      </w:r>
      <w:r w:rsidR="006E6101" w:rsidRPr="009C00A5">
        <w:rPr>
          <w:rFonts w:ascii="Arial" w:hAnsi="Arial" w:cs="Arial"/>
          <w:spacing w:val="3"/>
          <w:sz w:val="20"/>
          <w:szCs w:val="20"/>
          <w:shd w:val="clear" w:color="auto" w:fill="FFFFFF"/>
        </w:rPr>
        <w:t xml:space="preserve"> durumunda</w:t>
      </w:r>
      <w:r w:rsidR="006C437A" w:rsidRPr="009C00A5">
        <w:rPr>
          <w:rFonts w:ascii="Arial" w:hAnsi="Arial" w:cs="Arial"/>
          <w:spacing w:val="3"/>
          <w:sz w:val="20"/>
          <w:szCs w:val="20"/>
          <w:shd w:val="clear" w:color="auto" w:fill="FFFFFF"/>
        </w:rPr>
        <w:t>,</w:t>
      </w:r>
      <w:r w:rsidR="00040BDD" w:rsidRPr="009C00A5">
        <w:rPr>
          <w:rFonts w:ascii="Arial" w:hAnsi="Arial" w:cs="Arial"/>
          <w:spacing w:val="3"/>
          <w:sz w:val="20"/>
          <w:szCs w:val="20"/>
          <w:shd w:val="clear" w:color="auto" w:fill="FFFFFF"/>
        </w:rPr>
        <w:t xml:space="preserve"> </w:t>
      </w:r>
      <w:r w:rsidR="00404D80" w:rsidRPr="009C00A5">
        <w:rPr>
          <w:rFonts w:ascii="Arial" w:hAnsi="Arial" w:cs="Arial"/>
          <w:spacing w:val="3"/>
          <w:sz w:val="20"/>
          <w:szCs w:val="20"/>
          <w:shd w:val="clear" w:color="auto" w:fill="FFFFFF"/>
        </w:rPr>
        <w:t>iptal edilen poliçe adedinin hesaplanması</w:t>
      </w:r>
      <w:r w:rsidR="006258CE" w:rsidRPr="009C00A5">
        <w:rPr>
          <w:rFonts w:ascii="Arial" w:hAnsi="Arial" w:cs="Arial"/>
          <w:spacing w:val="3"/>
          <w:sz w:val="20"/>
          <w:szCs w:val="20"/>
          <w:shd w:val="clear" w:color="auto" w:fill="FFFFFF"/>
        </w:rPr>
        <w:t>nda</w:t>
      </w:r>
      <w:r w:rsidR="00404D80" w:rsidRPr="009C00A5">
        <w:rPr>
          <w:rFonts w:ascii="Arial" w:hAnsi="Arial" w:cs="Arial"/>
          <w:spacing w:val="3"/>
          <w:sz w:val="20"/>
          <w:szCs w:val="20"/>
          <w:shd w:val="clear" w:color="auto" w:fill="FFFFFF"/>
        </w:rPr>
        <w:t xml:space="preserve"> </w:t>
      </w:r>
      <w:r w:rsidR="00040BDD" w:rsidRPr="009C00A5">
        <w:rPr>
          <w:rFonts w:ascii="Arial" w:hAnsi="Arial" w:cs="Arial"/>
          <w:spacing w:val="3"/>
          <w:sz w:val="20"/>
          <w:szCs w:val="20"/>
          <w:shd w:val="clear" w:color="auto" w:fill="FFFFFF"/>
        </w:rPr>
        <w:t>iptal edilen</w:t>
      </w:r>
      <w:r w:rsidR="006F3FDB" w:rsidRPr="009C00A5">
        <w:rPr>
          <w:rFonts w:ascii="Arial" w:hAnsi="Arial" w:cs="Arial"/>
          <w:spacing w:val="3"/>
          <w:sz w:val="20"/>
          <w:szCs w:val="20"/>
          <w:shd w:val="clear" w:color="auto" w:fill="FFFFFF"/>
        </w:rPr>
        <w:t xml:space="preserve"> prim tutarı/toplam prim tutarı</w:t>
      </w:r>
      <w:r w:rsidR="00B4341A" w:rsidRPr="009C00A5">
        <w:rPr>
          <w:rFonts w:ascii="Arial" w:hAnsi="Arial" w:cs="Arial"/>
          <w:spacing w:val="3"/>
          <w:sz w:val="20"/>
          <w:szCs w:val="20"/>
          <w:shd w:val="clear" w:color="auto" w:fill="FFFFFF"/>
        </w:rPr>
        <w:t xml:space="preserve"> formülü</w:t>
      </w:r>
      <w:r w:rsidR="006C437A" w:rsidRPr="009C00A5">
        <w:rPr>
          <w:rFonts w:ascii="Arial" w:hAnsi="Arial" w:cs="Arial"/>
          <w:spacing w:val="3"/>
          <w:sz w:val="20"/>
          <w:szCs w:val="20"/>
          <w:shd w:val="clear" w:color="auto" w:fill="FFFFFF"/>
        </w:rPr>
        <w:t xml:space="preserve"> </w:t>
      </w:r>
      <w:r w:rsidR="00404D80" w:rsidRPr="009C00A5">
        <w:rPr>
          <w:rFonts w:ascii="Arial" w:hAnsi="Arial" w:cs="Arial"/>
          <w:spacing w:val="3"/>
          <w:sz w:val="20"/>
          <w:szCs w:val="20"/>
          <w:shd w:val="clear" w:color="auto" w:fill="FFFFFF"/>
        </w:rPr>
        <w:t>esas alınır.</w:t>
      </w:r>
      <w:r w:rsidR="00040BDD" w:rsidRPr="009C00A5">
        <w:rPr>
          <w:rFonts w:ascii="Arial" w:hAnsi="Arial" w:cs="Arial"/>
          <w:spacing w:val="3"/>
          <w:sz w:val="20"/>
          <w:szCs w:val="20"/>
          <w:shd w:val="clear" w:color="auto" w:fill="FFFFFF"/>
        </w:rPr>
        <w:t xml:space="preserve"> </w:t>
      </w:r>
    </w:p>
    <w:p w14:paraId="732BB5D2" w14:textId="3B4E5518" w:rsidR="00040BDD" w:rsidRPr="009C00A5" w:rsidRDefault="00B4341A"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c) Paket poliçelerde </w:t>
      </w:r>
      <w:r w:rsidR="00B058F4" w:rsidRPr="009C00A5">
        <w:rPr>
          <w:rFonts w:ascii="Arial" w:hAnsi="Arial" w:cs="Arial"/>
          <w:spacing w:val="3"/>
          <w:sz w:val="20"/>
          <w:szCs w:val="20"/>
          <w:shd w:val="clear" w:color="auto" w:fill="FFFFFF"/>
        </w:rPr>
        <w:t>verilen teminatlar</w:t>
      </w:r>
      <w:r w:rsidR="00A645EF" w:rsidRPr="009C00A5">
        <w:rPr>
          <w:rFonts w:ascii="Arial" w:hAnsi="Arial" w:cs="Arial"/>
          <w:spacing w:val="3"/>
          <w:sz w:val="20"/>
          <w:szCs w:val="20"/>
          <w:shd w:val="clear" w:color="auto" w:fill="FFFFFF"/>
        </w:rPr>
        <w:t>,</w:t>
      </w:r>
      <w:r w:rsidR="00B058F4" w:rsidRPr="009C00A5">
        <w:rPr>
          <w:rFonts w:ascii="Arial" w:hAnsi="Arial" w:cs="Arial"/>
          <w:spacing w:val="3"/>
          <w:sz w:val="20"/>
          <w:szCs w:val="20"/>
          <w:shd w:val="clear" w:color="auto" w:fill="FFFFFF"/>
        </w:rPr>
        <w:t xml:space="preserve"> ilgili olduğu branşın </w:t>
      </w:r>
      <w:r w:rsidRPr="009C00A5">
        <w:rPr>
          <w:rFonts w:ascii="Arial" w:hAnsi="Arial" w:cs="Arial"/>
          <w:spacing w:val="3"/>
          <w:sz w:val="20"/>
          <w:szCs w:val="20"/>
          <w:shd w:val="clear" w:color="auto" w:fill="FFFFFF"/>
        </w:rPr>
        <w:t>y</w:t>
      </w:r>
      <w:r w:rsidR="00040BDD" w:rsidRPr="009C00A5">
        <w:rPr>
          <w:rFonts w:ascii="Arial" w:hAnsi="Arial" w:cs="Arial"/>
          <w:spacing w:val="3"/>
          <w:sz w:val="20"/>
          <w:szCs w:val="20"/>
          <w:shd w:val="clear" w:color="auto" w:fill="FFFFFF"/>
        </w:rPr>
        <w:t>ürürlükteki poliçe adedinin hesaplanmasında</w:t>
      </w:r>
      <w:r w:rsidR="00B058F4" w:rsidRPr="009C00A5">
        <w:rPr>
          <w:rFonts w:ascii="Arial" w:hAnsi="Arial" w:cs="Arial"/>
          <w:spacing w:val="3"/>
          <w:sz w:val="20"/>
          <w:szCs w:val="20"/>
          <w:shd w:val="clear" w:color="auto" w:fill="FFFFFF"/>
        </w:rPr>
        <w:t xml:space="preserve"> </w:t>
      </w:r>
      <w:r w:rsidR="00040BDD" w:rsidRPr="009C00A5">
        <w:rPr>
          <w:rFonts w:ascii="Arial" w:hAnsi="Arial" w:cs="Arial"/>
          <w:spacing w:val="3"/>
          <w:sz w:val="20"/>
          <w:szCs w:val="20"/>
          <w:shd w:val="clear" w:color="auto" w:fill="FFFFFF"/>
        </w:rPr>
        <w:t>bir adet olarak hesaplamaya dâhil edilir.</w:t>
      </w:r>
    </w:p>
    <w:p w14:paraId="4D1BAFD3" w14:textId="71199666" w:rsidR="00831E5A" w:rsidRPr="009C00A5" w:rsidRDefault="00831E5A"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ç) Bu fıkra kapsamında yapılacak hesaplamada aşağıdaki örnek hesaplama yöntemi dikkate alınır.</w:t>
      </w:r>
    </w:p>
    <w:p w14:paraId="483C18AD" w14:textId="42781BC1" w:rsidR="000863BE" w:rsidRPr="009C00A5" w:rsidRDefault="000863BE" w:rsidP="008627E6">
      <w:pPr>
        <w:rPr>
          <w:rFonts w:ascii="Arial" w:hAnsi="Arial" w:cs="Arial"/>
          <w:spacing w:val="3"/>
          <w:sz w:val="20"/>
          <w:szCs w:val="20"/>
          <w:u w:val="single"/>
          <w:shd w:val="clear" w:color="auto" w:fill="FFFFFF"/>
        </w:rPr>
      </w:pPr>
    </w:p>
    <w:tbl>
      <w:tblPr>
        <w:tblW w:w="5000" w:type="pct"/>
        <w:tblCellMar>
          <w:left w:w="70" w:type="dxa"/>
          <w:right w:w="70" w:type="dxa"/>
        </w:tblCellMar>
        <w:tblLook w:val="04A0" w:firstRow="1" w:lastRow="0" w:firstColumn="1" w:lastColumn="0" w:noHBand="0" w:noVBand="1"/>
      </w:tblPr>
      <w:tblGrid>
        <w:gridCol w:w="1108"/>
        <w:gridCol w:w="2603"/>
        <w:gridCol w:w="1785"/>
        <w:gridCol w:w="1233"/>
        <w:gridCol w:w="2333"/>
      </w:tblGrid>
      <w:tr w:rsidR="000863BE" w:rsidRPr="009C00A5" w14:paraId="2582018B" w14:textId="77777777" w:rsidTr="004A16AF">
        <w:trPr>
          <w:trHeight w:val="20"/>
        </w:trPr>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EC1C" w14:textId="790F3560" w:rsidR="000863BE" w:rsidRPr="009C00A5" w:rsidRDefault="000863BE" w:rsidP="008627E6">
            <w:pPr>
              <w:rPr>
                <w:rFonts w:ascii="Arial" w:eastAsia="Times New Roman" w:hAnsi="Arial" w:cs="Arial"/>
                <w:color w:val="000000"/>
                <w:sz w:val="20"/>
                <w:szCs w:val="20"/>
                <w:lang w:eastAsia="tr-TR"/>
              </w:rPr>
            </w:pPr>
          </w:p>
        </w:tc>
        <w:tc>
          <w:tcPr>
            <w:tcW w:w="1488" w:type="pct"/>
            <w:tcBorders>
              <w:top w:val="single" w:sz="4" w:space="0" w:color="auto"/>
              <w:left w:val="nil"/>
              <w:bottom w:val="single" w:sz="4" w:space="0" w:color="auto"/>
              <w:right w:val="single" w:sz="4" w:space="0" w:color="auto"/>
            </w:tcBorders>
            <w:shd w:val="clear" w:color="auto" w:fill="auto"/>
            <w:noWrap/>
            <w:vAlign w:val="center"/>
            <w:hideMark/>
          </w:tcPr>
          <w:p w14:paraId="5903A565" w14:textId="77777777" w:rsidR="000863BE" w:rsidRPr="009C00A5" w:rsidRDefault="000863BE" w:rsidP="008627E6">
            <w:pPr>
              <w:rPr>
                <w:rFonts w:ascii="Arial" w:eastAsia="Times New Roman" w:hAnsi="Arial" w:cs="Arial"/>
                <w:b/>
                <w:bCs/>
                <w:color w:val="000000"/>
                <w:sz w:val="20"/>
                <w:szCs w:val="20"/>
                <w:lang w:eastAsia="tr-TR"/>
              </w:rPr>
            </w:pPr>
            <w:r w:rsidRPr="009C00A5">
              <w:rPr>
                <w:rFonts w:ascii="Arial" w:eastAsia="Times New Roman" w:hAnsi="Arial" w:cs="Arial"/>
                <w:b/>
                <w:bCs/>
                <w:color w:val="000000"/>
                <w:sz w:val="20"/>
                <w:szCs w:val="20"/>
                <w:lang w:eastAsia="tr-TR"/>
              </w:rPr>
              <w:t>Teminatlar</w:t>
            </w:r>
          </w:p>
        </w:tc>
        <w:tc>
          <w:tcPr>
            <w:tcW w:w="778" w:type="pct"/>
            <w:tcBorders>
              <w:top w:val="single" w:sz="4" w:space="0" w:color="auto"/>
              <w:left w:val="nil"/>
              <w:bottom w:val="single" w:sz="4" w:space="0" w:color="auto"/>
              <w:right w:val="single" w:sz="4" w:space="0" w:color="auto"/>
            </w:tcBorders>
            <w:shd w:val="clear" w:color="auto" w:fill="auto"/>
            <w:noWrap/>
            <w:vAlign w:val="center"/>
            <w:hideMark/>
          </w:tcPr>
          <w:p w14:paraId="7BECE882" w14:textId="77777777" w:rsidR="000863BE" w:rsidRPr="009C00A5" w:rsidRDefault="000863BE" w:rsidP="008627E6">
            <w:pPr>
              <w:rPr>
                <w:rFonts w:ascii="Arial" w:eastAsia="Times New Roman" w:hAnsi="Arial" w:cs="Arial"/>
                <w:b/>
                <w:bCs/>
                <w:color w:val="000000"/>
                <w:sz w:val="20"/>
                <w:szCs w:val="20"/>
                <w:lang w:eastAsia="tr-TR"/>
              </w:rPr>
            </w:pPr>
            <w:r w:rsidRPr="009C00A5">
              <w:rPr>
                <w:rFonts w:ascii="Arial" w:eastAsia="Times New Roman" w:hAnsi="Arial" w:cs="Arial"/>
                <w:b/>
                <w:bCs/>
                <w:color w:val="000000"/>
                <w:sz w:val="20"/>
                <w:szCs w:val="20"/>
                <w:lang w:eastAsia="tr-TR"/>
              </w:rPr>
              <w:t>Yürürlük Durumu</w:t>
            </w:r>
          </w:p>
        </w:tc>
        <w:tc>
          <w:tcPr>
            <w:tcW w:w="732" w:type="pct"/>
            <w:tcBorders>
              <w:top w:val="single" w:sz="4" w:space="0" w:color="auto"/>
              <w:left w:val="nil"/>
              <w:bottom w:val="single" w:sz="4" w:space="0" w:color="auto"/>
              <w:right w:val="single" w:sz="4" w:space="0" w:color="auto"/>
            </w:tcBorders>
            <w:shd w:val="clear" w:color="auto" w:fill="auto"/>
            <w:noWrap/>
            <w:vAlign w:val="center"/>
            <w:hideMark/>
          </w:tcPr>
          <w:p w14:paraId="4AA0B4BE" w14:textId="77777777" w:rsidR="000863BE" w:rsidRPr="009C00A5" w:rsidRDefault="000863BE" w:rsidP="008627E6">
            <w:pPr>
              <w:rPr>
                <w:rFonts w:ascii="Arial" w:eastAsia="Times New Roman" w:hAnsi="Arial" w:cs="Arial"/>
                <w:b/>
                <w:bCs/>
                <w:color w:val="000000"/>
                <w:sz w:val="20"/>
                <w:szCs w:val="20"/>
                <w:lang w:eastAsia="tr-TR"/>
              </w:rPr>
            </w:pPr>
            <w:r w:rsidRPr="009C00A5">
              <w:rPr>
                <w:rFonts w:ascii="Arial" w:eastAsia="Times New Roman" w:hAnsi="Arial" w:cs="Arial"/>
                <w:b/>
                <w:bCs/>
                <w:color w:val="000000"/>
                <w:sz w:val="20"/>
                <w:szCs w:val="20"/>
                <w:lang w:eastAsia="tr-TR"/>
              </w:rPr>
              <w:t>Prim Tutarı</w:t>
            </w:r>
          </w:p>
        </w:tc>
        <w:tc>
          <w:tcPr>
            <w:tcW w:w="1340" w:type="pct"/>
            <w:tcBorders>
              <w:top w:val="single" w:sz="4" w:space="0" w:color="auto"/>
              <w:left w:val="nil"/>
              <w:bottom w:val="single" w:sz="4" w:space="0" w:color="auto"/>
              <w:right w:val="single" w:sz="4" w:space="0" w:color="auto"/>
            </w:tcBorders>
            <w:shd w:val="clear" w:color="auto" w:fill="auto"/>
            <w:noWrap/>
            <w:vAlign w:val="center"/>
            <w:hideMark/>
          </w:tcPr>
          <w:p w14:paraId="1242BE0F" w14:textId="77777777" w:rsidR="000863BE" w:rsidRPr="009C00A5" w:rsidRDefault="000863BE" w:rsidP="008627E6">
            <w:pPr>
              <w:rPr>
                <w:rFonts w:ascii="Arial" w:eastAsia="Times New Roman" w:hAnsi="Arial" w:cs="Arial"/>
                <w:b/>
                <w:bCs/>
                <w:color w:val="000000"/>
                <w:sz w:val="20"/>
                <w:szCs w:val="20"/>
                <w:lang w:eastAsia="tr-TR"/>
              </w:rPr>
            </w:pPr>
            <w:r w:rsidRPr="009C00A5">
              <w:rPr>
                <w:rFonts w:ascii="Arial" w:eastAsia="Times New Roman" w:hAnsi="Arial" w:cs="Arial"/>
                <w:b/>
                <w:bCs/>
                <w:color w:val="000000"/>
                <w:sz w:val="20"/>
                <w:szCs w:val="20"/>
                <w:lang w:eastAsia="tr-TR"/>
              </w:rPr>
              <w:t>Toplam Poliçe Primi</w:t>
            </w:r>
          </w:p>
        </w:tc>
      </w:tr>
      <w:tr w:rsidR="000863BE" w:rsidRPr="009C00A5" w14:paraId="69383927" w14:textId="77777777" w:rsidTr="004A16AF">
        <w:trPr>
          <w:trHeight w:val="20"/>
        </w:trPr>
        <w:tc>
          <w:tcPr>
            <w:tcW w:w="66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81FEE7"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 Poliçe</w:t>
            </w:r>
          </w:p>
        </w:tc>
        <w:tc>
          <w:tcPr>
            <w:tcW w:w="1488" w:type="pct"/>
            <w:tcBorders>
              <w:top w:val="nil"/>
              <w:left w:val="nil"/>
              <w:bottom w:val="single" w:sz="4" w:space="0" w:color="auto"/>
              <w:right w:val="single" w:sz="4" w:space="0" w:color="auto"/>
            </w:tcBorders>
            <w:shd w:val="clear" w:color="auto" w:fill="auto"/>
            <w:noWrap/>
            <w:vAlign w:val="center"/>
            <w:hideMark/>
          </w:tcPr>
          <w:p w14:paraId="211C8962" w14:textId="17CE51E6" w:rsidR="000863BE" w:rsidRPr="009C00A5" w:rsidRDefault="00AF6F5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Kara Araçları</w:t>
            </w:r>
          </w:p>
        </w:tc>
        <w:tc>
          <w:tcPr>
            <w:tcW w:w="778" w:type="pct"/>
            <w:tcBorders>
              <w:top w:val="nil"/>
              <w:left w:val="nil"/>
              <w:bottom w:val="single" w:sz="4" w:space="0" w:color="auto"/>
              <w:right w:val="single" w:sz="4" w:space="0" w:color="auto"/>
            </w:tcBorders>
            <w:shd w:val="clear" w:color="auto" w:fill="auto"/>
            <w:noWrap/>
            <w:vAlign w:val="center"/>
            <w:hideMark/>
          </w:tcPr>
          <w:p w14:paraId="5ECF478C"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İptal</w:t>
            </w:r>
          </w:p>
        </w:tc>
        <w:tc>
          <w:tcPr>
            <w:tcW w:w="732" w:type="pct"/>
            <w:tcBorders>
              <w:top w:val="nil"/>
              <w:left w:val="nil"/>
              <w:bottom w:val="single" w:sz="4" w:space="0" w:color="auto"/>
              <w:right w:val="single" w:sz="4" w:space="0" w:color="auto"/>
            </w:tcBorders>
            <w:shd w:val="clear" w:color="auto" w:fill="auto"/>
            <w:noWrap/>
            <w:vAlign w:val="center"/>
            <w:hideMark/>
          </w:tcPr>
          <w:p w14:paraId="50F8A29F"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100</w:t>
            </w:r>
          </w:p>
        </w:tc>
        <w:tc>
          <w:tcPr>
            <w:tcW w:w="134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D8382A7"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500</w:t>
            </w:r>
          </w:p>
        </w:tc>
      </w:tr>
      <w:tr w:rsidR="000863BE" w:rsidRPr="009C00A5" w14:paraId="09883E31" w14:textId="77777777" w:rsidTr="004A16AF">
        <w:trPr>
          <w:trHeight w:val="20"/>
        </w:trPr>
        <w:tc>
          <w:tcPr>
            <w:tcW w:w="663" w:type="pct"/>
            <w:vMerge/>
            <w:tcBorders>
              <w:top w:val="nil"/>
              <w:left w:val="single" w:sz="4" w:space="0" w:color="auto"/>
              <w:bottom w:val="single" w:sz="4" w:space="0" w:color="auto"/>
              <w:right w:val="single" w:sz="4" w:space="0" w:color="auto"/>
            </w:tcBorders>
            <w:vAlign w:val="center"/>
            <w:hideMark/>
          </w:tcPr>
          <w:p w14:paraId="2CF56A01" w14:textId="77777777" w:rsidR="000863BE" w:rsidRPr="009C00A5" w:rsidRDefault="000863BE" w:rsidP="008627E6">
            <w:pPr>
              <w:rPr>
                <w:rFonts w:ascii="Arial" w:eastAsia="Times New Roman" w:hAnsi="Arial" w:cs="Arial"/>
                <w:color w:val="000000"/>
                <w:sz w:val="20"/>
                <w:szCs w:val="20"/>
                <w:lang w:eastAsia="tr-TR"/>
              </w:rPr>
            </w:pPr>
          </w:p>
        </w:tc>
        <w:tc>
          <w:tcPr>
            <w:tcW w:w="1488" w:type="pct"/>
            <w:tcBorders>
              <w:top w:val="nil"/>
              <w:left w:val="nil"/>
              <w:bottom w:val="single" w:sz="4" w:space="0" w:color="auto"/>
              <w:right w:val="single" w:sz="4" w:space="0" w:color="auto"/>
            </w:tcBorders>
            <w:shd w:val="clear" w:color="auto" w:fill="auto"/>
            <w:noWrap/>
            <w:vAlign w:val="center"/>
            <w:hideMark/>
          </w:tcPr>
          <w:p w14:paraId="5DF08439" w14:textId="1F937A26" w:rsidR="000863BE" w:rsidRPr="009C00A5" w:rsidRDefault="00AF6F5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İhtiyari Mali Mesuliyet</w:t>
            </w:r>
          </w:p>
        </w:tc>
        <w:tc>
          <w:tcPr>
            <w:tcW w:w="778" w:type="pct"/>
            <w:tcBorders>
              <w:top w:val="nil"/>
              <w:left w:val="nil"/>
              <w:bottom w:val="single" w:sz="4" w:space="0" w:color="auto"/>
              <w:right w:val="single" w:sz="4" w:space="0" w:color="auto"/>
            </w:tcBorders>
            <w:shd w:val="clear" w:color="auto" w:fill="auto"/>
            <w:noWrap/>
            <w:vAlign w:val="center"/>
            <w:hideMark/>
          </w:tcPr>
          <w:p w14:paraId="6F0D7311"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İptal</w:t>
            </w:r>
          </w:p>
        </w:tc>
        <w:tc>
          <w:tcPr>
            <w:tcW w:w="732" w:type="pct"/>
            <w:tcBorders>
              <w:top w:val="nil"/>
              <w:left w:val="nil"/>
              <w:bottom w:val="single" w:sz="4" w:space="0" w:color="auto"/>
              <w:right w:val="single" w:sz="4" w:space="0" w:color="auto"/>
            </w:tcBorders>
            <w:shd w:val="clear" w:color="auto" w:fill="auto"/>
            <w:noWrap/>
            <w:vAlign w:val="center"/>
            <w:hideMark/>
          </w:tcPr>
          <w:p w14:paraId="720456BF"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200</w:t>
            </w:r>
          </w:p>
        </w:tc>
        <w:tc>
          <w:tcPr>
            <w:tcW w:w="1340" w:type="pct"/>
            <w:vMerge/>
            <w:tcBorders>
              <w:top w:val="nil"/>
              <w:left w:val="single" w:sz="4" w:space="0" w:color="auto"/>
              <w:bottom w:val="single" w:sz="4" w:space="0" w:color="auto"/>
              <w:right w:val="single" w:sz="4" w:space="0" w:color="auto"/>
            </w:tcBorders>
            <w:vAlign w:val="center"/>
            <w:hideMark/>
          </w:tcPr>
          <w:p w14:paraId="2B80DC18" w14:textId="77777777" w:rsidR="000863BE" w:rsidRPr="009C00A5" w:rsidRDefault="000863BE" w:rsidP="008627E6">
            <w:pPr>
              <w:rPr>
                <w:rFonts w:ascii="Arial" w:eastAsia="Times New Roman" w:hAnsi="Arial" w:cs="Arial"/>
                <w:color w:val="000000"/>
                <w:sz w:val="20"/>
                <w:szCs w:val="20"/>
                <w:lang w:eastAsia="tr-TR"/>
              </w:rPr>
            </w:pPr>
          </w:p>
        </w:tc>
      </w:tr>
      <w:tr w:rsidR="000863BE" w:rsidRPr="009C00A5" w14:paraId="483F317C" w14:textId="77777777" w:rsidTr="004A16AF">
        <w:trPr>
          <w:trHeight w:val="20"/>
        </w:trPr>
        <w:tc>
          <w:tcPr>
            <w:tcW w:w="663" w:type="pct"/>
            <w:vMerge/>
            <w:tcBorders>
              <w:top w:val="nil"/>
              <w:left w:val="single" w:sz="4" w:space="0" w:color="auto"/>
              <w:bottom w:val="single" w:sz="4" w:space="0" w:color="auto"/>
              <w:right w:val="single" w:sz="4" w:space="0" w:color="auto"/>
            </w:tcBorders>
            <w:vAlign w:val="center"/>
            <w:hideMark/>
          </w:tcPr>
          <w:p w14:paraId="4AC69D7D" w14:textId="77777777" w:rsidR="000863BE" w:rsidRPr="009C00A5" w:rsidRDefault="000863BE" w:rsidP="008627E6">
            <w:pPr>
              <w:rPr>
                <w:rFonts w:ascii="Arial" w:eastAsia="Times New Roman" w:hAnsi="Arial" w:cs="Arial"/>
                <w:color w:val="000000"/>
                <w:sz w:val="20"/>
                <w:szCs w:val="20"/>
                <w:lang w:eastAsia="tr-TR"/>
              </w:rPr>
            </w:pPr>
          </w:p>
        </w:tc>
        <w:tc>
          <w:tcPr>
            <w:tcW w:w="1488" w:type="pct"/>
            <w:tcBorders>
              <w:top w:val="nil"/>
              <w:left w:val="nil"/>
              <w:bottom w:val="single" w:sz="4" w:space="0" w:color="auto"/>
              <w:right w:val="single" w:sz="4" w:space="0" w:color="auto"/>
            </w:tcBorders>
            <w:shd w:val="clear" w:color="auto" w:fill="auto"/>
            <w:noWrap/>
            <w:vAlign w:val="center"/>
            <w:hideMark/>
          </w:tcPr>
          <w:p w14:paraId="4094AD63" w14:textId="4F91D94A" w:rsidR="000863BE" w:rsidRPr="009C00A5" w:rsidRDefault="00C0345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Zorunlu T</w:t>
            </w:r>
            <w:r w:rsidR="000523AA" w:rsidRPr="009C00A5">
              <w:rPr>
                <w:rFonts w:ascii="Arial" w:eastAsia="Times New Roman" w:hAnsi="Arial" w:cs="Arial"/>
                <w:color w:val="000000"/>
                <w:sz w:val="20"/>
                <w:szCs w:val="20"/>
                <w:lang w:eastAsia="tr-TR"/>
              </w:rPr>
              <w:t>rafik</w:t>
            </w:r>
          </w:p>
        </w:tc>
        <w:tc>
          <w:tcPr>
            <w:tcW w:w="778" w:type="pct"/>
            <w:tcBorders>
              <w:top w:val="nil"/>
              <w:left w:val="nil"/>
              <w:bottom w:val="single" w:sz="4" w:space="0" w:color="auto"/>
              <w:right w:val="single" w:sz="4" w:space="0" w:color="auto"/>
            </w:tcBorders>
            <w:shd w:val="clear" w:color="auto" w:fill="auto"/>
            <w:noWrap/>
            <w:vAlign w:val="center"/>
            <w:hideMark/>
          </w:tcPr>
          <w:p w14:paraId="22CC74CD"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Yürürlükte</w:t>
            </w:r>
          </w:p>
        </w:tc>
        <w:tc>
          <w:tcPr>
            <w:tcW w:w="732" w:type="pct"/>
            <w:tcBorders>
              <w:top w:val="nil"/>
              <w:left w:val="nil"/>
              <w:bottom w:val="single" w:sz="4" w:space="0" w:color="auto"/>
              <w:right w:val="single" w:sz="4" w:space="0" w:color="auto"/>
            </w:tcBorders>
            <w:shd w:val="clear" w:color="auto" w:fill="auto"/>
            <w:noWrap/>
            <w:vAlign w:val="center"/>
            <w:hideMark/>
          </w:tcPr>
          <w:p w14:paraId="18A99B0A"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200</w:t>
            </w:r>
          </w:p>
        </w:tc>
        <w:tc>
          <w:tcPr>
            <w:tcW w:w="1340" w:type="pct"/>
            <w:vMerge/>
            <w:tcBorders>
              <w:top w:val="nil"/>
              <w:left w:val="single" w:sz="4" w:space="0" w:color="auto"/>
              <w:bottom w:val="single" w:sz="4" w:space="0" w:color="auto"/>
              <w:right w:val="single" w:sz="4" w:space="0" w:color="auto"/>
            </w:tcBorders>
            <w:vAlign w:val="center"/>
            <w:hideMark/>
          </w:tcPr>
          <w:p w14:paraId="3DAD9BCF" w14:textId="77777777" w:rsidR="000863BE" w:rsidRPr="009C00A5" w:rsidRDefault="000863BE" w:rsidP="008627E6">
            <w:pPr>
              <w:rPr>
                <w:rFonts w:ascii="Arial" w:eastAsia="Times New Roman" w:hAnsi="Arial" w:cs="Arial"/>
                <w:color w:val="000000"/>
                <w:sz w:val="20"/>
                <w:szCs w:val="20"/>
                <w:lang w:eastAsia="tr-TR"/>
              </w:rPr>
            </w:pPr>
          </w:p>
        </w:tc>
      </w:tr>
      <w:tr w:rsidR="000863BE" w:rsidRPr="009C00A5" w14:paraId="10532E55" w14:textId="77777777" w:rsidTr="004A16AF">
        <w:trPr>
          <w:trHeight w:val="20"/>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3B5A415B"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2. Poliçe</w:t>
            </w:r>
          </w:p>
        </w:tc>
        <w:tc>
          <w:tcPr>
            <w:tcW w:w="1488" w:type="pct"/>
            <w:tcBorders>
              <w:top w:val="nil"/>
              <w:left w:val="nil"/>
              <w:bottom w:val="single" w:sz="4" w:space="0" w:color="auto"/>
              <w:right w:val="single" w:sz="4" w:space="0" w:color="auto"/>
            </w:tcBorders>
            <w:shd w:val="clear" w:color="auto" w:fill="auto"/>
            <w:noWrap/>
            <w:vAlign w:val="center"/>
            <w:hideMark/>
          </w:tcPr>
          <w:p w14:paraId="108A1BB3" w14:textId="7018DD75" w:rsidR="000863BE" w:rsidRPr="009C00A5" w:rsidRDefault="00AF6F5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Kara Araçları</w:t>
            </w:r>
          </w:p>
        </w:tc>
        <w:tc>
          <w:tcPr>
            <w:tcW w:w="778" w:type="pct"/>
            <w:tcBorders>
              <w:top w:val="nil"/>
              <w:left w:val="nil"/>
              <w:bottom w:val="single" w:sz="4" w:space="0" w:color="auto"/>
              <w:right w:val="single" w:sz="4" w:space="0" w:color="auto"/>
            </w:tcBorders>
            <w:shd w:val="clear" w:color="auto" w:fill="auto"/>
            <w:noWrap/>
            <w:vAlign w:val="center"/>
            <w:hideMark/>
          </w:tcPr>
          <w:p w14:paraId="1D555B20"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Yürürlükte</w:t>
            </w:r>
          </w:p>
        </w:tc>
        <w:tc>
          <w:tcPr>
            <w:tcW w:w="732" w:type="pct"/>
            <w:tcBorders>
              <w:top w:val="nil"/>
              <w:left w:val="nil"/>
              <w:bottom w:val="single" w:sz="4" w:space="0" w:color="auto"/>
              <w:right w:val="single" w:sz="4" w:space="0" w:color="auto"/>
            </w:tcBorders>
            <w:shd w:val="clear" w:color="auto" w:fill="auto"/>
            <w:noWrap/>
            <w:vAlign w:val="center"/>
            <w:hideMark/>
          </w:tcPr>
          <w:p w14:paraId="6E959DD5"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100</w:t>
            </w:r>
          </w:p>
        </w:tc>
        <w:tc>
          <w:tcPr>
            <w:tcW w:w="1340" w:type="pct"/>
            <w:tcBorders>
              <w:top w:val="nil"/>
              <w:left w:val="nil"/>
              <w:bottom w:val="single" w:sz="4" w:space="0" w:color="auto"/>
              <w:right w:val="single" w:sz="4" w:space="0" w:color="auto"/>
            </w:tcBorders>
            <w:shd w:val="clear" w:color="auto" w:fill="auto"/>
            <w:noWrap/>
            <w:vAlign w:val="center"/>
            <w:hideMark/>
          </w:tcPr>
          <w:p w14:paraId="7CD4F1F5"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100</w:t>
            </w:r>
          </w:p>
        </w:tc>
      </w:tr>
      <w:tr w:rsidR="000863BE" w:rsidRPr="009C00A5" w14:paraId="7BA3D73A" w14:textId="77777777" w:rsidTr="004A16AF">
        <w:trPr>
          <w:trHeight w:val="20"/>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62251CC3"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3.Poliçe</w:t>
            </w:r>
          </w:p>
        </w:tc>
        <w:tc>
          <w:tcPr>
            <w:tcW w:w="1488" w:type="pct"/>
            <w:tcBorders>
              <w:top w:val="nil"/>
              <w:left w:val="nil"/>
              <w:bottom w:val="single" w:sz="4" w:space="0" w:color="auto"/>
              <w:right w:val="single" w:sz="4" w:space="0" w:color="auto"/>
            </w:tcBorders>
            <w:shd w:val="clear" w:color="auto" w:fill="auto"/>
            <w:noWrap/>
            <w:vAlign w:val="center"/>
            <w:hideMark/>
          </w:tcPr>
          <w:p w14:paraId="44CD5349" w14:textId="50BAC22B" w:rsidR="000863BE" w:rsidRPr="009C00A5" w:rsidRDefault="00AF6F5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Kara Araçları</w:t>
            </w:r>
          </w:p>
        </w:tc>
        <w:tc>
          <w:tcPr>
            <w:tcW w:w="778" w:type="pct"/>
            <w:tcBorders>
              <w:top w:val="nil"/>
              <w:left w:val="nil"/>
              <w:bottom w:val="single" w:sz="4" w:space="0" w:color="auto"/>
              <w:right w:val="single" w:sz="4" w:space="0" w:color="auto"/>
            </w:tcBorders>
            <w:shd w:val="clear" w:color="auto" w:fill="auto"/>
            <w:noWrap/>
            <w:vAlign w:val="center"/>
            <w:hideMark/>
          </w:tcPr>
          <w:p w14:paraId="1400E752"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Yürürlükte</w:t>
            </w:r>
          </w:p>
        </w:tc>
        <w:tc>
          <w:tcPr>
            <w:tcW w:w="732" w:type="pct"/>
            <w:tcBorders>
              <w:top w:val="nil"/>
              <w:left w:val="nil"/>
              <w:bottom w:val="single" w:sz="4" w:space="0" w:color="auto"/>
              <w:right w:val="single" w:sz="4" w:space="0" w:color="auto"/>
            </w:tcBorders>
            <w:shd w:val="clear" w:color="auto" w:fill="auto"/>
            <w:noWrap/>
            <w:vAlign w:val="center"/>
            <w:hideMark/>
          </w:tcPr>
          <w:p w14:paraId="01B6F96D"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100</w:t>
            </w:r>
          </w:p>
        </w:tc>
        <w:tc>
          <w:tcPr>
            <w:tcW w:w="1340" w:type="pct"/>
            <w:tcBorders>
              <w:top w:val="nil"/>
              <w:left w:val="nil"/>
              <w:bottom w:val="single" w:sz="4" w:space="0" w:color="auto"/>
              <w:right w:val="single" w:sz="4" w:space="0" w:color="auto"/>
            </w:tcBorders>
            <w:shd w:val="clear" w:color="auto" w:fill="auto"/>
            <w:noWrap/>
            <w:vAlign w:val="center"/>
            <w:hideMark/>
          </w:tcPr>
          <w:p w14:paraId="638B8CC2"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100</w:t>
            </w:r>
          </w:p>
        </w:tc>
      </w:tr>
      <w:tr w:rsidR="000863BE" w:rsidRPr="009C00A5" w14:paraId="6F6C032B" w14:textId="77777777" w:rsidTr="004A16AF">
        <w:trPr>
          <w:trHeight w:val="20"/>
        </w:trPr>
        <w:tc>
          <w:tcPr>
            <w:tcW w:w="663" w:type="pct"/>
            <w:tcBorders>
              <w:top w:val="nil"/>
              <w:left w:val="single" w:sz="4" w:space="0" w:color="auto"/>
              <w:bottom w:val="single" w:sz="4" w:space="0" w:color="auto"/>
              <w:right w:val="single" w:sz="4" w:space="0" w:color="auto"/>
            </w:tcBorders>
            <w:shd w:val="clear" w:color="auto" w:fill="auto"/>
            <w:noWrap/>
            <w:vAlign w:val="center"/>
            <w:hideMark/>
          </w:tcPr>
          <w:p w14:paraId="5784BA5D"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4.Poliçe</w:t>
            </w:r>
          </w:p>
        </w:tc>
        <w:tc>
          <w:tcPr>
            <w:tcW w:w="1488" w:type="pct"/>
            <w:tcBorders>
              <w:top w:val="nil"/>
              <w:left w:val="nil"/>
              <w:bottom w:val="single" w:sz="4" w:space="0" w:color="auto"/>
              <w:right w:val="single" w:sz="4" w:space="0" w:color="auto"/>
            </w:tcBorders>
            <w:shd w:val="clear" w:color="auto" w:fill="auto"/>
            <w:noWrap/>
            <w:vAlign w:val="center"/>
            <w:hideMark/>
          </w:tcPr>
          <w:p w14:paraId="19EE6A03" w14:textId="292467EC" w:rsidR="000863BE" w:rsidRPr="009C00A5" w:rsidRDefault="00AF6F5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İhtiyari Mali Mesuliyet</w:t>
            </w:r>
          </w:p>
        </w:tc>
        <w:tc>
          <w:tcPr>
            <w:tcW w:w="778" w:type="pct"/>
            <w:tcBorders>
              <w:top w:val="nil"/>
              <w:left w:val="nil"/>
              <w:bottom w:val="single" w:sz="4" w:space="0" w:color="auto"/>
              <w:right w:val="single" w:sz="4" w:space="0" w:color="auto"/>
            </w:tcBorders>
            <w:shd w:val="clear" w:color="auto" w:fill="auto"/>
            <w:noWrap/>
            <w:vAlign w:val="center"/>
            <w:hideMark/>
          </w:tcPr>
          <w:p w14:paraId="6A65C1F7"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Yürürlükte</w:t>
            </w:r>
          </w:p>
        </w:tc>
        <w:tc>
          <w:tcPr>
            <w:tcW w:w="732" w:type="pct"/>
            <w:tcBorders>
              <w:top w:val="nil"/>
              <w:left w:val="nil"/>
              <w:bottom w:val="single" w:sz="4" w:space="0" w:color="auto"/>
              <w:right w:val="single" w:sz="4" w:space="0" w:color="auto"/>
            </w:tcBorders>
            <w:shd w:val="clear" w:color="auto" w:fill="auto"/>
            <w:noWrap/>
            <w:vAlign w:val="center"/>
            <w:hideMark/>
          </w:tcPr>
          <w:p w14:paraId="5CCF0881"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300</w:t>
            </w:r>
          </w:p>
        </w:tc>
        <w:tc>
          <w:tcPr>
            <w:tcW w:w="1340" w:type="pct"/>
            <w:tcBorders>
              <w:top w:val="nil"/>
              <w:left w:val="nil"/>
              <w:bottom w:val="single" w:sz="4" w:space="0" w:color="auto"/>
              <w:right w:val="single" w:sz="4" w:space="0" w:color="auto"/>
            </w:tcBorders>
            <w:shd w:val="clear" w:color="auto" w:fill="auto"/>
            <w:noWrap/>
            <w:vAlign w:val="bottom"/>
            <w:hideMark/>
          </w:tcPr>
          <w:p w14:paraId="0D862CA9" w14:textId="77777777" w:rsidR="000863BE" w:rsidRPr="009C00A5" w:rsidRDefault="000863B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300</w:t>
            </w:r>
          </w:p>
        </w:tc>
      </w:tr>
    </w:tbl>
    <w:p w14:paraId="2E97D382" w14:textId="77777777" w:rsidR="000863BE" w:rsidRPr="009C00A5" w:rsidRDefault="000863BE" w:rsidP="008627E6">
      <w:pPr>
        <w:rPr>
          <w:rFonts w:ascii="Arial" w:hAnsi="Arial" w:cs="Arial"/>
          <w:spacing w:val="3"/>
          <w:sz w:val="20"/>
          <w:szCs w:val="20"/>
          <w:u w:val="single"/>
          <w:shd w:val="clear" w:color="auto" w:fill="FFFFFF"/>
        </w:rPr>
      </w:pPr>
    </w:p>
    <w:p w14:paraId="527AA558" w14:textId="605DC21F" w:rsidR="00841FA2" w:rsidRPr="009C00A5" w:rsidRDefault="007C4193" w:rsidP="008627E6">
      <w:pPr>
        <w:ind w:firstLine="708"/>
        <w:rPr>
          <w:rFonts w:ascii="Arial" w:hAnsi="Arial" w:cs="Arial"/>
          <w:spacing w:val="3"/>
          <w:sz w:val="20"/>
          <w:szCs w:val="20"/>
          <w:u w:val="single"/>
          <w:shd w:val="clear" w:color="auto" w:fill="FFFFFF"/>
        </w:rPr>
      </w:pPr>
      <w:r w:rsidRPr="009C00A5">
        <w:rPr>
          <w:rFonts w:ascii="Arial" w:hAnsi="Arial" w:cs="Arial"/>
          <w:spacing w:val="3"/>
          <w:sz w:val="20"/>
          <w:szCs w:val="20"/>
          <w:u w:val="single"/>
          <w:shd w:val="clear" w:color="auto" w:fill="FFFFFF"/>
        </w:rPr>
        <w:t>1-</w:t>
      </w:r>
      <w:r w:rsidR="007303AC" w:rsidRPr="009C00A5">
        <w:rPr>
          <w:rFonts w:ascii="Arial" w:hAnsi="Arial" w:cs="Arial"/>
          <w:spacing w:val="3"/>
          <w:sz w:val="20"/>
          <w:szCs w:val="20"/>
          <w:u w:val="single"/>
          <w:shd w:val="clear" w:color="auto" w:fill="FFFFFF"/>
        </w:rPr>
        <w:t>Kara araçları</w:t>
      </w:r>
      <w:r w:rsidRPr="009C00A5">
        <w:rPr>
          <w:rFonts w:ascii="Arial" w:hAnsi="Arial" w:cs="Arial"/>
          <w:spacing w:val="3"/>
          <w:sz w:val="20"/>
          <w:szCs w:val="20"/>
          <w:u w:val="single"/>
          <w:shd w:val="clear" w:color="auto" w:fill="FFFFFF"/>
        </w:rPr>
        <w:t xml:space="preserve"> branşında poliçe iptal oranının hesaplanması</w:t>
      </w:r>
    </w:p>
    <w:p w14:paraId="7136B02C" w14:textId="163DD380" w:rsidR="00841FA2" w:rsidRPr="009C00A5" w:rsidRDefault="00841FA2" w:rsidP="008627E6">
      <w:pPr>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Birinci poliçedeki </w:t>
      </w:r>
      <w:r w:rsidR="007303AC" w:rsidRPr="009C00A5">
        <w:rPr>
          <w:rFonts w:ascii="Arial" w:hAnsi="Arial" w:cs="Arial"/>
          <w:spacing w:val="3"/>
          <w:sz w:val="20"/>
          <w:szCs w:val="20"/>
          <w:shd w:val="clear" w:color="auto" w:fill="FFFFFF"/>
        </w:rPr>
        <w:t>kara araçları</w:t>
      </w:r>
      <w:r w:rsidRPr="009C00A5">
        <w:rPr>
          <w:rFonts w:ascii="Arial" w:hAnsi="Arial" w:cs="Arial"/>
          <w:spacing w:val="3"/>
          <w:sz w:val="20"/>
          <w:szCs w:val="20"/>
          <w:shd w:val="clear" w:color="auto" w:fill="FFFFFF"/>
        </w:rPr>
        <w:t xml:space="preserve"> teminatının iptali durumunda, iptal edilen poliçe adedi 100/500</w:t>
      </w:r>
      <w:r w:rsidR="006A09A9" w:rsidRPr="009C00A5">
        <w:rPr>
          <w:rFonts w:ascii="Arial" w:hAnsi="Arial" w:cs="Arial"/>
          <w:spacing w:val="3"/>
          <w:sz w:val="20"/>
          <w:szCs w:val="20"/>
          <w:shd w:val="clear" w:color="auto" w:fill="FFFFFF"/>
        </w:rPr>
        <w:t>=0,2; bu branştaki iptal oranı ise 0,2/(1+1+1)=0,067 olarak hesaplanır.</w:t>
      </w:r>
    </w:p>
    <w:p w14:paraId="19B9911C" w14:textId="18A3AAB8" w:rsidR="007C4193" w:rsidRPr="009C00A5" w:rsidRDefault="007C4193" w:rsidP="008627E6">
      <w:pPr>
        <w:ind w:firstLine="708"/>
        <w:rPr>
          <w:rFonts w:ascii="Arial" w:hAnsi="Arial" w:cs="Arial"/>
          <w:spacing w:val="3"/>
          <w:sz w:val="20"/>
          <w:szCs w:val="20"/>
          <w:u w:val="single"/>
          <w:shd w:val="clear" w:color="auto" w:fill="FFFFFF"/>
        </w:rPr>
      </w:pPr>
      <w:r w:rsidRPr="009C00A5">
        <w:rPr>
          <w:rFonts w:ascii="Arial" w:hAnsi="Arial" w:cs="Arial"/>
          <w:spacing w:val="3"/>
          <w:sz w:val="20"/>
          <w:szCs w:val="20"/>
          <w:u w:val="single"/>
          <w:shd w:val="clear" w:color="auto" w:fill="FFFFFF"/>
        </w:rPr>
        <w:t>2-</w:t>
      </w:r>
      <w:r w:rsidR="00814DDD" w:rsidRPr="009C00A5">
        <w:rPr>
          <w:rFonts w:ascii="Arial" w:hAnsi="Arial" w:cs="Arial"/>
          <w:spacing w:val="3"/>
          <w:sz w:val="20"/>
          <w:szCs w:val="20"/>
          <w:u w:val="single"/>
          <w:shd w:val="clear" w:color="auto" w:fill="FFFFFF"/>
        </w:rPr>
        <w:t>İhtiyari mali mesuliyet</w:t>
      </w:r>
      <w:r w:rsidRPr="009C00A5">
        <w:rPr>
          <w:rFonts w:ascii="Arial" w:hAnsi="Arial" w:cs="Arial"/>
          <w:spacing w:val="3"/>
          <w:sz w:val="20"/>
          <w:szCs w:val="20"/>
          <w:u w:val="single"/>
          <w:shd w:val="clear" w:color="auto" w:fill="FFFFFF"/>
        </w:rPr>
        <w:t xml:space="preserve"> branşında poliçe iptal oranının hesaplanması</w:t>
      </w:r>
    </w:p>
    <w:p w14:paraId="074C542E" w14:textId="1FDC7EAA" w:rsidR="00B058F4" w:rsidRPr="009C00A5" w:rsidRDefault="00831E5A" w:rsidP="008627E6">
      <w:pPr>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Birinci poliçedeki </w:t>
      </w:r>
      <w:r w:rsidR="00814DDD" w:rsidRPr="009C00A5">
        <w:rPr>
          <w:rFonts w:ascii="Arial" w:hAnsi="Arial" w:cs="Arial"/>
          <w:spacing w:val="3"/>
          <w:sz w:val="20"/>
          <w:szCs w:val="20"/>
          <w:shd w:val="clear" w:color="auto" w:fill="FFFFFF"/>
        </w:rPr>
        <w:t>ihtiyari mali mesuliyet</w:t>
      </w:r>
      <w:r w:rsidRPr="009C00A5">
        <w:rPr>
          <w:rFonts w:ascii="Arial" w:hAnsi="Arial" w:cs="Arial"/>
          <w:spacing w:val="3"/>
          <w:sz w:val="20"/>
          <w:szCs w:val="20"/>
          <w:shd w:val="clear" w:color="auto" w:fill="FFFFFF"/>
        </w:rPr>
        <w:t xml:space="preserve"> teminatının iptali durumunda, iptal edilen poliçe adedi 200/500=0,4; bu branştaki iptal oranı ise 0,4/(1+1)=0,2 olarak hesaplanır.</w:t>
      </w:r>
    </w:p>
    <w:p w14:paraId="6DE05304" w14:textId="5C0D7276" w:rsidR="006210D7" w:rsidRPr="009C00A5" w:rsidRDefault="00B558D2" w:rsidP="008627E6">
      <w:pPr>
        <w:ind w:firstLine="708"/>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d</w:t>
      </w:r>
      <w:r w:rsidR="00163370" w:rsidRPr="009C00A5">
        <w:rPr>
          <w:rFonts w:ascii="Arial" w:hAnsi="Arial" w:cs="Arial"/>
          <w:spacing w:val="3"/>
          <w:sz w:val="20"/>
          <w:szCs w:val="20"/>
          <w:shd w:val="clear" w:color="auto" w:fill="FFFFFF"/>
        </w:rPr>
        <w:t xml:space="preserve">) </w:t>
      </w:r>
      <w:r w:rsidR="00626D1D" w:rsidRPr="009C00A5">
        <w:rPr>
          <w:rFonts w:ascii="Arial" w:hAnsi="Arial" w:cs="Arial"/>
          <w:spacing w:val="3"/>
          <w:sz w:val="20"/>
          <w:szCs w:val="20"/>
          <w:shd w:val="clear" w:color="auto" w:fill="FFFFFF"/>
        </w:rPr>
        <w:t>Grup bazında düzenlenen sigortalarda</w:t>
      </w:r>
      <w:r w:rsidR="006210D7" w:rsidRPr="009C00A5">
        <w:rPr>
          <w:rFonts w:ascii="Arial" w:hAnsi="Arial" w:cs="Arial"/>
          <w:spacing w:val="3"/>
          <w:sz w:val="20"/>
          <w:szCs w:val="20"/>
          <w:shd w:val="clear" w:color="auto" w:fill="FFFFFF"/>
        </w:rPr>
        <w:t xml:space="preserve">, </w:t>
      </w:r>
      <w:r w:rsidR="00592ED2" w:rsidRPr="009C00A5">
        <w:rPr>
          <w:rFonts w:ascii="Arial" w:hAnsi="Arial" w:cs="Arial"/>
          <w:spacing w:val="3"/>
          <w:sz w:val="20"/>
          <w:szCs w:val="20"/>
          <w:shd w:val="clear" w:color="auto" w:fill="FFFFFF"/>
        </w:rPr>
        <w:t>iptal edilen poliçe adedi hesaplamasında iptal edilen sertifika adedi</w:t>
      </w:r>
      <w:r w:rsidR="00174FF8" w:rsidRPr="009C00A5">
        <w:rPr>
          <w:rFonts w:ascii="Arial" w:hAnsi="Arial" w:cs="Arial"/>
          <w:spacing w:val="3"/>
          <w:sz w:val="20"/>
          <w:szCs w:val="20"/>
          <w:shd w:val="clear" w:color="auto" w:fill="FFFFFF"/>
        </w:rPr>
        <w:t>/</w:t>
      </w:r>
      <w:r w:rsidR="00B800B3" w:rsidRPr="009C00A5">
        <w:rPr>
          <w:rFonts w:ascii="Arial" w:hAnsi="Arial" w:cs="Arial"/>
          <w:spacing w:val="3"/>
          <w:sz w:val="20"/>
          <w:szCs w:val="20"/>
          <w:shd w:val="clear" w:color="auto" w:fill="FFFFFF"/>
        </w:rPr>
        <w:t>yürürlükteki</w:t>
      </w:r>
      <w:r w:rsidR="00621E53" w:rsidRPr="009C00A5">
        <w:rPr>
          <w:rFonts w:ascii="Arial" w:hAnsi="Arial" w:cs="Arial"/>
          <w:spacing w:val="3"/>
          <w:sz w:val="20"/>
          <w:szCs w:val="20"/>
          <w:shd w:val="clear" w:color="auto" w:fill="FFFFFF"/>
        </w:rPr>
        <w:t xml:space="preserve"> sertifika adedi dikkate alınır. </w:t>
      </w:r>
      <w:r w:rsidR="00174FF8" w:rsidRPr="009C00A5">
        <w:rPr>
          <w:rFonts w:ascii="Arial" w:hAnsi="Arial" w:cs="Arial"/>
          <w:spacing w:val="3"/>
          <w:sz w:val="20"/>
          <w:szCs w:val="20"/>
          <w:shd w:val="clear" w:color="auto" w:fill="FFFFFF"/>
        </w:rPr>
        <w:t>İlgili branştaki i</w:t>
      </w:r>
      <w:r w:rsidR="00592ED2" w:rsidRPr="009C00A5">
        <w:rPr>
          <w:rFonts w:ascii="Arial" w:hAnsi="Arial" w:cs="Arial"/>
          <w:spacing w:val="3"/>
          <w:sz w:val="20"/>
          <w:szCs w:val="20"/>
          <w:shd w:val="clear" w:color="auto" w:fill="FFFFFF"/>
        </w:rPr>
        <w:t>ptal oranının hesaplanmasında bireysel ve grup poliçeleri göz önünde bulundurularak aşağıdaki şekilde hesaplama yapılır.</w:t>
      </w:r>
    </w:p>
    <w:p w14:paraId="3A1FAE98" w14:textId="77777777" w:rsidR="00155451" w:rsidRPr="009C00A5" w:rsidRDefault="00155451" w:rsidP="008627E6">
      <w:pPr>
        <w:rPr>
          <w:rFonts w:ascii="Arial" w:hAnsi="Arial" w:cs="Arial"/>
          <w:spacing w:val="3"/>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2008"/>
        <w:gridCol w:w="2001"/>
        <w:gridCol w:w="2432"/>
        <w:gridCol w:w="2621"/>
      </w:tblGrid>
      <w:tr w:rsidR="006210D7" w:rsidRPr="009C00A5" w14:paraId="1E419951" w14:textId="77777777" w:rsidTr="004A16AF">
        <w:trPr>
          <w:trHeight w:val="20"/>
        </w:trPr>
        <w:tc>
          <w:tcPr>
            <w:tcW w:w="11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F4368" w14:textId="77777777" w:rsidR="006210D7" w:rsidRPr="009C00A5" w:rsidRDefault="006210D7"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Poliçe Adedi</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72F9B0BD" w14:textId="77777777" w:rsidR="006210D7" w:rsidRPr="009C00A5" w:rsidRDefault="006210D7"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Poliçe Türü</w:t>
            </w:r>
          </w:p>
        </w:tc>
        <w:tc>
          <w:tcPr>
            <w:tcW w:w="1342" w:type="pct"/>
            <w:tcBorders>
              <w:top w:val="single" w:sz="4" w:space="0" w:color="auto"/>
              <w:left w:val="nil"/>
              <w:bottom w:val="single" w:sz="4" w:space="0" w:color="auto"/>
              <w:right w:val="single" w:sz="4" w:space="0" w:color="auto"/>
            </w:tcBorders>
            <w:shd w:val="clear" w:color="auto" w:fill="auto"/>
            <w:noWrap/>
            <w:vAlign w:val="center"/>
            <w:hideMark/>
          </w:tcPr>
          <w:p w14:paraId="6FFE3932" w14:textId="77777777" w:rsidR="006210D7" w:rsidRPr="009C00A5" w:rsidRDefault="006210D7"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Sertifika Adedi</w:t>
            </w:r>
          </w:p>
        </w:tc>
        <w:tc>
          <w:tcPr>
            <w:tcW w:w="1446" w:type="pct"/>
            <w:tcBorders>
              <w:top w:val="single" w:sz="4" w:space="0" w:color="auto"/>
              <w:left w:val="nil"/>
              <w:bottom w:val="single" w:sz="4" w:space="0" w:color="auto"/>
              <w:right w:val="single" w:sz="4" w:space="0" w:color="auto"/>
            </w:tcBorders>
            <w:shd w:val="clear" w:color="auto" w:fill="auto"/>
            <w:noWrap/>
            <w:vAlign w:val="center"/>
            <w:hideMark/>
          </w:tcPr>
          <w:p w14:paraId="06E51ACB" w14:textId="77777777" w:rsidR="006210D7" w:rsidRPr="009C00A5" w:rsidRDefault="006210D7"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 xml:space="preserve">İptal Durumu </w:t>
            </w:r>
          </w:p>
        </w:tc>
      </w:tr>
      <w:tr w:rsidR="006210D7" w:rsidRPr="009C00A5" w14:paraId="3F977CAC" w14:textId="77777777" w:rsidTr="004A16AF">
        <w:trPr>
          <w:trHeight w:val="20"/>
        </w:trPr>
        <w:tc>
          <w:tcPr>
            <w:tcW w:w="1108" w:type="pct"/>
            <w:tcBorders>
              <w:top w:val="nil"/>
              <w:left w:val="single" w:sz="4" w:space="0" w:color="auto"/>
              <w:bottom w:val="single" w:sz="4" w:space="0" w:color="auto"/>
              <w:right w:val="single" w:sz="4" w:space="0" w:color="auto"/>
            </w:tcBorders>
            <w:shd w:val="clear" w:color="auto" w:fill="auto"/>
            <w:noWrap/>
            <w:vAlign w:val="center"/>
            <w:hideMark/>
          </w:tcPr>
          <w:p w14:paraId="55A37B69" w14:textId="7E566114" w:rsidR="006210D7" w:rsidRPr="009C00A5" w:rsidRDefault="004A16AF" w:rsidP="008627E6">
            <w:pPr>
              <w:ind w:left="-912"/>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                  1</w:t>
            </w:r>
          </w:p>
        </w:tc>
        <w:tc>
          <w:tcPr>
            <w:tcW w:w="1104" w:type="pct"/>
            <w:tcBorders>
              <w:top w:val="nil"/>
              <w:left w:val="nil"/>
              <w:bottom w:val="single" w:sz="4" w:space="0" w:color="auto"/>
              <w:right w:val="single" w:sz="4" w:space="0" w:color="auto"/>
            </w:tcBorders>
            <w:shd w:val="clear" w:color="auto" w:fill="auto"/>
            <w:noWrap/>
            <w:vAlign w:val="center"/>
            <w:hideMark/>
          </w:tcPr>
          <w:p w14:paraId="7BC253D1"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Grup A</w:t>
            </w:r>
          </w:p>
        </w:tc>
        <w:tc>
          <w:tcPr>
            <w:tcW w:w="1342" w:type="pct"/>
            <w:tcBorders>
              <w:top w:val="nil"/>
              <w:left w:val="nil"/>
              <w:bottom w:val="single" w:sz="4" w:space="0" w:color="auto"/>
              <w:right w:val="single" w:sz="4" w:space="0" w:color="auto"/>
            </w:tcBorders>
            <w:shd w:val="clear" w:color="auto" w:fill="auto"/>
            <w:noWrap/>
            <w:vAlign w:val="center"/>
            <w:hideMark/>
          </w:tcPr>
          <w:p w14:paraId="69166F9C"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100</w:t>
            </w:r>
          </w:p>
        </w:tc>
        <w:tc>
          <w:tcPr>
            <w:tcW w:w="1446" w:type="pct"/>
            <w:tcBorders>
              <w:top w:val="nil"/>
              <w:left w:val="nil"/>
              <w:bottom w:val="single" w:sz="4" w:space="0" w:color="auto"/>
              <w:right w:val="single" w:sz="4" w:space="0" w:color="auto"/>
            </w:tcBorders>
            <w:shd w:val="clear" w:color="auto" w:fill="auto"/>
            <w:noWrap/>
            <w:vAlign w:val="center"/>
            <w:hideMark/>
          </w:tcPr>
          <w:p w14:paraId="1CC4A916"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 Adet Sertifika</w:t>
            </w:r>
          </w:p>
        </w:tc>
      </w:tr>
      <w:tr w:rsidR="006210D7" w:rsidRPr="009C00A5" w14:paraId="04E562D4" w14:textId="77777777" w:rsidTr="004A16AF">
        <w:trPr>
          <w:trHeight w:val="20"/>
        </w:trPr>
        <w:tc>
          <w:tcPr>
            <w:tcW w:w="1108" w:type="pct"/>
            <w:tcBorders>
              <w:top w:val="nil"/>
              <w:left w:val="single" w:sz="4" w:space="0" w:color="auto"/>
              <w:bottom w:val="single" w:sz="4" w:space="0" w:color="auto"/>
              <w:right w:val="single" w:sz="4" w:space="0" w:color="auto"/>
            </w:tcBorders>
            <w:shd w:val="clear" w:color="auto" w:fill="auto"/>
            <w:noWrap/>
            <w:vAlign w:val="center"/>
            <w:hideMark/>
          </w:tcPr>
          <w:p w14:paraId="3196977F"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w:t>
            </w:r>
          </w:p>
        </w:tc>
        <w:tc>
          <w:tcPr>
            <w:tcW w:w="1104" w:type="pct"/>
            <w:tcBorders>
              <w:top w:val="nil"/>
              <w:left w:val="nil"/>
              <w:bottom w:val="single" w:sz="4" w:space="0" w:color="auto"/>
              <w:right w:val="single" w:sz="4" w:space="0" w:color="auto"/>
            </w:tcBorders>
            <w:shd w:val="clear" w:color="auto" w:fill="auto"/>
            <w:noWrap/>
            <w:vAlign w:val="center"/>
            <w:hideMark/>
          </w:tcPr>
          <w:p w14:paraId="793EA1C6"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Grup B</w:t>
            </w:r>
          </w:p>
        </w:tc>
        <w:tc>
          <w:tcPr>
            <w:tcW w:w="1342" w:type="pct"/>
            <w:tcBorders>
              <w:top w:val="nil"/>
              <w:left w:val="nil"/>
              <w:bottom w:val="single" w:sz="4" w:space="0" w:color="auto"/>
              <w:right w:val="single" w:sz="4" w:space="0" w:color="auto"/>
            </w:tcBorders>
            <w:shd w:val="clear" w:color="auto" w:fill="auto"/>
            <w:noWrap/>
            <w:vAlign w:val="center"/>
            <w:hideMark/>
          </w:tcPr>
          <w:p w14:paraId="72D1236F"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20</w:t>
            </w:r>
          </w:p>
        </w:tc>
        <w:tc>
          <w:tcPr>
            <w:tcW w:w="1446" w:type="pct"/>
            <w:tcBorders>
              <w:top w:val="nil"/>
              <w:left w:val="nil"/>
              <w:bottom w:val="single" w:sz="4" w:space="0" w:color="auto"/>
              <w:right w:val="single" w:sz="4" w:space="0" w:color="auto"/>
            </w:tcBorders>
            <w:shd w:val="clear" w:color="auto" w:fill="auto"/>
            <w:noWrap/>
            <w:vAlign w:val="center"/>
            <w:hideMark/>
          </w:tcPr>
          <w:p w14:paraId="5C4958ED" w14:textId="42610065" w:rsidR="006210D7" w:rsidRPr="009C00A5" w:rsidRDefault="00E61D63"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 5</w:t>
            </w:r>
            <w:r w:rsidR="006210D7" w:rsidRPr="009C00A5">
              <w:rPr>
                <w:rFonts w:ascii="Arial" w:eastAsia="Times New Roman" w:hAnsi="Arial" w:cs="Arial"/>
                <w:color w:val="000000"/>
                <w:sz w:val="20"/>
                <w:szCs w:val="20"/>
                <w:lang w:eastAsia="tr-TR"/>
              </w:rPr>
              <w:t xml:space="preserve"> Adet Sertifika</w:t>
            </w:r>
          </w:p>
        </w:tc>
      </w:tr>
      <w:tr w:rsidR="006210D7" w:rsidRPr="009C00A5" w14:paraId="3CE421FE" w14:textId="77777777" w:rsidTr="004A16AF">
        <w:trPr>
          <w:trHeight w:val="20"/>
        </w:trPr>
        <w:tc>
          <w:tcPr>
            <w:tcW w:w="1108" w:type="pct"/>
            <w:tcBorders>
              <w:top w:val="nil"/>
              <w:left w:val="single" w:sz="4" w:space="0" w:color="auto"/>
              <w:bottom w:val="single" w:sz="4" w:space="0" w:color="auto"/>
              <w:right w:val="single" w:sz="4" w:space="0" w:color="auto"/>
            </w:tcBorders>
            <w:shd w:val="clear" w:color="auto" w:fill="auto"/>
            <w:noWrap/>
            <w:vAlign w:val="center"/>
            <w:hideMark/>
          </w:tcPr>
          <w:p w14:paraId="6F0D139D"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50</w:t>
            </w:r>
          </w:p>
        </w:tc>
        <w:tc>
          <w:tcPr>
            <w:tcW w:w="1104" w:type="pct"/>
            <w:tcBorders>
              <w:top w:val="nil"/>
              <w:left w:val="nil"/>
              <w:bottom w:val="single" w:sz="4" w:space="0" w:color="auto"/>
              <w:right w:val="single" w:sz="4" w:space="0" w:color="auto"/>
            </w:tcBorders>
            <w:shd w:val="clear" w:color="auto" w:fill="auto"/>
            <w:noWrap/>
            <w:vAlign w:val="center"/>
            <w:hideMark/>
          </w:tcPr>
          <w:p w14:paraId="63B65B81"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Bireysel</w:t>
            </w:r>
          </w:p>
        </w:tc>
        <w:tc>
          <w:tcPr>
            <w:tcW w:w="1342" w:type="pct"/>
            <w:tcBorders>
              <w:top w:val="nil"/>
              <w:left w:val="nil"/>
              <w:bottom w:val="single" w:sz="4" w:space="0" w:color="auto"/>
              <w:right w:val="single" w:sz="4" w:space="0" w:color="auto"/>
            </w:tcBorders>
            <w:shd w:val="clear" w:color="auto" w:fill="auto"/>
            <w:noWrap/>
            <w:vAlign w:val="center"/>
            <w:hideMark/>
          </w:tcPr>
          <w:p w14:paraId="65E14C3D" w14:textId="2E4CB5ED"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w:t>
            </w:r>
          </w:p>
        </w:tc>
        <w:tc>
          <w:tcPr>
            <w:tcW w:w="1446" w:type="pct"/>
            <w:tcBorders>
              <w:top w:val="nil"/>
              <w:left w:val="nil"/>
              <w:bottom w:val="single" w:sz="4" w:space="0" w:color="auto"/>
              <w:right w:val="single" w:sz="4" w:space="0" w:color="auto"/>
            </w:tcBorders>
            <w:shd w:val="clear" w:color="auto" w:fill="auto"/>
            <w:noWrap/>
            <w:vAlign w:val="center"/>
            <w:hideMark/>
          </w:tcPr>
          <w:p w14:paraId="0F369AFA" w14:textId="77777777" w:rsidR="006210D7" w:rsidRPr="009C00A5" w:rsidRDefault="006210D7"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10 Adet Poliçe</w:t>
            </w:r>
          </w:p>
        </w:tc>
      </w:tr>
    </w:tbl>
    <w:p w14:paraId="6609FF34" w14:textId="77777777" w:rsidR="00155451" w:rsidRPr="009C00A5" w:rsidRDefault="00155451" w:rsidP="008627E6">
      <w:pPr>
        <w:rPr>
          <w:rFonts w:ascii="Arial" w:hAnsi="Arial" w:cs="Arial"/>
          <w:spacing w:val="3"/>
          <w:sz w:val="20"/>
          <w:szCs w:val="20"/>
          <w:shd w:val="clear" w:color="auto" w:fill="FFFFFF"/>
        </w:rPr>
      </w:pPr>
    </w:p>
    <w:p w14:paraId="23691829" w14:textId="77777777" w:rsidR="000157C1" w:rsidRPr="009C00A5" w:rsidRDefault="00155451" w:rsidP="008627E6">
      <w:pPr>
        <w:ind w:firstLine="708"/>
        <w:rPr>
          <w:rFonts w:ascii="Arial" w:hAnsi="Arial" w:cs="Arial"/>
          <w:spacing w:val="3"/>
          <w:sz w:val="20"/>
          <w:szCs w:val="20"/>
          <w:u w:val="single"/>
          <w:shd w:val="clear" w:color="auto" w:fill="FFFFFF"/>
        </w:rPr>
      </w:pPr>
      <w:r w:rsidRPr="009C00A5">
        <w:rPr>
          <w:rFonts w:ascii="Arial" w:hAnsi="Arial" w:cs="Arial"/>
          <w:spacing w:val="3"/>
          <w:sz w:val="20"/>
          <w:szCs w:val="20"/>
          <w:u w:val="single"/>
          <w:shd w:val="clear" w:color="auto" w:fill="FFFFFF"/>
        </w:rPr>
        <w:t>Örnek hesaplama:</w:t>
      </w:r>
    </w:p>
    <w:p w14:paraId="2CF9DA27" w14:textId="082F8E0C" w:rsidR="00155451" w:rsidRPr="009C00A5" w:rsidRDefault="00155451" w:rsidP="008627E6">
      <w:pPr>
        <w:ind w:firstLine="708"/>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Poliçe iptal oranı = [(10/100)+(5/20)+10] / [1+1+50]</w:t>
      </w:r>
    </w:p>
    <w:p w14:paraId="0D2AEE3D" w14:textId="43E1361E" w:rsidR="006210D7" w:rsidRPr="009C00A5" w:rsidRDefault="00155451" w:rsidP="008627E6">
      <w:pPr>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                                    </w:t>
      </w:r>
    </w:p>
    <w:p w14:paraId="0F8F6571" w14:textId="2A6263FC" w:rsidR="00B94561" w:rsidRPr="009C00A5" w:rsidRDefault="001D675A"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e</w:t>
      </w:r>
      <w:r w:rsidR="00626D1D" w:rsidRPr="009C00A5">
        <w:rPr>
          <w:rFonts w:ascii="Arial" w:hAnsi="Arial" w:cs="Arial"/>
          <w:spacing w:val="3"/>
          <w:sz w:val="20"/>
          <w:szCs w:val="20"/>
        </w:rPr>
        <w:t xml:space="preserve">) </w:t>
      </w:r>
      <w:r w:rsidR="00A508B6" w:rsidRPr="009C00A5">
        <w:rPr>
          <w:rFonts w:ascii="Arial" w:hAnsi="Arial" w:cs="Arial"/>
          <w:spacing w:val="3"/>
          <w:sz w:val="20"/>
          <w:szCs w:val="20"/>
        </w:rPr>
        <w:t>S</w:t>
      </w:r>
      <w:r w:rsidR="00D73B92" w:rsidRPr="009C00A5">
        <w:rPr>
          <w:rFonts w:ascii="Arial" w:hAnsi="Arial" w:cs="Arial"/>
          <w:spacing w:val="3"/>
          <w:sz w:val="20"/>
          <w:szCs w:val="20"/>
        </w:rPr>
        <w:t>özleşmenin</w:t>
      </w:r>
      <w:r w:rsidR="00D73B92" w:rsidRPr="009C00A5">
        <w:rPr>
          <w:rFonts w:ascii="Arial" w:hAnsi="Arial" w:cs="Arial"/>
          <w:spacing w:val="3"/>
          <w:sz w:val="20"/>
          <w:szCs w:val="20"/>
          <w:shd w:val="clear" w:color="auto" w:fill="FFFFFF"/>
        </w:rPr>
        <w:t xml:space="preserve"> süresinin bitmes</w:t>
      </w:r>
      <w:r w:rsidR="0086305E" w:rsidRPr="009C00A5">
        <w:rPr>
          <w:rFonts w:ascii="Arial" w:hAnsi="Arial" w:cs="Arial"/>
          <w:spacing w:val="3"/>
          <w:sz w:val="20"/>
          <w:szCs w:val="20"/>
          <w:shd w:val="clear" w:color="auto" w:fill="FFFFFF"/>
        </w:rPr>
        <w:t>i nedeniyle sona ermesi</w:t>
      </w:r>
      <w:r w:rsidR="00A61D77" w:rsidRPr="009C00A5">
        <w:rPr>
          <w:rFonts w:ascii="Arial" w:hAnsi="Arial" w:cs="Arial"/>
          <w:spacing w:val="3"/>
          <w:sz w:val="20"/>
          <w:szCs w:val="20"/>
          <w:shd w:val="clear" w:color="auto" w:fill="FFFFFF"/>
        </w:rPr>
        <w:t xml:space="preserve"> ile </w:t>
      </w:r>
      <w:r w:rsidR="000D504D" w:rsidRPr="009C00A5">
        <w:rPr>
          <w:rFonts w:ascii="Arial" w:hAnsi="Arial" w:cs="Arial"/>
          <w:spacing w:val="3"/>
          <w:sz w:val="20"/>
          <w:szCs w:val="20"/>
          <w:shd w:val="clear" w:color="auto" w:fill="FFFFFF"/>
        </w:rPr>
        <w:t>rizikonun gerçeklemesi</w:t>
      </w:r>
      <w:r w:rsidR="00D73B92" w:rsidRPr="009C00A5">
        <w:rPr>
          <w:rFonts w:ascii="Arial" w:hAnsi="Arial" w:cs="Arial"/>
          <w:spacing w:val="3"/>
          <w:sz w:val="20"/>
          <w:szCs w:val="20"/>
          <w:shd w:val="clear" w:color="auto" w:fill="FFFFFF"/>
        </w:rPr>
        <w:t xml:space="preserve">ne </w:t>
      </w:r>
      <w:r w:rsidR="00A61D77" w:rsidRPr="009C00A5">
        <w:rPr>
          <w:rFonts w:ascii="Arial" w:hAnsi="Arial" w:cs="Arial"/>
          <w:spacing w:val="3"/>
          <w:sz w:val="20"/>
          <w:szCs w:val="20"/>
          <w:shd w:val="clear" w:color="auto" w:fill="FFFFFF"/>
        </w:rPr>
        <w:t>bağlı olarak sona eren sözleşmeler</w:t>
      </w:r>
      <w:r w:rsidR="00D52885" w:rsidRPr="009C00A5">
        <w:rPr>
          <w:rFonts w:ascii="Arial" w:hAnsi="Arial" w:cs="Arial"/>
          <w:spacing w:val="3"/>
          <w:sz w:val="20"/>
          <w:szCs w:val="20"/>
          <w:shd w:val="clear" w:color="auto" w:fill="FFFFFF"/>
        </w:rPr>
        <w:t xml:space="preserve"> poliçe i</w:t>
      </w:r>
      <w:r w:rsidR="00F9770E" w:rsidRPr="009C00A5">
        <w:rPr>
          <w:rFonts w:ascii="Arial" w:hAnsi="Arial" w:cs="Arial"/>
          <w:spacing w:val="3"/>
          <w:sz w:val="20"/>
          <w:szCs w:val="20"/>
          <w:shd w:val="clear" w:color="auto" w:fill="FFFFFF"/>
        </w:rPr>
        <w:t xml:space="preserve">ptali </w:t>
      </w:r>
      <w:r w:rsidR="008338BF" w:rsidRPr="009C00A5">
        <w:rPr>
          <w:rFonts w:ascii="Arial" w:hAnsi="Arial" w:cs="Arial"/>
          <w:spacing w:val="3"/>
          <w:sz w:val="20"/>
          <w:szCs w:val="20"/>
          <w:shd w:val="clear" w:color="auto" w:fill="FFFFFF"/>
        </w:rPr>
        <w:t>olarak</w:t>
      </w:r>
      <w:r w:rsidR="00F9770E" w:rsidRPr="009C00A5">
        <w:rPr>
          <w:rFonts w:ascii="Arial" w:hAnsi="Arial" w:cs="Arial"/>
          <w:spacing w:val="3"/>
          <w:sz w:val="20"/>
          <w:szCs w:val="20"/>
          <w:shd w:val="clear" w:color="auto" w:fill="FFFFFF"/>
        </w:rPr>
        <w:t xml:space="preserve"> değerlendirilmez.</w:t>
      </w:r>
    </w:p>
    <w:p w14:paraId="642EC203" w14:textId="485A15BD" w:rsidR="005B0E01" w:rsidRPr="009C00A5" w:rsidRDefault="00163370"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f) </w:t>
      </w:r>
      <w:r w:rsidR="00B46D58" w:rsidRPr="009C00A5">
        <w:rPr>
          <w:rFonts w:ascii="Arial" w:hAnsi="Arial" w:cs="Arial"/>
          <w:spacing w:val="3"/>
          <w:sz w:val="20"/>
          <w:szCs w:val="20"/>
          <w:shd w:val="clear" w:color="auto" w:fill="FFFFFF"/>
        </w:rPr>
        <w:t>İlgili raporlamalar</w:t>
      </w:r>
      <w:r w:rsidR="00985509" w:rsidRPr="009C00A5">
        <w:rPr>
          <w:rFonts w:ascii="Arial" w:hAnsi="Arial" w:cs="Arial"/>
          <w:spacing w:val="3"/>
          <w:sz w:val="20"/>
          <w:szCs w:val="20"/>
          <w:shd w:val="clear" w:color="auto" w:fill="FFFFFF"/>
        </w:rPr>
        <w:t xml:space="preserve"> </w:t>
      </w:r>
      <w:r w:rsidR="00C03454" w:rsidRPr="009C00A5">
        <w:rPr>
          <w:rFonts w:ascii="Arial" w:hAnsi="Arial" w:cs="Arial"/>
          <w:spacing w:val="3"/>
          <w:sz w:val="20"/>
          <w:szCs w:val="20"/>
          <w:shd w:val="clear" w:color="auto" w:fill="FFFFFF"/>
        </w:rPr>
        <w:t>zorunlu trafik, ihtiyari mali mesuliyet</w:t>
      </w:r>
      <w:r w:rsidR="00985509" w:rsidRPr="009C00A5">
        <w:rPr>
          <w:rFonts w:ascii="Arial" w:hAnsi="Arial" w:cs="Arial"/>
          <w:spacing w:val="3"/>
          <w:sz w:val="20"/>
          <w:szCs w:val="20"/>
          <w:shd w:val="clear" w:color="auto" w:fill="FFFFFF"/>
        </w:rPr>
        <w:t xml:space="preserve">, kara araçları, </w:t>
      </w:r>
      <w:r w:rsidR="008B34E2" w:rsidRPr="009C00A5">
        <w:rPr>
          <w:rFonts w:ascii="Arial" w:hAnsi="Arial" w:cs="Arial"/>
          <w:spacing w:val="3"/>
          <w:sz w:val="20"/>
          <w:szCs w:val="20"/>
          <w:shd w:val="clear" w:color="auto" w:fill="FFFFFF"/>
        </w:rPr>
        <w:t xml:space="preserve">ferdi kaza, </w:t>
      </w:r>
      <w:r w:rsidR="00985509" w:rsidRPr="009C00A5">
        <w:rPr>
          <w:rFonts w:ascii="Arial" w:hAnsi="Arial" w:cs="Arial"/>
          <w:spacing w:val="3"/>
          <w:sz w:val="20"/>
          <w:szCs w:val="20"/>
          <w:shd w:val="clear" w:color="auto" w:fill="FFFFFF"/>
        </w:rPr>
        <w:t xml:space="preserve">hayat, sağlık, sivil yangın </w:t>
      </w:r>
      <w:r w:rsidR="008B062E" w:rsidRPr="009C00A5">
        <w:rPr>
          <w:rFonts w:ascii="Arial" w:hAnsi="Arial" w:cs="Arial"/>
          <w:spacing w:val="3"/>
          <w:sz w:val="20"/>
          <w:szCs w:val="20"/>
          <w:shd w:val="clear" w:color="auto" w:fill="FFFFFF"/>
        </w:rPr>
        <w:t>ile</w:t>
      </w:r>
      <w:r w:rsidR="004B4D1B" w:rsidRPr="009C00A5">
        <w:rPr>
          <w:rFonts w:ascii="Arial" w:hAnsi="Arial" w:cs="Arial"/>
          <w:spacing w:val="3"/>
          <w:sz w:val="20"/>
          <w:szCs w:val="20"/>
          <w:shd w:val="clear" w:color="auto" w:fill="FFFFFF"/>
        </w:rPr>
        <w:t xml:space="preserve"> emeklilik </w:t>
      </w:r>
      <w:r w:rsidR="00985509" w:rsidRPr="009C00A5">
        <w:rPr>
          <w:rFonts w:ascii="Arial" w:hAnsi="Arial" w:cs="Arial"/>
          <w:spacing w:val="3"/>
          <w:sz w:val="20"/>
          <w:szCs w:val="20"/>
          <w:shd w:val="clear" w:color="auto" w:fill="FFFFFF"/>
        </w:rPr>
        <w:t>branşlarında</w:t>
      </w:r>
      <w:r w:rsidR="008758DD" w:rsidRPr="009C00A5">
        <w:rPr>
          <w:rFonts w:ascii="Arial" w:hAnsi="Arial" w:cs="Arial"/>
          <w:spacing w:val="3"/>
          <w:sz w:val="20"/>
          <w:szCs w:val="20"/>
          <w:shd w:val="clear" w:color="auto" w:fill="FFFFFF"/>
        </w:rPr>
        <w:t>ki</w:t>
      </w:r>
      <w:r w:rsidR="00FC5DF6" w:rsidRPr="009C00A5">
        <w:rPr>
          <w:rFonts w:ascii="Arial" w:hAnsi="Arial" w:cs="Arial"/>
          <w:spacing w:val="3"/>
          <w:sz w:val="20"/>
          <w:szCs w:val="20"/>
          <w:shd w:val="clear" w:color="auto" w:fill="FFFFFF"/>
        </w:rPr>
        <w:t xml:space="preserve"> </w:t>
      </w:r>
      <w:r w:rsidR="00985509" w:rsidRPr="009C00A5">
        <w:rPr>
          <w:rFonts w:ascii="Arial" w:hAnsi="Arial" w:cs="Arial"/>
          <w:spacing w:val="3"/>
          <w:sz w:val="20"/>
          <w:szCs w:val="20"/>
          <w:shd w:val="clear" w:color="auto" w:fill="FFFFFF"/>
        </w:rPr>
        <w:t>bireysel poliçeler kapsamında</w:t>
      </w:r>
      <w:r w:rsidR="004B4D1B" w:rsidRPr="009C00A5">
        <w:rPr>
          <w:rFonts w:ascii="Arial" w:hAnsi="Arial" w:cs="Arial"/>
          <w:spacing w:val="3"/>
          <w:sz w:val="20"/>
          <w:szCs w:val="20"/>
          <w:shd w:val="clear" w:color="auto" w:fill="FFFFFF"/>
        </w:rPr>
        <w:t xml:space="preserve"> gerçekleştirilir</w:t>
      </w:r>
      <w:r w:rsidR="00985509" w:rsidRPr="009C00A5">
        <w:rPr>
          <w:rFonts w:ascii="Arial" w:hAnsi="Arial" w:cs="Arial"/>
          <w:spacing w:val="3"/>
          <w:sz w:val="20"/>
          <w:szCs w:val="20"/>
          <w:shd w:val="clear" w:color="auto" w:fill="FFFFFF"/>
        </w:rPr>
        <w:t>.</w:t>
      </w:r>
      <w:r w:rsidR="00B46D58" w:rsidRPr="009C00A5">
        <w:rPr>
          <w:rFonts w:ascii="Arial" w:hAnsi="Arial" w:cs="Arial"/>
          <w:spacing w:val="3"/>
          <w:sz w:val="20"/>
          <w:szCs w:val="20"/>
          <w:shd w:val="clear" w:color="auto" w:fill="FFFFFF"/>
        </w:rPr>
        <w:t xml:space="preserve"> </w:t>
      </w:r>
      <w:r w:rsidR="004B4D1B" w:rsidRPr="009C00A5">
        <w:rPr>
          <w:rFonts w:ascii="Arial" w:hAnsi="Arial" w:cs="Arial"/>
          <w:spacing w:val="3"/>
          <w:sz w:val="20"/>
          <w:szCs w:val="20"/>
          <w:shd w:val="clear" w:color="auto" w:fill="FFFFFF"/>
        </w:rPr>
        <w:t>H</w:t>
      </w:r>
      <w:r w:rsidR="00236C5C" w:rsidRPr="009C00A5">
        <w:rPr>
          <w:rFonts w:ascii="Arial" w:hAnsi="Arial" w:cs="Arial"/>
          <w:spacing w:val="3"/>
          <w:sz w:val="20"/>
          <w:szCs w:val="20"/>
          <w:shd w:val="clear" w:color="auto" w:fill="FFFFFF"/>
        </w:rPr>
        <w:t>ayat ana branşı altında</w:t>
      </w:r>
      <w:r w:rsidR="00C658BA" w:rsidRPr="009C00A5">
        <w:rPr>
          <w:rFonts w:ascii="Arial" w:hAnsi="Arial" w:cs="Arial"/>
          <w:spacing w:val="3"/>
          <w:sz w:val="20"/>
          <w:szCs w:val="20"/>
          <w:shd w:val="clear" w:color="auto" w:fill="FFFFFF"/>
        </w:rPr>
        <w:t xml:space="preserve"> yapılacak raporlama</w:t>
      </w:r>
      <w:r w:rsidR="00236C5C" w:rsidRPr="009C00A5">
        <w:rPr>
          <w:rFonts w:ascii="Arial" w:hAnsi="Arial" w:cs="Arial"/>
          <w:spacing w:val="3"/>
          <w:sz w:val="20"/>
          <w:szCs w:val="20"/>
          <w:shd w:val="clear" w:color="auto" w:fill="FFFFFF"/>
        </w:rPr>
        <w:t xml:space="preserve"> </w:t>
      </w:r>
      <w:r w:rsidR="008B34E2" w:rsidRPr="009C00A5">
        <w:rPr>
          <w:rFonts w:ascii="Arial" w:hAnsi="Arial" w:cs="Arial"/>
          <w:spacing w:val="3"/>
          <w:sz w:val="20"/>
          <w:szCs w:val="20"/>
          <w:shd w:val="clear" w:color="auto" w:fill="FFFFFF"/>
        </w:rPr>
        <w:t xml:space="preserve">birikim, karma, hayat ve irat detayında ve bunların kredi bağlantısı olup olmadığı </w:t>
      </w:r>
      <w:r w:rsidR="00236C5C" w:rsidRPr="009C00A5">
        <w:rPr>
          <w:rFonts w:ascii="Arial" w:hAnsi="Arial" w:cs="Arial"/>
          <w:spacing w:val="3"/>
          <w:sz w:val="20"/>
          <w:szCs w:val="20"/>
          <w:shd w:val="clear" w:color="auto" w:fill="FFFFFF"/>
        </w:rPr>
        <w:t>belirtilerek gerçekleştirilir.</w:t>
      </w:r>
      <w:r w:rsidR="00B46D58" w:rsidRPr="009C00A5">
        <w:rPr>
          <w:rFonts w:ascii="Arial" w:hAnsi="Arial" w:cs="Arial"/>
          <w:spacing w:val="3"/>
          <w:sz w:val="20"/>
          <w:szCs w:val="20"/>
          <w:shd w:val="clear" w:color="auto" w:fill="FFFFFF"/>
        </w:rPr>
        <w:t xml:space="preserve"> </w:t>
      </w:r>
      <w:r w:rsidR="008758DD" w:rsidRPr="009C00A5">
        <w:rPr>
          <w:rFonts w:ascii="Arial" w:hAnsi="Arial" w:cs="Arial"/>
          <w:spacing w:val="3"/>
          <w:sz w:val="20"/>
          <w:szCs w:val="20"/>
          <w:shd w:val="clear" w:color="auto" w:fill="FFFFFF"/>
        </w:rPr>
        <w:t>Z</w:t>
      </w:r>
      <w:r w:rsidR="00A13D04" w:rsidRPr="009C00A5">
        <w:rPr>
          <w:rFonts w:ascii="Arial" w:hAnsi="Arial" w:cs="Arial"/>
          <w:spacing w:val="3"/>
          <w:sz w:val="20"/>
          <w:szCs w:val="20"/>
          <w:shd w:val="clear" w:color="auto" w:fill="FFFFFF"/>
        </w:rPr>
        <w:t>orunlu trafik</w:t>
      </w:r>
      <w:r w:rsidR="00E55322" w:rsidRPr="009C00A5">
        <w:rPr>
          <w:rFonts w:ascii="Arial" w:hAnsi="Arial" w:cs="Arial"/>
          <w:spacing w:val="3"/>
          <w:sz w:val="20"/>
          <w:szCs w:val="20"/>
          <w:shd w:val="clear" w:color="auto" w:fill="FFFFFF"/>
        </w:rPr>
        <w:t xml:space="preserve"> branşında yeşil k</w:t>
      </w:r>
      <w:r w:rsidR="00C658BA" w:rsidRPr="009C00A5">
        <w:rPr>
          <w:rFonts w:ascii="Arial" w:hAnsi="Arial" w:cs="Arial"/>
          <w:spacing w:val="3"/>
          <w:sz w:val="20"/>
          <w:szCs w:val="20"/>
          <w:shd w:val="clear" w:color="auto" w:fill="FFFFFF"/>
        </w:rPr>
        <w:t>art hariç hesaplama yapılır</w:t>
      </w:r>
      <w:r w:rsidR="00E55322" w:rsidRPr="009C00A5">
        <w:rPr>
          <w:rFonts w:ascii="Arial" w:hAnsi="Arial" w:cs="Arial"/>
          <w:spacing w:val="3"/>
          <w:sz w:val="20"/>
          <w:szCs w:val="20"/>
          <w:shd w:val="clear" w:color="auto" w:fill="FFFFFF"/>
        </w:rPr>
        <w:t>.</w:t>
      </w:r>
      <w:r w:rsidR="00626D1D" w:rsidRPr="009C00A5">
        <w:rPr>
          <w:rFonts w:ascii="Arial" w:hAnsi="Arial" w:cs="Arial"/>
          <w:spacing w:val="3"/>
          <w:sz w:val="20"/>
          <w:szCs w:val="20"/>
          <w:shd w:val="clear" w:color="auto" w:fill="FFFFFF"/>
        </w:rPr>
        <w:t xml:space="preserve"> Emeklilik branşında bireysel emeklilik sözleşmesi, gruba bağlı bireysel emeklilik sözleşmesi, işveren grup emeklilik sözleşmesi ve otomatik katılım sistemi kapsamında raporlama </w:t>
      </w:r>
      <w:r w:rsidR="00C658BA" w:rsidRPr="009C00A5">
        <w:rPr>
          <w:rFonts w:ascii="Arial" w:hAnsi="Arial" w:cs="Arial"/>
          <w:spacing w:val="3"/>
          <w:sz w:val="20"/>
          <w:szCs w:val="20"/>
          <w:shd w:val="clear" w:color="auto" w:fill="FFFFFF"/>
        </w:rPr>
        <w:t>yapılır.</w:t>
      </w:r>
      <w:r w:rsidR="00626D1D" w:rsidRPr="009C00A5">
        <w:rPr>
          <w:rFonts w:ascii="Arial" w:hAnsi="Arial" w:cs="Arial"/>
          <w:spacing w:val="3"/>
          <w:sz w:val="20"/>
          <w:szCs w:val="20"/>
          <w:shd w:val="clear" w:color="auto" w:fill="FFFFFF"/>
        </w:rPr>
        <w:t xml:space="preserve"> </w:t>
      </w:r>
    </w:p>
    <w:p w14:paraId="5E787ED6" w14:textId="4DA0B560" w:rsidR="00F22774" w:rsidRPr="009C00A5" w:rsidRDefault="00E2751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g)</w:t>
      </w:r>
      <w:r w:rsidR="00163370" w:rsidRPr="009C00A5">
        <w:rPr>
          <w:rFonts w:ascii="Arial" w:hAnsi="Arial" w:cs="Arial"/>
          <w:spacing w:val="3"/>
          <w:sz w:val="20"/>
          <w:szCs w:val="20"/>
          <w:shd w:val="clear" w:color="auto" w:fill="FFFFFF"/>
        </w:rPr>
        <w:t xml:space="preserve"> </w:t>
      </w:r>
      <w:r w:rsidR="00294460" w:rsidRPr="009C00A5">
        <w:rPr>
          <w:rFonts w:ascii="Arial" w:hAnsi="Arial" w:cs="Arial"/>
          <w:spacing w:val="3"/>
          <w:sz w:val="20"/>
          <w:szCs w:val="20"/>
          <w:shd w:val="clear" w:color="auto" w:fill="FFFFFF"/>
        </w:rPr>
        <w:t>P</w:t>
      </w:r>
      <w:r w:rsidR="00B94561" w:rsidRPr="009C00A5">
        <w:rPr>
          <w:rFonts w:ascii="Arial" w:hAnsi="Arial" w:cs="Arial"/>
          <w:spacing w:val="3"/>
          <w:sz w:val="20"/>
          <w:szCs w:val="20"/>
          <w:shd w:val="clear" w:color="auto" w:fill="FFFFFF"/>
        </w:rPr>
        <w:t xml:space="preserve">oliçe iptal oranına ilişkin raporlamada </w:t>
      </w:r>
      <w:r w:rsidR="00294460" w:rsidRPr="009C00A5">
        <w:rPr>
          <w:rFonts w:ascii="Arial" w:hAnsi="Arial" w:cs="Arial"/>
          <w:spacing w:val="3"/>
          <w:sz w:val="20"/>
          <w:szCs w:val="20"/>
          <w:shd w:val="clear" w:color="auto" w:fill="FFFFFF"/>
        </w:rPr>
        <w:t xml:space="preserve">yeknesaklığın sağlanmasını teminen </w:t>
      </w:r>
      <w:r w:rsidR="00B94561" w:rsidRPr="009C00A5">
        <w:rPr>
          <w:rFonts w:ascii="Arial" w:hAnsi="Arial" w:cs="Arial"/>
          <w:spacing w:val="3"/>
          <w:sz w:val="20"/>
          <w:szCs w:val="20"/>
          <w:shd w:val="clear" w:color="auto" w:fill="FFFFFF"/>
        </w:rPr>
        <w:t>aşağıda belirtilen format kullanılır</w:t>
      </w:r>
      <w:r w:rsidR="00375815" w:rsidRPr="009C00A5">
        <w:rPr>
          <w:rFonts w:ascii="Arial" w:hAnsi="Arial" w:cs="Arial"/>
          <w:spacing w:val="3"/>
          <w:sz w:val="20"/>
          <w:szCs w:val="20"/>
          <w:shd w:val="clear" w:color="auto" w:fill="FFFFFF"/>
        </w:rPr>
        <w:t>.</w:t>
      </w:r>
    </w:p>
    <w:p w14:paraId="56403451" w14:textId="77777777" w:rsidR="00016240" w:rsidRPr="009C00A5" w:rsidRDefault="00016240" w:rsidP="008627E6">
      <w:pPr>
        <w:ind w:firstLine="567"/>
        <w:rPr>
          <w:rFonts w:ascii="Arial" w:hAnsi="Arial" w:cs="Arial"/>
          <w:spacing w:val="3"/>
          <w:sz w:val="20"/>
          <w:szCs w:val="20"/>
          <w:shd w:val="clear" w:color="auto" w:fill="FFFFFF"/>
        </w:rPr>
      </w:pPr>
    </w:p>
    <w:tbl>
      <w:tblPr>
        <w:tblW w:w="9067" w:type="dxa"/>
        <w:tblCellMar>
          <w:left w:w="70" w:type="dxa"/>
          <w:right w:w="70" w:type="dxa"/>
        </w:tblCellMar>
        <w:tblLook w:val="04A0" w:firstRow="1" w:lastRow="0" w:firstColumn="1" w:lastColumn="0" w:noHBand="0" w:noVBand="1"/>
      </w:tblPr>
      <w:tblGrid>
        <w:gridCol w:w="1097"/>
        <w:gridCol w:w="1419"/>
        <w:gridCol w:w="1225"/>
        <w:gridCol w:w="1286"/>
        <w:gridCol w:w="1152"/>
        <w:gridCol w:w="1330"/>
        <w:gridCol w:w="1370"/>
        <w:gridCol w:w="708"/>
      </w:tblGrid>
      <w:tr w:rsidR="00F22774" w:rsidRPr="009C00A5" w14:paraId="06F91EA8" w14:textId="77777777" w:rsidTr="00F22774">
        <w:trPr>
          <w:trHeight w:val="187"/>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70ADD" w14:textId="77777777" w:rsidR="00F22774" w:rsidRPr="009C00A5" w:rsidRDefault="00F22774"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Poliçe İptal Oranı Gerekçesi</w:t>
            </w:r>
          </w:p>
        </w:tc>
        <w:tc>
          <w:tcPr>
            <w:tcW w:w="25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2878C8"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Sigorta Şirketi Tarafından İptal Edilen Poliçeler</w:t>
            </w:r>
          </w:p>
        </w:tc>
        <w:tc>
          <w:tcPr>
            <w:tcW w:w="56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5DAE68D8"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Sigorta Ettiren Tarafından İptal Edilen Poliçeler</w:t>
            </w:r>
          </w:p>
        </w:tc>
      </w:tr>
      <w:tr w:rsidR="00F22774" w:rsidRPr="009C00A5" w14:paraId="5AD19371" w14:textId="77777777" w:rsidTr="00F22774">
        <w:trPr>
          <w:trHeight w:val="86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1E19D3FF" w14:textId="77777777" w:rsidR="00F22774" w:rsidRPr="009C00A5" w:rsidRDefault="00F22774" w:rsidP="008627E6">
            <w:pPr>
              <w:rPr>
                <w:rFonts w:ascii="Arial" w:eastAsia="Times New Roman" w:hAnsi="Arial" w:cs="Arial"/>
                <w:color w:val="000000"/>
                <w:sz w:val="20"/>
                <w:szCs w:val="20"/>
                <w:lang w:eastAsia="tr-TR"/>
              </w:rPr>
            </w:pPr>
          </w:p>
        </w:tc>
        <w:tc>
          <w:tcPr>
            <w:tcW w:w="1296" w:type="dxa"/>
            <w:tcBorders>
              <w:top w:val="nil"/>
              <w:left w:val="nil"/>
              <w:bottom w:val="single" w:sz="4" w:space="0" w:color="auto"/>
              <w:right w:val="single" w:sz="4" w:space="0" w:color="auto"/>
            </w:tcBorders>
            <w:shd w:val="clear" w:color="auto" w:fill="auto"/>
            <w:vAlign w:val="center"/>
            <w:hideMark/>
          </w:tcPr>
          <w:p w14:paraId="5FE6A39E"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Prim Tahsilatının Yapılamaması</w:t>
            </w:r>
          </w:p>
        </w:tc>
        <w:tc>
          <w:tcPr>
            <w:tcW w:w="1225" w:type="dxa"/>
            <w:tcBorders>
              <w:top w:val="nil"/>
              <w:left w:val="nil"/>
              <w:bottom w:val="single" w:sz="4" w:space="0" w:color="auto"/>
              <w:right w:val="single" w:sz="4" w:space="0" w:color="auto"/>
            </w:tcBorders>
            <w:shd w:val="clear" w:color="auto" w:fill="auto"/>
            <w:vAlign w:val="center"/>
            <w:hideMark/>
          </w:tcPr>
          <w:p w14:paraId="2E1FD744"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Sigorta Ettirenin Yanıltıcı Bilgi Vermesi </w:t>
            </w:r>
          </w:p>
        </w:tc>
        <w:tc>
          <w:tcPr>
            <w:tcW w:w="1163" w:type="dxa"/>
            <w:tcBorders>
              <w:top w:val="nil"/>
              <w:left w:val="nil"/>
              <w:bottom w:val="single" w:sz="4" w:space="0" w:color="auto"/>
              <w:right w:val="single" w:sz="4" w:space="0" w:color="auto"/>
            </w:tcBorders>
            <w:shd w:val="clear" w:color="auto" w:fill="auto"/>
            <w:vAlign w:val="center"/>
            <w:hideMark/>
          </w:tcPr>
          <w:p w14:paraId="169210A4"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Sözleşmenin Koşullarına İlişkin Eksik Bilgi Verilmesi </w:t>
            </w:r>
          </w:p>
        </w:tc>
        <w:tc>
          <w:tcPr>
            <w:tcW w:w="1114" w:type="dxa"/>
            <w:tcBorders>
              <w:top w:val="nil"/>
              <w:left w:val="nil"/>
              <w:bottom w:val="single" w:sz="4" w:space="0" w:color="auto"/>
              <w:right w:val="single" w:sz="4" w:space="0" w:color="auto"/>
            </w:tcBorders>
            <w:shd w:val="clear" w:color="auto" w:fill="auto"/>
            <w:vAlign w:val="center"/>
            <w:hideMark/>
          </w:tcPr>
          <w:p w14:paraId="7C951B3F"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Sigortalının Bilgisi Dışında Poliçe Kesilmesi</w:t>
            </w:r>
          </w:p>
        </w:tc>
        <w:tc>
          <w:tcPr>
            <w:tcW w:w="1251" w:type="dxa"/>
            <w:tcBorders>
              <w:top w:val="nil"/>
              <w:left w:val="nil"/>
              <w:bottom w:val="single" w:sz="4" w:space="0" w:color="auto"/>
              <w:right w:val="single" w:sz="4" w:space="0" w:color="auto"/>
            </w:tcBorders>
            <w:shd w:val="clear" w:color="auto" w:fill="auto"/>
            <w:vAlign w:val="center"/>
            <w:hideMark/>
          </w:tcPr>
          <w:p w14:paraId="7F433E83"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Satış / İşleten Sıfatının Kaybedilmesi </w:t>
            </w:r>
          </w:p>
        </w:tc>
        <w:tc>
          <w:tcPr>
            <w:tcW w:w="1370" w:type="dxa"/>
            <w:tcBorders>
              <w:top w:val="nil"/>
              <w:left w:val="nil"/>
              <w:bottom w:val="single" w:sz="4" w:space="0" w:color="auto"/>
              <w:right w:val="single" w:sz="4" w:space="0" w:color="auto"/>
            </w:tcBorders>
            <w:shd w:val="clear" w:color="auto" w:fill="auto"/>
            <w:vAlign w:val="center"/>
            <w:hideMark/>
          </w:tcPr>
          <w:p w14:paraId="51C226E4" w14:textId="4300D0CC"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Cayma Hakkı Kapsamında İptal Talebi </w:t>
            </w:r>
          </w:p>
        </w:tc>
        <w:tc>
          <w:tcPr>
            <w:tcW w:w="708" w:type="dxa"/>
            <w:tcBorders>
              <w:top w:val="nil"/>
              <w:left w:val="nil"/>
              <w:bottom w:val="single" w:sz="4" w:space="0" w:color="auto"/>
              <w:right w:val="single" w:sz="4" w:space="0" w:color="auto"/>
            </w:tcBorders>
            <w:shd w:val="clear" w:color="auto" w:fill="auto"/>
            <w:vAlign w:val="center"/>
            <w:hideMark/>
          </w:tcPr>
          <w:p w14:paraId="205AEA0C"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İştira</w:t>
            </w:r>
          </w:p>
        </w:tc>
      </w:tr>
      <w:tr w:rsidR="00F22774" w:rsidRPr="009C00A5" w14:paraId="70F87DE3" w14:textId="77777777" w:rsidTr="00F22774">
        <w:trPr>
          <w:trHeight w:val="187"/>
        </w:trPr>
        <w:tc>
          <w:tcPr>
            <w:tcW w:w="940" w:type="dxa"/>
            <w:tcBorders>
              <w:top w:val="nil"/>
              <w:left w:val="single" w:sz="4" w:space="0" w:color="auto"/>
              <w:bottom w:val="single" w:sz="4" w:space="0" w:color="auto"/>
              <w:right w:val="single" w:sz="4" w:space="0" w:color="auto"/>
            </w:tcBorders>
            <w:shd w:val="clear" w:color="auto" w:fill="auto"/>
            <w:vAlign w:val="center"/>
            <w:hideMark/>
          </w:tcPr>
          <w:p w14:paraId="35124206" w14:textId="77777777" w:rsidR="00F22774" w:rsidRPr="009C00A5" w:rsidRDefault="00F22774"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Branş ismi</w:t>
            </w:r>
          </w:p>
        </w:tc>
        <w:tc>
          <w:tcPr>
            <w:tcW w:w="1296" w:type="dxa"/>
            <w:tcBorders>
              <w:top w:val="nil"/>
              <w:left w:val="nil"/>
              <w:bottom w:val="single" w:sz="4" w:space="0" w:color="auto"/>
              <w:right w:val="single" w:sz="4" w:space="0" w:color="auto"/>
            </w:tcBorders>
            <w:shd w:val="clear" w:color="auto" w:fill="auto"/>
            <w:noWrap/>
            <w:vAlign w:val="center"/>
            <w:hideMark/>
          </w:tcPr>
          <w:p w14:paraId="187BB035"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225" w:type="dxa"/>
            <w:tcBorders>
              <w:top w:val="nil"/>
              <w:left w:val="nil"/>
              <w:bottom w:val="single" w:sz="4" w:space="0" w:color="auto"/>
              <w:right w:val="single" w:sz="4" w:space="0" w:color="auto"/>
            </w:tcBorders>
            <w:shd w:val="clear" w:color="auto" w:fill="auto"/>
            <w:noWrap/>
            <w:vAlign w:val="center"/>
            <w:hideMark/>
          </w:tcPr>
          <w:p w14:paraId="5C23946E"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163" w:type="dxa"/>
            <w:tcBorders>
              <w:top w:val="nil"/>
              <w:left w:val="nil"/>
              <w:bottom w:val="single" w:sz="4" w:space="0" w:color="auto"/>
              <w:right w:val="single" w:sz="4" w:space="0" w:color="auto"/>
            </w:tcBorders>
            <w:shd w:val="clear" w:color="auto" w:fill="auto"/>
            <w:noWrap/>
            <w:vAlign w:val="center"/>
            <w:hideMark/>
          </w:tcPr>
          <w:p w14:paraId="5C021C1F"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114" w:type="dxa"/>
            <w:tcBorders>
              <w:top w:val="nil"/>
              <w:left w:val="nil"/>
              <w:bottom w:val="single" w:sz="4" w:space="0" w:color="auto"/>
              <w:right w:val="single" w:sz="4" w:space="0" w:color="auto"/>
            </w:tcBorders>
            <w:shd w:val="clear" w:color="auto" w:fill="auto"/>
            <w:noWrap/>
            <w:vAlign w:val="center"/>
            <w:hideMark/>
          </w:tcPr>
          <w:p w14:paraId="57FDBB22"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251" w:type="dxa"/>
            <w:tcBorders>
              <w:top w:val="nil"/>
              <w:left w:val="nil"/>
              <w:bottom w:val="single" w:sz="4" w:space="0" w:color="auto"/>
              <w:right w:val="single" w:sz="4" w:space="0" w:color="auto"/>
            </w:tcBorders>
            <w:shd w:val="clear" w:color="auto" w:fill="auto"/>
            <w:noWrap/>
            <w:vAlign w:val="center"/>
            <w:hideMark/>
          </w:tcPr>
          <w:p w14:paraId="3C00FA71"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370" w:type="dxa"/>
            <w:tcBorders>
              <w:top w:val="nil"/>
              <w:left w:val="nil"/>
              <w:bottom w:val="single" w:sz="4" w:space="0" w:color="auto"/>
              <w:right w:val="single" w:sz="4" w:space="0" w:color="auto"/>
            </w:tcBorders>
            <w:shd w:val="clear" w:color="auto" w:fill="auto"/>
            <w:noWrap/>
            <w:vAlign w:val="center"/>
            <w:hideMark/>
          </w:tcPr>
          <w:p w14:paraId="0C949AE5"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708" w:type="dxa"/>
            <w:tcBorders>
              <w:top w:val="nil"/>
              <w:left w:val="nil"/>
              <w:bottom w:val="single" w:sz="4" w:space="0" w:color="auto"/>
              <w:right w:val="single" w:sz="4" w:space="0" w:color="auto"/>
            </w:tcBorders>
            <w:shd w:val="clear" w:color="auto" w:fill="auto"/>
            <w:noWrap/>
            <w:vAlign w:val="center"/>
            <w:hideMark/>
          </w:tcPr>
          <w:p w14:paraId="3C06EE80" w14:textId="77777777" w:rsidR="00F22774" w:rsidRPr="009C00A5" w:rsidRDefault="00F22774"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r>
    </w:tbl>
    <w:p w14:paraId="6F64290B" w14:textId="42E3600E" w:rsidR="009D17B5" w:rsidRPr="009C00A5" w:rsidRDefault="009D17B5" w:rsidP="008627E6">
      <w:pPr>
        <w:rPr>
          <w:rFonts w:ascii="Arial" w:hAnsi="Arial" w:cs="Arial"/>
          <w:spacing w:val="3"/>
          <w:sz w:val="20"/>
          <w:szCs w:val="20"/>
          <w:shd w:val="clear" w:color="auto" w:fill="FFFFFF"/>
        </w:rPr>
      </w:pPr>
    </w:p>
    <w:p w14:paraId="2947D91C" w14:textId="3A4F986F" w:rsidR="00E224B9" w:rsidRPr="009C00A5" w:rsidRDefault="001545E3"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ğ</w:t>
      </w:r>
      <w:r w:rsidR="00E224B9" w:rsidRPr="009C00A5">
        <w:rPr>
          <w:rFonts w:ascii="Arial" w:hAnsi="Arial" w:cs="Arial"/>
          <w:spacing w:val="3"/>
          <w:sz w:val="20"/>
          <w:szCs w:val="20"/>
          <w:shd w:val="clear" w:color="auto" w:fill="FFFFFF"/>
        </w:rPr>
        <w:t>) Reasürans şirketleri</w:t>
      </w:r>
      <w:r w:rsidR="008758DD" w:rsidRPr="009C00A5">
        <w:rPr>
          <w:rFonts w:ascii="Arial" w:hAnsi="Arial" w:cs="Arial"/>
          <w:spacing w:val="3"/>
          <w:sz w:val="20"/>
          <w:szCs w:val="20"/>
          <w:shd w:val="clear" w:color="auto" w:fill="FFFFFF"/>
        </w:rPr>
        <w:t xml:space="preserve"> ile</w:t>
      </w:r>
      <w:r w:rsidR="00E224B9" w:rsidRPr="009C00A5">
        <w:rPr>
          <w:rFonts w:ascii="Arial" w:hAnsi="Arial" w:cs="Arial"/>
          <w:spacing w:val="3"/>
          <w:sz w:val="20"/>
          <w:szCs w:val="20"/>
          <w:shd w:val="clear" w:color="auto" w:fill="FFFFFF"/>
        </w:rPr>
        <w:t xml:space="preserve"> Türkiye Motorlu Taşıt Bürosu</w:t>
      </w:r>
      <w:r w:rsidR="001016CC" w:rsidRPr="009C00A5">
        <w:rPr>
          <w:rFonts w:ascii="Arial" w:hAnsi="Arial" w:cs="Arial"/>
          <w:spacing w:val="3"/>
          <w:sz w:val="20"/>
          <w:szCs w:val="20"/>
          <w:shd w:val="clear" w:color="auto" w:fill="FFFFFF"/>
        </w:rPr>
        <w:t xml:space="preserve"> </w:t>
      </w:r>
      <w:r w:rsidR="008758DD" w:rsidRPr="009C00A5">
        <w:rPr>
          <w:rFonts w:ascii="Arial" w:hAnsi="Arial" w:cs="Arial"/>
          <w:spacing w:val="3"/>
          <w:sz w:val="20"/>
          <w:szCs w:val="20"/>
          <w:shd w:val="clear" w:color="auto" w:fill="FFFFFF"/>
        </w:rPr>
        <w:t>ve</w:t>
      </w:r>
      <w:r w:rsidR="001016CC" w:rsidRPr="009C00A5">
        <w:rPr>
          <w:rFonts w:ascii="Arial" w:hAnsi="Arial" w:cs="Arial"/>
          <w:spacing w:val="3"/>
          <w:sz w:val="20"/>
          <w:szCs w:val="20"/>
          <w:shd w:val="clear" w:color="auto" w:fill="FFFFFF"/>
        </w:rPr>
        <w:t xml:space="preserve"> </w:t>
      </w:r>
      <w:r w:rsidR="00810E4F" w:rsidRPr="009C00A5">
        <w:rPr>
          <w:rFonts w:ascii="Arial" w:hAnsi="Arial" w:cs="Arial"/>
          <w:spacing w:val="3"/>
          <w:sz w:val="20"/>
          <w:szCs w:val="20"/>
          <w:shd w:val="clear" w:color="auto" w:fill="FFFFFF"/>
        </w:rPr>
        <w:t>Doğal Afet Sigortaları Kurumu</w:t>
      </w:r>
      <w:r w:rsidR="00E224B9" w:rsidRPr="009C00A5">
        <w:rPr>
          <w:rFonts w:ascii="Arial" w:hAnsi="Arial" w:cs="Arial"/>
          <w:spacing w:val="3"/>
          <w:sz w:val="20"/>
          <w:szCs w:val="20"/>
          <w:shd w:val="clear" w:color="auto" w:fill="FFFFFF"/>
        </w:rPr>
        <w:t xml:space="preserve"> haricindeki özellikli kuruluşların bu </w:t>
      </w:r>
      <w:r w:rsidR="000474AA" w:rsidRPr="009C00A5">
        <w:rPr>
          <w:rFonts w:ascii="Arial" w:hAnsi="Arial" w:cs="Arial"/>
          <w:spacing w:val="3"/>
          <w:sz w:val="20"/>
          <w:szCs w:val="20"/>
          <w:shd w:val="clear" w:color="auto" w:fill="FFFFFF"/>
        </w:rPr>
        <w:t>fıkra</w:t>
      </w:r>
      <w:r w:rsidR="00E224B9" w:rsidRPr="009C00A5">
        <w:rPr>
          <w:rFonts w:ascii="Arial" w:hAnsi="Arial" w:cs="Arial"/>
          <w:spacing w:val="3"/>
          <w:sz w:val="20"/>
          <w:szCs w:val="20"/>
          <w:shd w:val="clear" w:color="auto" w:fill="FFFFFF"/>
        </w:rPr>
        <w:t xml:space="preserve"> kapsamında raporlama yükümlülüğü bulunmamaktadır.</w:t>
      </w:r>
    </w:p>
    <w:p w14:paraId="5AFC0E53" w14:textId="3515FA73" w:rsidR="002D4325" w:rsidRPr="009C00A5" w:rsidRDefault="0013124A" w:rsidP="008627E6">
      <w:pPr>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lastRenderedPageBreak/>
        <w:t xml:space="preserve">(5) </w:t>
      </w:r>
      <w:r w:rsidR="00E03A69" w:rsidRPr="009C00A5">
        <w:rPr>
          <w:rFonts w:ascii="Arial" w:hAnsi="Arial" w:cs="Arial"/>
          <w:spacing w:val="3"/>
          <w:sz w:val="20"/>
          <w:szCs w:val="20"/>
          <w:shd w:val="clear" w:color="auto" w:fill="FFFFFF"/>
        </w:rPr>
        <w:t>Yönetmeliğin 55 inci maddesi kapsamında şirketler ve özellikli kuruluşlar tarafından internet siteleri üzerinden kamuoyuna yapılacak raporlamalarda branşlar itibarıyla hasar ihbarından başlanarak tazminat ö</w:t>
      </w:r>
      <w:r w:rsidR="00B74463" w:rsidRPr="009C00A5">
        <w:rPr>
          <w:rFonts w:ascii="Arial" w:hAnsi="Arial" w:cs="Arial"/>
          <w:spacing w:val="3"/>
          <w:sz w:val="20"/>
          <w:szCs w:val="20"/>
          <w:shd w:val="clear" w:color="auto" w:fill="FFFFFF"/>
        </w:rPr>
        <w:t>demesine kadar geçen süreler</w:t>
      </w:r>
      <w:r w:rsidR="008758DD" w:rsidRPr="009C00A5">
        <w:rPr>
          <w:rFonts w:ascii="Arial" w:hAnsi="Arial" w:cs="Arial"/>
          <w:spacing w:val="3"/>
          <w:sz w:val="20"/>
          <w:szCs w:val="20"/>
          <w:shd w:val="clear" w:color="auto" w:fill="FFFFFF"/>
        </w:rPr>
        <w:t xml:space="preserve">e ilişkin </w:t>
      </w:r>
      <w:r w:rsidR="00E03A69" w:rsidRPr="009C00A5">
        <w:rPr>
          <w:rFonts w:ascii="Arial" w:hAnsi="Arial" w:cs="Arial"/>
          <w:spacing w:val="3"/>
          <w:sz w:val="20"/>
          <w:szCs w:val="20"/>
          <w:shd w:val="clear" w:color="auto" w:fill="FFFFFF"/>
        </w:rPr>
        <w:t>dikkat edilmesi gereken hususlar şunlardır:</w:t>
      </w:r>
    </w:p>
    <w:p w14:paraId="3B4B2262" w14:textId="3EADDFE3" w:rsidR="002D4325" w:rsidRPr="009C00A5" w:rsidRDefault="002D4325" w:rsidP="008627E6">
      <w:pPr>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a) </w:t>
      </w:r>
      <w:r w:rsidR="00835AA2" w:rsidRPr="009C00A5">
        <w:rPr>
          <w:rFonts w:ascii="Arial" w:hAnsi="Arial" w:cs="Arial"/>
          <w:spacing w:val="3"/>
          <w:sz w:val="20"/>
          <w:szCs w:val="20"/>
          <w:shd w:val="clear" w:color="auto" w:fill="FFFFFF"/>
        </w:rPr>
        <w:t>Cari yılın Ocak-Mart, Nisan-Haziran, Temmuz-Eylül, Ekim-Aralık dönemlerinde aşağıda belirtilen branşlar itibarıyla yapılacak raporlamalarda</w:t>
      </w:r>
      <w:r w:rsidR="002336A9" w:rsidRPr="009C00A5">
        <w:rPr>
          <w:rFonts w:ascii="Arial" w:hAnsi="Arial" w:cs="Arial"/>
          <w:spacing w:val="3"/>
          <w:sz w:val="20"/>
          <w:szCs w:val="20"/>
          <w:shd w:val="clear" w:color="auto" w:fill="FFFFFF"/>
        </w:rPr>
        <w:t>,</w:t>
      </w:r>
      <w:r w:rsidR="00EC1636" w:rsidRPr="009C00A5">
        <w:rPr>
          <w:rFonts w:ascii="Arial" w:hAnsi="Arial" w:cs="Arial"/>
          <w:spacing w:val="3"/>
          <w:sz w:val="20"/>
          <w:szCs w:val="20"/>
          <w:shd w:val="clear" w:color="auto" w:fill="FFFFFF"/>
        </w:rPr>
        <w:t xml:space="preserve"> ihbar tarihinden bağımsız olarak</w:t>
      </w:r>
      <w:r w:rsidR="002336A9" w:rsidRPr="009C00A5">
        <w:rPr>
          <w:rFonts w:ascii="Arial" w:hAnsi="Arial" w:cs="Arial"/>
          <w:spacing w:val="3"/>
          <w:sz w:val="20"/>
          <w:szCs w:val="20"/>
          <w:shd w:val="clear" w:color="auto" w:fill="FFFFFF"/>
        </w:rPr>
        <w:t>,</w:t>
      </w:r>
      <w:r w:rsidR="00835AA2" w:rsidRPr="009C00A5">
        <w:rPr>
          <w:rFonts w:ascii="Arial" w:hAnsi="Arial" w:cs="Arial"/>
          <w:spacing w:val="3"/>
          <w:sz w:val="20"/>
          <w:szCs w:val="20"/>
          <w:shd w:val="clear" w:color="auto" w:fill="FFFFFF"/>
        </w:rPr>
        <w:t xml:space="preserve"> </w:t>
      </w:r>
      <w:r w:rsidR="00835AA2" w:rsidRPr="009C00A5">
        <w:rPr>
          <w:rFonts w:ascii="Arial" w:hAnsi="Arial" w:cs="Arial"/>
          <w:spacing w:val="3"/>
          <w:sz w:val="20"/>
          <w:szCs w:val="20"/>
          <w:u w:val="single"/>
          <w:shd w:val="clear" w:color="auto" w:fill="FFFFFF"/>
        </w:rPr>
        <w:t xml:space="preserve">cari </w:t>
      </w:r>
      <w:r w:rsidR="00CC4F50" w:rsidRPr="009C00A5">
        <w:rPr>
          <w:rFonts w:ascii="Arial" w:hAnsi="Arial" w:cs="Arial"/>
          <w:spacing w:val="3"/>
          <w:sz w:val="20"/>
          <w:szCs w:val="20"/>
          <w:u w:val="single"/>
          <w:shd w:val="clear" w:color="auto" w:fill="FFFFFF"/>
        </w:rPr>
        <w:t>dönemde tamamlanan</w:t>
      </w:r>
      <w:r w:rsidR="00D711AB" w:rsidRPr="009C00A5">
        <w:rPr>
          <w:rFonts w:ascii="Arial" w:hAnsi="Arial" w:cs="Arial"/>
          <w:spacing w:val="3"/>
          <w:sz w:val="20"/>
          <w:szCs w:val="20"/>
          <w:u w:val="single"/>
          <w:shd w:val="clear" w:color="auto" w:fill="FFFFFF"/>
        </w:rPr>
        <w:t xml:space="preserve"> evraklar için</w:t>
      </w:r>
      <w:r w:rsidR="00D711AB" w:rsidRPr="009C00A5">
        <w:rPr>
          <w:rFonts w:ascii="Arial" w:hAnsi="Arial" w:cs="Arial"/>
          <w:spacing w:val="3"/>
          <w:sz w:val="20"/>
          <w:szCs w:val="20"/>
          <w:shd w:val="clear" w:color="auto" w:fill="FFFFFF"/>
        </w:rPr>
        <w:t xml:space="preserve"> ihbar tarihi </w:t>
      </w:r>
      <w:r w:rsidR="000122E5" w:rsidRPr="009C00A5">
        <w:rPr>
          <w:rFonts w:ascii="Arial" w:hAnsi="Arial" w:cs="Arial"/>
          <w:spacing w:val="3"/>
          <w:sz w:val="20"/>
          <w:szCs w:val="20"/>
          <w:shd w:val="clear" w:color="auto" w:fill="FFFFFF"/>
        </w:rPr>
        <w:t>ile</w:t>
      </w:r>
      <w:r w:rsidR="00835AA2" w:rsidRPr="009C00A5">
        <w:rPr>
          <w:rFonts w:ascii="Arial" w:hAnsi="Arial" w:cs="Arial"/>
          <w:spacing w:val="3"/>
          <w:sz w:val="20"/>
          <w:szCs w:val="20"/>
          <w:shd w:val="clear" w:color="auto" w:fill="FFFFFF"/>
        </w:rPr>
        <w:t xml:space="preserve"> </w:t>
      </w:r>
      <w:r w:rsidR="00D711AB" w:rsidRPr="009C00A5">
        <w:rPr>
          <w:rFonts w:ascii="Arial" w:hAnsi="Arial" w:cs="Arial"/>
          <w:spacing w:val="3"/>
          <w:sz w:val="20"/>
          <w:szCs w:val="20"/>
          <w:shd w:val="clear" w:color="auto" w:fill="FFFFFF"/>
        </w:rPr>
        <w:t xml:space="preserve">evrakların tamamlanma tarihi </w:t>
      </w:r>
      <w:r w:rsidR="000122E5" w:rsidRPr="009C00A5">
        <w:rPr>
          <w:rFonts w:ascii="Arial" w:hAnsi="Arial" w:cs="Arial"/>
          <w:spacing w:val="3"/>
          <w:sz w:val="20"/>
          <w:szCs w:val="20"/>
          <w:shd w:val="clear" w:color="auto" w:fill="FFFFFF"/>
        </w:rPr>
        <w:t xml:space="preserve">arasında geçen </w:t>
      </w:r>
      <w:r w:rsidR="00CC4F50" w:rsidRPr="009C00A5">
        <w:rPr>
          <w:rFonts w:ascii="Arial" w:hAnsi="Arial" w:cs="Arial"/>
          <w:spacing w:val="3"/>
          <w:sz w:val="20"/>
          <w:szCs w:val="20"/>
          <w:shd w:val="clear" w:color="auto" w:fill="FFFFFF"/>
        </w:rPr>
        <w:t xml:space="preserve">gün sayısı, </w:t>
      </w:r>
      <w:r w:rsidR="00CC4F50" w:rsidRPr="009C00A5">
        <w:rPr>
          <w:rFonts w:ascii="Arial" w:hAnsi="Arial" w:cs="Arial"/>
          <w:spacing w:val="3"/>
          <w:sz w:val="20"/>
          <w:szCs w:val="20"/>
          <w:u w:val="single"/>
          <w:shd w:val="clear" w:color="auto" w:fill="FFFFFF"/>
        </w:rPr>
        <w:t>cari dönemde</w:t>
      </w:r>
      <w:r w:rsidR="000122E5" w:rsidRPr="009C00A5">
        <w:rPr>
          <w:rFonts w:ascii="Arial" w:hAnsi="Arial" w:cs="Arial"/>
          <w:spacing w:val="3"/>
          <w:sz w:val="20"/>
          <w:szCs w:val="20"/>
          <w:u w:val="single"/>
          <w:shd w:val="clear" w:color="auto" w:fill="FFFFFF"/>
        </w:rPr>
        <w:t xml:space="preserve"> ödeme yapılan dosyalar için</w:t>
      </w:r>
      <w:r w:rsidR="00CC4F50" w:rsidRPr="009C00A5">
        <w:rPr>
          <w:rFonts w:ascii="Arial" w:hAnsi="Arial" w:cs="Arial"/>
          <w:spacing w:val="3"/>
          <w:sz w:val="20"/>
          <w:szCs w:val="20"/>
          <w:shd w:val="clear" w:color="auto" w:fill="FFFFFF"/>
        </w:rPr>
        <w:t xml:space="preserve"> evrakların tamamlanmasından </w:t>
      </w:r>
      <w:r w:rsidR="007E39E1" w:rsidRPr="009C00A5">
        <w:rPr>
          <w:rFonts w:ascii="Arial" w:hAnsi="Arial" w:cs="Arial"/>
          <w:spacing w:val="3"/>
          <w:sz w:val="20"/>
          <w:szCs w:val="20"/>
          <w:shd w:val="clear" w:color="auto" w:fill="FFFFFF"/>
        </w:rPr>
        <w:t xml:space="preserve">ilk </w:t>
      </w:r>
      <w:r w:rsidR="000122E5" w:rsidRPr="009C00A5">
        <w:rPr>
          <w:rFonts w:ascii="Arial" w:hAnsi="Arial" w:cs="Arial"/>
          <w:spacing w:val="3"/>
          <w:sz w:val="20"/>
          <w:szCs w:val="20"/>
          <w:shd w:val="clear" w:color="auto" w:fill="FFFFFF"/>
        </w:rPr>
        <w:t xml:space="preserve">tazminatın ödenmesine kadar geçen </w:t>
      </w:r>
      <w:r w:rsidR="00CC4F50" w:rsidRPr="009C00A5">
        <w:rPr>
          <w:rFonts w:ascii="Arial" w:hAnsi="Arial" w:cs="Arial"/>
          <w:spacing w:val="3"/>
          <w:sz w:val="20"/>
          <w:szCs w:val="20"/>
          <w:shd w:val="clear" w:color="auto" w:fill="FFFFFF"/>
        </w:rPr>
        <w:t xml:space="preserve">gün sayısı ve </w:t>
      </w:r>
      <w:r w:rsidR="008F7BC2" w:rsidRPr="009C00A5">
        <w:rPr>
          <w:rFonts w:ascii="Arial" w:hAnsi="Arial" w:cs="Arial"/>
          <w:spacing w:val="3"/>
          <w:sz w:val="20"/>
          <w:szCs w:val="20"/>
          <w:shd w:val="clear" w:color="auto" w:fill="FFFFFF"/>
        </w:rPr>
        <w:t xml:space="preserve">kısmi ödeme yapılan dosyalarda </w:t>
      </w:r>
      <w:r w:rsidR="00FE4A34" w:rsidRPr="009C00A5">
        <w:rPr>
          <w:rFonts w:ascii="Arial" w:hAnsi="Arial" w:cs="Arial"/>
          <w:spacing w:val="3"/>
          <w:sz w:val="20"/>
          <w:szCs w:val="20"/>
          <w:shd w:val="clear" w:color="auto" w:fill="FFFFFF"/>
        </w:rPr>
        <w:t xml:space="preserve">ilk tazminat ödemesinin gerçekleştiği gün ile </w:t>
      </w:r>
      <w:r w:rsidR="00CC4F50" w:rsidRPr="009C00A5">
        <w:rPr>
          <w:rFonts w:ascii="Arial" w:hAnsi="Arial" w:cs="Arial"/>
          <w:spacing w:val="3"/>
          <w:sz w:val="20"/>
          <w:szCs w:val="20"/>
          <w:shd w:val="clear" w:color="auto" w:fill="FFFFFF"/>
        </w:rPr>
        <w:t>tazminatın tamamı</w:t>
      </w:r>
      <w:r w:rsidR="000122E5" w:rsidRPr="009C00A5">
        <w:rPr>
          <w:rFonts w:ascii="Arial" w:hAnsi="Arial" w:cs="Arial"/>
          <w:spacing w:val="3"/>
          <w:sz w:val="20"/>
          <w:szCs w:val="20"/>
          <w:shd w:val="clear" w:color="auto" w:fill="FFFFFF"/>
        </w:rPr>
        <w:t>nın öden</w:t>
      </w:r>
      <w:r w:rsidR="008F7BC2" w:rsidRPr="009C00A5">
        <w:rPr>
          <w:rFonts w:ascii="Arial" w:hAnsi="Arial" w:cs="Arial"/>
          <w:spacing w:val="3"/>
          <w:sz w:val="20"/>
          <w:szCs w:val="20"/>
          <w:shd w:val="clear" w:color="auto" w:fill="FFFFFF"/>
        </w:rPr>
        <w:t xml:space="preserve">erek </w:t>
      </w:r>
      <w:r w:rsidR="00BA7144" w:rsidRPr="009C00A5">
        <w:rPr>
          <w:rFonts w:ascii="Arial" w:hAnsi="Arial" w:cs="Arial"/>
          <w:spacing w:val="3"/>
          <w:sz w:val="20"/>
          <w:szCs w:val="20"/>
          <w:shd w:val="clear" w:color="auto" w:fill="FFFFFF"/>
        </w:rPr>
        <w:t>dosyanın kapandığı gün</w:t>
      </w:r>
      <w:r w:rsidR="000122E5" w:rsidRPr="009C00A5">
        <w:rPr>
          <w:rFonts w:ascii="Arial" w:hAnsi="Arial" w:cs="Arial"/>
          <w:spacing w:val="3"/>
          <w:sz w:val="20"/>
          <w:szCs w:val="20"/>
          <w:shd w:val="clear" w:color="auto" w:fill="FFFFFF"/>
        </w:rPr>
        <w:t xml:space="preserve"> arasında geçen sürenin raporlanması gerekir.</w:t>
      </w:r>
    </w:p>
    <w:p w14:paraId="147E2D4A" w14:textId="1BF66FDE" w:rsidR="002D4325" w:rsidRPr="009C00A5" w:rsidRDefault="002D4325" w:rsidP="008627E6">
      <w:pPr>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b) </w:t>
      </w:r>
      <w:r w:rsidR="008952AD" w:rsidRPr="009C00A5">
        <w:rPr>
          <w:rFonts w:ascii="Arial" w:hAnsi="Arial" w:cs="Arial"/>
          <w:spacing w:val="3"/>
          <w:sz w:val="20"/>
          <w:szCs w:val="20"/>
          <w:shd w:val="clear" w:color="auto" w:fill="FFFFFF"/>
        </w:rPr>
        <w:t>Belirtilen sürelerin hesaplanmasında aritmetik ortalama ile bulunacak orta</w:t>
      </w:r>
      <w:r w:rsidR="004C23C1" w:rsidRPr="009C00A5">
        <w:rPr>
          <w:rFonts w:ascii="Arial" w:hAnsi="Arial" w:cs="Arial"/>
          <w:spacing w:val="3"/>
          <w:sz w:val="20"/>
          <w:szCs w:val="20"/>
          <w:shd w:val="clear" w:color="auto" w:fill="FFFFFF"/>
        </w:rPr>
        <w:t xml:space="preserve">lama gün sayısı, </w:t>
      </w:r>
      <w:r w:rsidR="006C4996" w:rsidRPr="009C00A5">
        <w:rPr>
          <w:rFonts w:ascii="Arial" w:hAnsi="Arial" w:cs="Arial"/>
          <w:spacing w:val="3"/>
          <w:sz w:val="20"/>
          <w:szCs w:val="20"/>
          <w:shd w:val="clear" w:color="auto" w:fill="FFFFFF"/>
        </w:rPr>
        <w:t xml:space="preserve">ihbar tarihi olarak </w:t>
      </w:r>
      <w:r w:rsidR="004C23C1" w:rsidRPr="009C00A5">
        <w:rPr>
          <w:rFonts w:ascii="Arial" w:hAnsi="Arial" w:cs="Arial"/>
          <w:spacing w:val="3"/>
          <w:sz w:val="20"/>
          <w:szCs w:val="20"/>
          <w:shd w:val="clear" w:color="auto" w:fill="FFFFFF"/>
        </w:rPr>
        <w:t xml:space="preserve">ise </w:t>
      </w:r>
      <w:r w:rsidR="006C4996" w:rsidRPr="009C00A5">
        <w:rPr>
          <w:rFonts w:ascii="Arial" w:hAnsi="Arial" w:cs="Arial"/>
          <w:spacing w:val="3"/>
          <w:sz w:val="20"/>
          <w:szCs w:val="20"/>
          <w:shd w:val="clear" w:color="auto" w:fill="FFFFFF"/>
        </w:rPr>
        <w:t xml:space="preserve">hak sahibinin talepte bulunduğu tarih </w:t>
      </w:r>
      <w:r w:rsidR="00494DD4" w:rsidRPr="009C00A5">
        <w:rPr>
          <w:rFonts w:ascii="Arial" w:hAnsi="Arial" w:cs="Arial"/>
          <w:spacing w:val="3"/>
          <w:sz w:val="20"/>
          <w:szCs w:val="20"/>
          <w:shd w:val="clear" w:color="auto" w:fill="FFFFFF"/>
        </w:rPr>
        <w:t>esas</w:t>
      </w:r>
      <w:r w:rsidR="006C4996" w:rsidRPr="009C00A5">
        <w:rPr>
          <w:rFonts w:ascii="Arial" w:hAnsi="Arial" w:cs="Arial"/>
          <w:spacing w:val="3"/>
          <w:sz w:val="20"/>
          <w:szCs w:val="20"/>
          <w:shd w:val="clear" w:color="auto" w:fill="FFFFFF"/>
        </w:rPr>
        <w:t xml:space="preserve"> alınır.</w:t>
      </w:r>
    </w:p>
    <w:p w14:paraId="7964D602" w14:textId="490D05F5" w:rsidR="00835AA2" w:rsidRPr="009C00A5" w:rsidRDefault="002D4325" w:rsidP="008627E6">
      <w:pPr>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c) </w:t>
      </w:r>
      <w:r w:rsidR="00D65BFC" w:rsidRPr="009C00A5">
        <w:rPr>
          <w:rFonts w:ascii="Arial" w:hAnsi="Arial" w:cs="Arial"/>
          <w:sz w:val="20"/>
          <w:szCs w:val="20"/>
        </w:rPr>
        <w:t>Bu raporlama talep esaslı olarak takip edilir.</w:t>
      </w:r>
      <w:r w:rsidR="00D65BFC" w:rsidRPr="009C00A5">
        <w:rPr>
          <w:rFonts w:ascii="Arial" w:hAnsi="Arial" w:cs="Arial"/>
          <w:spacing w:val="3"/>
          <w:sz w:val="20"/>
          <w:szCs w:val="20"/>
          <w:shd w:val="clear" w:color="auto" w:fill="FFFFFF"/>
        </w:rPr>
        <w:t xml:space="preserve"> </w:t>
      </w:r>
      <w:r w:rsidR="00167A3D" w:rsidRPr="009C00A5">
        <w:rPr>
          <w:rFonts w:ascii="Arial" w:hAnsi="Arial" w:cs="Arial"/>
          <w:spacing w:val="3"/>
          <w:sz w:val="20"/>
          <w:szCs w:val="20"/>
          <w:shd w:val="clear" w:color="auto" w:fill="FFFFFF"/>
        </w:rPr>
        <w:t>Kapanan dosyalara ilişkin ilave tazminat</w:t>
      </w:r>
      <w:r w:rsidR="0020463A" w:rsidRPr="009C00A5">
        <w:rPr>
          <w:rFonts w:ascii="Arial" w:hAnsi="Arial" w:cs="Arial"/>
          <w:spacing w:val="3"/>
          <w:sz w:val="20"/>
          <w:szCs w:val="20"/>
          <w:shd w:val="clear" w:color="auto" w:fill="FFFFFF"/>
        </w:rPr>
        <w:t xml:space="preserve"> talebinin oluşması durumunda, bu</w:t>
      </w:r>
      <w:r w:rsidR="00167A3D" w:rsidRPr="009C00A5">
        <w:rPr>
          <w:rFonts w:ascii="Arial" w:hAnsi="Arial" w:cs="Arial"/>
          <w:spacing w:val="3"/>
          <w:sz w:val="20"/>
          <w:szCs w:val="20"/>
          <w:shd w:val="clear" w:color="auto" w:fill="FFFFFF"/>
        </w:rPr>
        <w:t xml:space="preserve"> dosyaya ilişkin </w:t>
      </w:r>
      <w:r w:rsidR="00010B18" w:rsidRPr="009C00A5">
        <w:rPr>
          <w:rFonts w:ascii="Arial" w:hAnsi="Arial" w:cs="Arial"/>
          <w:spacing w:val="3"/>
          <w:sz w:val="20"/>
          <w:szCs w:val="20"/>
          <w:shd w:val="clear" w:color="auto" w:fill="FFFFFF"/>
        </w:rPr>
        <w:t xml:space="preserve">sonradan gelen </w:t>
      </w:r>
      <w:r w:rsidR="00167A3D" w:rsidRPr="009C00A5">
        <w:rPr>
          <w:rFonts w:ascii="Arial" w:hAnsi="Arial" w:cs="Arial"/>
          <w:spacing w:val="3"/>
          <w:sz w:val="20"/>
          <w:szCs w:val="20"/>
          <w:shd w:val="clear" w:color="auto" w:fill="FFFFFF"/>
        </w:rPr>
        <w:t>tazminat talebi ayrı bir talep olarak değerlen</w:t>
      </w:r>
      <w:r w:rsidR="003B523E" w:rsidRPr="009C00A5">
        <w:rPr>
          <w:rFonts w:ascii="Arial" w:hAnsi="Arial" w:cs="Arial"/>
          <w:spacing w:val="3"/>
          <w:sz w:val="20"/>
          <w:szCs w:val="20"/>
          <w:shd w:val="clear" w:color="auto" w:fill="FFFFFF"/>
        </w:rPr>
        <w:t>dirilmelidir. Dosya kapandıktan sonra gelen ilk talep tarihi ihbar tarihi olarak kabul edilerek</w:t>
      </w:r>
      <w:r w:rsidR="00DB429C" w:rsidRPr="009C00A5">
        <w:rPr>
          <w:rFonts w:ascii="Arial" w:hAnsi="Arial" w:cs="Arial"/>
          <w:spacing w:val="3"/>
          <w:sz w:val="20"/>
          <w:szCs w:val="20"/>
          <w:shd w:val="clear" w:color="auto" w:fill="FFFFFF"/>
        </w:rPr>
        <w:t xml:space="preserve"> </w:t>
      </w:r>
      <w:r w:rsidR="003B523E" w:rsidRPr="009C00A5">
        <w:rPr>
          <w:rFonts w:ascii="Arial" w:hAnsi="Arial" w:cs="Arial"/>
          <w:spacing w:val="3"/>
          <w:sz w:val="20"/>
          <w:szCs w:val="20"/>
          <w:shd w:val="clear" w:color="auto" w:fill="FFFFFF"/>
        </w:rPr>
        <w:t xml:space="preserve">(a) bendi kapsamında sürecin işletilmesi </w:t>
      </w:r>
      <w:r w:rsidR="00167A3D" w:rsidRPr="009C00A5">
        <w:rPr>
          <w:rFonts w:ascii="Arial" w:hAnsi="Arial" w:cs="Arial"/>
          <w:spacing w:val="3"/>
          <w:sz w:val="20"/>
          <w:szCs w:val="20"/>
          <w:shd w:val="clear" w:color="auto" w:fill="FFFFFF"/>
        </w:rPr>
        <w:t xml:space="preserve">gerekir. </w:t>
      </w:r>
    </w:p>
    <w:p w14:paraId="63D2382C" w14:textId="2735D09D" w:rsidR="00D902CC" w:rsidRPr="009C00A5" w:rsidRDefault="002D4325" w:rsidP="008627E6">
      <w:pPr>
        <w:pStyle w:val="ListeParagraf"/>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ç) </w:t>
      </w:r>
      <w:r w:rsidR="007F72DA" w:rsidRPr="009C00A5">
        <w:rPr>
          <w:rFonts w:ascii="Arial" w:hAnsi="Arial" w:cs="Arial"/>
          <w:spacing w:val="3"/>
          <w:sz w:val="20"/>
          <w:szCs w:val="20"/>
          <w:shd w:val="clear" w:color="auto" w:fill="FFFFFF"/>
        </w:rPr>
        <w:t xml:space="preserve">Ürünün </w:t>
      </w:r>
      <w:r w:rsidR="00EA08AF" w:rsidRPr="009C00A5">
        <w:rPr>
          <w:rFonts w:ascii="Arial" w:hAnsi="Arial" w:cs="Arial"/>
          <w:spacing w:val="3"/>
          <w:sz w:val="20"/>
          <w:szCs w:val="20"/>
          <w:shd w:val="clear" w:color="auto" w:fill="FFFFFF"/>
        </w:rPr>
        <w:t xml:space="preserve">genel ve </w:t>
      </w:r>
      <w:r w:rsidR="007F72DA" w:rsidRPr="009C00A5">
        <w:rPr>
          <w:rFonts w:ascii="Arial" w:hAnsi="Arial" w:cs="Arial"/>
          <w:spacing w:val="3"/>
          <w:sz w:val="20"/>
          <w:szCs w:val="20"/>
          <w:shd w:val="clear" w:color="auto" w:fill="FFFFFF"/>
        </w:rPr>
        <w:t xml:space="preserve">özel şartlarında evrakların tamamlanma tarihinden sonra tazminatın ödenebilir hale gelmesi için bekleme süresinin öngörüldüğü sigorta branşlarında </w:t>
      </w:r>
      <w:r w:rsidR="00EA08AF" w:rsidRPr="009C00A5">
        <w:rPr>
          <w:rFonts w:ascii="Arial" w:hAnsi="Arial" w:cs="Arial"/>
          <w:spacing w:val="3"/>
          <w:sz w:val="20"/>
          <w:szCs w:val="20"/>
          <w:shd w:val="clear" w:color="auto" w:fill="FFFFFF"/>
        </w:rPr>
        <w:t>genel</w:t>
      </w:r>
      <w:r w:rsidR="000847BF" w:rsidRPr="009C00A5">
        <w:rPr>
          <w:rFonts w:ascii="Arial" w:hAnsi="Arial" w:cs="Arial"/>
          <w:spacing w:val="3"/>
          <w:sz w:val="20"/>
          <w:szCs w:val="20"/>
          <w:shd w:val="clear" w:color="auto" w:fill="FFFFFF"/>
        </w:rPr>
        <w:t xml:space="preserve"> şartlarla belirlenen veya genel şartlarda</w:t>
      </w:r>
      <w:r w:rsidR="00EA08AF" w:rsidRPr="009C00A5">
        <w:rPr>
          <w:rFonts w:ascii="Arial" w:hAnsi="Arial" w:cs="Arial"/>
          <w:spacing w:val="3"/>
          <w:sz w:val="20"/>
          <w:szCs w:val="20"/>
          <w:shd w:val="clear" w:color="auto" w:fill="FFFFFF"/>
        </w:rPr>
        <w:t xml:space="preserve"> </w:t>
      </w:r>
      <w:r w:rsidR="007F72DA" w:rsidRPr="009C00A5">
        <w:rPr>
          <w:rFonts w:ascii="Arial" w:hAnsi="Arial" w:cs="Arial"/>
          <w:spacing w:val="3"/>
          <w:sz w:val="20"/>
          <w:szCs w:val="20"/>
          <w:shd w:val="clear" w:color="auto" w:fill="FFFFFF"/>
        </w:rPr>
        <w:t xml:space="preserve">özel </w:t>
      </w:r>
      <w:r w:rsidR="00FD6CAD" w:rsidRPr="009C00A5">
        <w:rPr>
          <w:rFonts w:ascii="Arial" w:hAnsi="Arial" w:cs="Arial"/>
          <w:spacing w:val="3"/>
          <w:sz w:val="20"/>
          <w:szCs w:val="20"/>
          <w:shd w:val="clear" w:color="auto" w:fill="FFFFFF"/>
        </w:rPr>
        <w:t>şartlarla</w:t>
      </w:r>
      <w:r w:rsidR="000847BF" w:rsidRPr="009C00A5">
        <w:rPr>
          <w:rFonts w:ascii="Arial" w:hAnsi="Arial" w:cs="Arial"/>
          <w:spacing w:val="3"/>
          <w:sz w:val="20"/>
          <w:szCs w:val="20"/>
          <w:shd w:val="clear" w:color="auto" w:fill="FFFFFF"/>
        </w:rPr>
        <w:t xml:space="preserve"> belirlenebileceği ifade edilen</w:t>
      </w:r>
      <w:r w:rsidR="006C4996" w:rsidRPr="009C00A5">
        <w:rPr>
          <w:rFonts w:ascii="Arial" w:hAnsi="Arial" w:cs="Arial"/>
          <w:spacing w:val="3"/>
          <w:sz w:val="20"/>
          <w:szCs w:val="20"/>
          <w:shd w:val="clear" w:color="auto" w:fill="FFFFFF"/>
        </w:rPr>
        <w:t xml:space="preserve"> bekleme süresi, </w:t>
      </w:r>
      <w:r w:rsidR="007F72DA" w:rsidRPr="009C00A5">
        <w:rPr>
          <w:rFonts w:ascii="Arial" w:hAnsi="Arial" w:cs="Arial"/>
          <w:spacing w:val="3"/>
          <w:sz w:val="20"/>
          <w:szCs w:val="20"/>
          <w:shd w:val="clear" w:color="auto" w:fill="FFFFFF"/>
        </w:rPr>
        <w:t>hesaplanan gün sayısından düşülerek raporlama yapılır.</w:t>
      </w:r>
    </w:p>
    <w:p w14:paraId="18EFBD58" w14:textId="791D2DFF" w:rsidR="008B062E" w:rsidRPr="009C00A5" w:rsidRDefault="00D902CC" w:rsidP="008627E6">
      <w:pPr>
        <w:pStyle w:val="ListeParagraf"/>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d)</w:t>
      </w:r>
      <w:r w:rsidR="008B062E" w:rsidRPr="009C00A5">
        <w:rPr>
          <w:rFonts w:ascii="Arial" w:hAnsi="Arial" w:cs="Arial"/>
          <w:spacing w:val="3"/>
          <w:sz w:val="20"/>
          <w:szCs w:val="20"/>
          <w:shd w:val="clear" w:color="auto" w:fill="FFFFFF"/>
        </w:rPr>
        <w:t xml:space="preserve"> </w:t>
      </w:r>
      <w:r w:rsidR="008B34E2" w:rsidRPr="009C00A5">
        <w:rPr>
          <w:rFonts w:ascii="Arial" w:hAnsi="Arial" w:cs="Arial"/>
          <w:spacing w:val="3"/>
          <w:sz w:val="20"/>
          <w:szCs w:val="20"/>
          <w:shd w:val="clear" w:color="auto" w:fill="FFFFFF"/>
        </w:rPr>
        <w:t>İlgili raporlamalar zorunlu trafik, ihtiyari mali mesuliyet, kara araçları, ferdi kaza, hayat, sağlık, sivil yangın ile emeklilik branşlarında</w:t>
      </w:r>
      <w:r w:rsidR="00D94593" w:rsidRPr="009C00A5">
        <w:rPr>
          <w:rFonts w:ascii="Arial" w:hAnsi="Arial" w:cs="Arial"/>
          <w:spacing w:val="3"/>
          <w:sz w:val="20"/>
          <w:szCs w:val="20"/>
          <w:shd w:val="clear" w:color="auto" w:fill="FFFFFF"/>
        </w:rPr>
        <w:t>ki</w:t>
      </w:r>
      <w:r w:rsidR="008B34E2" w:rsidRPr="009C00A5">
        <w:rPr>
          <w:rFonts w:ascii="Arial" w:hAnsi="Arial" w:cs="Arial"/>
          <w:spacing w:val="3"/>
          <w:sz w:val="20"/>
          <w:szCs w:val="20"/>
          <w:shd w:val="clear" w:color="auto" w:fill="FFFFFF"/>
        </w:rPr>
        <w:t xml:space="preserve"> bireysel poliçeler kapsamında gerçekleştirilir. Hayat ana branşı altında yapılacak raporlama birikim, karma, hayat ve irat detayında ve bunların kredi bağlantısı olup olmadığı belirtilerek gerçekleştirilir. Sağlık branşı altındaki raporlamalar </w:t>
      </w:r>
      <w:r w:rsidR="008B34E2" w:rsidRPr="009C00A5">
        <w:rPr>
          <w:rFonts w:ascii="Arial" w:hAnsi="Arial" w:cs="Arial"/>
          <w:spacing w:val="3"/>
          <w:sz w:val="20"/>
          <w:szCs w:val="20"/>
          <w:u w:val="single"/>
          <w:shd w:val="clear" w:color="auto" w:fill="FFFFFF"/>
        </w:rPr>
        <w:t>anlaşmalı kuruluşlar haricindeki</w:t>
      </w:r>
      <w:r w:rsidR="008B34E2" w:rsidRPr="009C00A5">
        <w:rPr>
          <w:rFonts w:ascii="Arial" w:hAnsi="Arial" w:cs="Arial"/>
          <w:spacing w:val="3"/>
          <w:sz w:val="20"/>
          <w:szCs w:val="20"/>
          <w:shd w:val="clear" w:color="auto" w:fill="FFFFFF"/>
        </w:rPr>
        <w:t xml:space="preserve"> tazminat taleplerine ilişkin yapılır. </w:t>
      </w:r>
      <w:r w:rsidR="00D94593" w:rsidRPr="009C00A5">
        <w:rPr>
          <w:rFonts w:ascii="Arial" w:hAnsi="Arial" w:cs="Arial"/>
          <w:spacing w:val="3"/>
          <w:sz w:val="20"/>
          <w:szCs w:val="20"/>
          <w:shd w:val="clear" w:color="auto" w:fill="FFFFFF"/>
        </w:rPr>
        <w:t>Z</w:t>
      </w:r>
      <w:r w:rsidR="00A13D04" w:rsidRPr="009C00A5">
        <w:rPr>
          <w:rFonts w:ascii="Arial" w:hAnsi="Arial" w:cs="Arial"/>
          <w:spacing w:val="3"/>
          <w:sz w:val="20"/>
          <w:szCs w:val="20"/>
          <w:shd w:val="clear" w:color="auto" w:fill="FFFFFF"/>
        </w:rPr>
        <w:t>orunlu trafik</w:t>
      </w:r>
      <w:r w:rsidR="008B062E" w:rsidRPr="009C00A5">
        <w:rPr>
          <w:rFonts w:ascii="Arial" w:hAnsi="Arial" w:cs="Arial"/>
          <w:spacing w:val="3"/>
          <w:sz w:val="20"/>
          <w:szCs w:val="20"/>
          <w:shd w:val="clear" w:color="auto" w:fill="FFFFFF"/>
        </w:rPr>
        <w:t xml:space="preserve"> branşında yeşil kart hariç hesaplama yapılır. </w:t>
      </w:r>
    </w:p>
    <w:p w14:paraId="6D7C0E99" w14:textId="404F567E" w:rsidR="0056009A" w:rsidRPr="009C00A5" w:rsidRDefault="008B34E2" w:rsidP="008627E6">
      <w:pPr>
        <w:pStyle w:val="ListeParagraf"/>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e</w:t>
      </w:r>
      <w:r w:rsidR="00D902CC" w:rsidRPr="009C00A5">
        <w:rPr>
          <w:rFonts w:ascii="Arial" w:hAnsi="Arial" w:cs="Arial"/>
          <w:spacing w:val="3"/>
          <w:sz w:val="20"/>
          <w:szCs w:val="20"/>
          <w:shd w:val="clear" w:color="auto" w:fill="FFFFFF"/>
        </w:rPr>
        <w:t xml:space="preserve">) </w:t>
      </w:r>
      <w:r w:rsidR="00173B9D" w:rsidRPr="009C00A5">
        <w:rPr>
          <w:rFonts w:ascii="Arial" w:hAnsi="Arial" w:cs="Arial"/>
          <w:spacing w:val="3"/>
          <w:sz w:val="20"/>
          <w:szCs w:val="20"/>
          <w:shd w:val="clear" w:color="auto" w:fill="FFFFFF"/>
        </w:rPr>
        <w:t>Bu fıkra kapsamında tazminat ödeme süreleri</w:t>
      </w:r>
      <w:r w:rsidR="00665B18" w:rsidRPr="009C00A5">
        <w:rPr>
          <w:rFonts w:ascii="Arial" w:hAnsi="Arial" w:cs="Arial"/>
          <w:spacing w:val="3"/>
          <w:sz w:val="20"/>
          <w:szCs w:val="20"/>
          <w:shd w:val="clear" w:color="auto" w:fill="FFFFFF"/>
        </w:rPr>
        <w:t>ne ilişkin yapılacak raporlama</w:t>
      </w:r>
      <w:r w:rsidR="00D84F94" w:rsidRPr="009C00A5">
        <w:rPr>
          <w:rFonts w:ascii="Arial" w:hAnsi="Arial" w:cs="Arial"/>
          <w:spacing w:val="3"/>
          <w:sz w:val="20"/>
          <w:szCs w:val="20"/>
          <w:shd w:val="clear" w:color="auto" w:fill="FFFFFF"/>
        </w:rPr>
        <w:t>ların</w:t>
      </w:r>
      <w:r w:rsidR="00974A36" w:rsidRPr="009C00A5">
        <w:rPr>
          <w:rFonts w:ascii="Arial" w:hAnsi="Arial" w:cs="Arial"/>
          <w:spacing w:val="3"/>
          <w:sz w:val="20"/>
          <w:szCs w:val="20"/>
          <w:shd w:val="clear" w:color="auto" w:fill="FFFFFF"/>
        </w:rPr>
        <w:t xml:space="preserve"> yalnızca sigortalı, </w:t>
      </w:r>
      <w:r w:rsidR="00665B18" w:rsidRPr="009C00A5">
        <w:rPr>
          <w:rFonts w:ascii="Arial" w:hAnsi="Arial" w:cs="Arial"/>
          <w:spacing w:val="3"/>
          <w:sz w:val="20"/>
          <w:szCs w:val="20"/>
          <w:shd w:val="clear" w:color="auto" w:fill="FFFFFF"/>
        </w:rPr>
        <w:t>mağdur veya lehdara yapılan ta</w:t>
      </w:r>
      <w:r w:rsidR="00583A2C" w:rsidRPr="009C00A5">
        <w:rPr>
          <w:rFonts w:ascii="Arial" w:hAnsi="Arial" w:cs="Arial"/>
          <w:spacing w:val="3"/>
          <w:sz w:val="20"/>
          <w:szCs w:val="20"/>
          <w:shd w:val="clear" w:color="auto" w:fill="FFFFFF"/>
        </w:rPr>
        <w:t>zminat ödemelerini kapsaması gerekmektedir</w:t>
      </w:r>
      <w:r w:rsidR="00665B18" w:rsidRPr="009C00A5">
        <w:rPr>
          <w:rFonts w:ascii="Arial" w:hAnsi="Arial" w:cs="Arial"/>
          <w:spacing w:val="3"/>
          <w:sz w:val="20"/>
          <w:szCs w:val="20"/>
          <w:shd w:val="clear" w:color="auto" w:fill="FFFFFF"/>
        </w:rPr>
        <w:t>.</w:t>
      </w:r>
      <w:r w:rsidR="00CE1447" w:rsidRPr="009C00A5">
        <w:rPr>
          <w:rFonts w:ascii="Arial" w:hAnsi="Arial" w:cs="Arial"/>
          <w:spacing w:val="3"/>
          <w:sz w:val="20"/>
          <w:szCs w:val="20"/>
          <w:shd w:val="clear" w:color="auto" w:fill="FFFFFF"/>
        </w:rPr>
        <w:t xml:space="preserve"> </w:t>
      </w:r>
      <w:r w:rsidR="00583A2C" w:rsidRPr="009C00A5">
        <w:rPr>
          <w:rFonts w:ascii="Arial" w:hAnsi="Arial" w:cs="Arial"/>
          <w:spacing w:val="3"/>
          <w:sz w:val="20"/>
          <w:szCs w:val="20"/>
          <w:shd w:val="clear" w:color="auto" w:fill="FFFFFF"/>
        </w:rPr>
        <w:t xml:space="preserve">Sadece </w:t>
      </w:r>
      <w:r w:rsidR="008877CA" w:rsidRPr="009C00A5">
        <w:rPr>
          <w:rFonts w:ascii="Arial" w:hAnsi="Arial" w:cs="Arial"/>
          <w:spacing w:val="3"/>
          <w:sz w:val="20"/>
          <w:szCs w:val="20"/>
          <w:shd w:val="clear" w:color="auto" w:fill="FFFFFF"/>
        </w:rPr>
        <w:t xml:space="preserve">eksper, dava ve yargılama gideri gibi masraf ödemelerine konu olmuş dosyalar </w:t>
      </w:r>
      <w:r w:rsidR="00141B15" w:rsidRPr="009C00A5">
        <w:rPr>
          <w:rFonts w:ascii="Arial" w:hAnsi="Arial" w:cs="Arial"/>
          <w:spacing w:val="3"/>
          <w:sz w:val="20"/>
          <w:szCs w:val="20"/>
          <w:shd w:val="clear" w:color="auto" w:fill="FFFFFF"/>
        </w:rPr>
        <w:t xml:space="preserve">ile dava, tahkim ve icra aşamasındaki dosyalar </w:t>
      </w:r>
      <w:r w:rsidR="00283ACC" w:rsidRPr="009C00A5">
        <w:rPr>
          <w:rFonts w:ascii="Arial" w:hAnsi="Arial" w:cs="Arial"/>
          <w:spacing w:val="3"/>
          <w:sz w:val="20"/>
          <w:szCs w:val="20"/>
          <w:shd w:val="clear" w:color="auto" w:fill="FFFFFF"/>
        </w:rPr>
        <w:t xml:space="preserve">hesaplamada </w:t>
      </w:r>
      <w:r w:rsidR="00A508B6" w:rsidRPr="009C00A5">
        <w:rPr>
          <w:rFonts w:ascii="Arial" w:hAnsi="Arial" w:cs="Arial"/>
          <w:spacing w:val="3"/>
          <w:sz w:val="20"/>
          <w:szCs w:val="20"/>
          <w:shd w:val="clear" w:color="auto" w:fill="FFFFFF"/>
        </w:rPr>
        <w:t>dikkate alınmayacaktır.</w:t>
      </w:r>
    </w:p>
    <w:p w14:paraId="77B96A52" w14:textId="651319E7" w:rsidR="00C610B1" w:rsidRPr="009C00A5" w:rsidRDefault="008B34E2" w:rsidP="008627E6">
      <w:pPr>
        <w:pStyle w:val="ListeParagraf"/>
        <w:ind w:left="-142" w:firstLine="709"/>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f</w:t>
      </w:r>
      <w:r w:rsidR="00D902CC" w:rsidRPr="009C00A5">
        <w:rPr>
          <w:rFonts w:ascii="Arial" w:hAnsi="Arial" w:cs="Arial"/>
          <w:spacing w:val="3"/>
          <w:sz w:val="20"/>
          <w:szCs w:val="20"/>
          <w:shd w:val="clear" w:color="auto" w:fill="FFFFFF"/>
        </w:rPr>
        <w:t xml:space="preserve">) </w:t>
      </w:r>
      <w:r w:rsidR="00294460" w:rsidRPr="009C00A5">
        <w:rPr>
          <w:rFonts w:ascii="Arial" w:hAnsi="Arial" w:cs="Arial"/>
          <w:spacing w:val="3"/>
          <w:sz w:val="20"/>
          <w:szCs w:val="20"/>
          <w:shd w:val="clear" w:color="auto" w:fill="FFFFFF"/>
        </w:rPr>
        <w:t>T</w:t>
      </w:r>
      <w:r w:rsidR="00C610B1" w:rsidRPr="009C00A5">
        <w:rPr>
          <w:rFonts w:ascii="Arial" w:hAnsi="Arial" w:cs="Arial"/>
          <w:spacing w:val="3"/>
          <w:sz w:val="20"/>
          <w:szCs w:val="20"/>
          <w:shd w:val="clear" w:color="auto" w:fill="FFFFFF"/>
        </w:rPr>
        <w:t>azminat ödemesine</w:t>
      </w:r>
      <w:r w:rsidR="00E45200" w:rsidRPr="009C00A5">
        <w:rPr>
          <w:rFonts w:ascii="Arial" w:hAnsi="Arial" w:cs="Arial"/>
          <w:spacing w:val="3"/>
          <w:sz w:val="20"/>
          <w:szCs w:val="20"/>
          <w:shd w:val="clear" w:color="auto" w:fill="FFFFFF"/>
        </w:rPr>
        <w:t xml:space="preserve"> </w:t>
      </w:r>
      <w:r w:rsidR="00C610B1" w:rsidRPr="009C00A5">
        <w:rPr>
          <w:rFonts w:ascii="Arial" w:hAnsi="Arial" w:cs="Arial"/>
          <w:spacing w:val="3"/>
          <w:sz w:val="20"/>
          <w:szCs w:val="20"/>
          <w:shd w:val="clear" w:color="auto" w:fill="FFFFFF"/>
        </w:rPr>
        <w:t>kadar geçen sürenin hesaplanmasına ilişkin</w:t>
      </w:r>
      <w:r w:rsidR="00294460" w:rsidRPr="009C00A5">
        <w:rPr>
          <w:rFonts w:ascii="Arial" w:hAnsi="Arial" w:cs="Arial"/>
          <w:spacing w:val="3"/>
          <w:sz w:val="20"/>
          <w:szCs w:val="20"/>
          <w:shd w:val="clear" w:color="auto" w:fill="FFFFFF"/>
        </w:rPr>
        <w:t xml:space="preserve"> raporlamada</w:t>
      </w:r>
      <w:r w:rsidR="00C610B1" w:rsidRPr="009C00A5">
        <w:rPr>
          <w:rFonts w:ascii="Arial" w:hAnsi="Arial" w:cs="Arial"/>
          <w:spacing w:val="3"/>
          <w:sz w:val="20"/>
          <w:szCs w:val="20"/>
          <w:shd w:val="clear" w:color="auto" w:fill="FFFFFF"/>
        </w:rPr>
        <w:t xml:space="preserve"> </w:t>
      </w:r>
      <w:r w:rsidR="00294460" w:rsidRPr="009C00A5">
        <w:rPr>
          <w:rFonts w:ascii="Arial" w:hAnsi="Arial" w:cs="Arial"/>
          <w:spacing w:val="3"/>
          <w:sz w:val="20"/>
          <w:szCs w:val="20"/>
          <w:shd w:val="clear" w:color="auto" w:fill="FFFFFF"/>
        </w:rPr>
        <w:t xml:space="preserve">yeknesaklığın sağlanmasını teminen </w:t>
      </w:r>
      <w:r w:rsidR="00C610B1" w:rsidRPr="009C00A5">
        <w:rPr>
          <w:rFonts w:ascii="Arial" w:hAnsi="Arial" w:cs="Arial"/>
          <w:spacing w:val="3"/>
          <w:sz w:val="20"/>
          <w:szCs w:val="20"/>
          <w:shd w:val="clear" w:color="auto" w:fill="FFFFFF"/>
        </w:rPr>
        <w:t>aşağıda belirtilen format kullanılır.</w:t>
      </w:r>
    </w:p>
    <w:p w14:paraId="26B6BED3" w14:textId="77777777" w:rsidR="00823454" w:rsidRPr="009C00A5" w:rsidRDefault="00823454" w:rsidP="008627E6">
      <w:pPr>
        <w:pStyle w:val="ListeParagraf"/>
        <w:ind w:left="-142" w:firstLine="502"/>
        <w:rPr>
          <w:rFonts w:ascii="Arial" w:hAnsi="Arial" w:cs="Arial"/>
          <w:spacing w:val="3"/>
          <w:sz w:val="20"/>
          <w:szCs w:val="20"/>
          <w:shd w:val="clear" w:color="auto" w:fill="FFFFFF"/>
        </w:rPr>
      </w:pPr>
    </w:p>
    <w:tbl>
      <w:tblPr>
        <w:tblW w:w="10060" w:type="dxa"/>
        <w:tblInd w:w="-431" w:type="dxa"/>
        <w:tblCellMar>
          <w:left w:w="70" w:type="dxa"/>
          <w:right w:w="70" w:type="dxa"/>
        </w:tblCellMar>
        <w:tblLook w:val="04A0" w:firstRow="1" w:lastRow="0" w:firstColumn="1" w:lastColumn="0" w:noHBand="0" w:noVBand="1"/>
      </w:tblPr>
      <w:tblGrid>
        <w:gridCol w:w="1130"/>
        <w:gridCol w:w="2957"/>
        <w:gridCol w:w="2694"/>
        <w:gridCol w:w="3402"/>
      </w:tblGrid>
      <w:tr w:rsidR="00BA3CEF" w:rsidRPr="009C00A5" w14:paraId="3B41C1A3" w14:textId="77777777" w:rsidTr="00A508B6">
        <w:trPr>
          <w:trHeight w:val="969"/>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1BC54" w14:textId="77777777" w:rsidR="00BA3CEF" w:rsidRPr="009C00A5" w:rsidRDefault="00BA3CEF"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Dosya Tekemmül Süreci</w:t>
            </w:r>
          </w:p>
        </w:tc>
        <w:tc>
          <w:tcPr>
            <w:tcW w:w="2957" w:type="dxa"/>
            <w:tcBorders>
              <w:top w:val="single" w:sz="4" w:space="0" w:color="auto"/>
              <w:left w:val="nil"/>
              <w:bottom w:val="single" w:sz="4" w:space="0" w:color="auto"/>
              <w:right w:val="single" w:sz="4" w:space="0" w:color="auto"/>
            </w:tcBorders>
            <w:shd w:val="clear" w:color="auto" w:fill="auto"/>
            <w:hideMark/>
          </w:tcPr>
          <w:p w14:paraId="7292B695" w14:textId="77777777" w:rsidR="00BA3CEF" w:rsidRPr="009C00A5" w:rsidRDefault="00BA3CE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Hasar Bildirimi/ Tazminat Ödeme Talebinin Şirkete Bildiriminden Evrakların Tamamlanmasına Kadar Geçen Ortalama Gün Sayısı</w:t>
            </w:r>
          </w:p>
        </w:tc>
        <w:tc>
          <w:tcPr>
            <w:tcW w:w="2694" w:type="dxa"/>
            <w:tcBorders>
              <w:top w:val="single" w:sz="4" w:space="0" w:color="auto"/>
              <w:left w:val="nil"/>
              <w:bottom w:val="single" w:sz="4" w:space="0" w:color="auto"/>
              <w:right w:val="single" w:sz="4" w:space="0" w:color="auto"/>
            </w:tcBorders>
            <w:shd w:val="clear" w:color="auto" w:fill="auto"/>
            <w:hideMark/>
          </w:tcPr>
          <w:p w14:paraId="01736AB1" w14:textId="77777777" w:rsidR="00BA3CEF" w:rsidRPr="009C00A5" w:rsidRDefault="00BA3CE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Evrakların Tamamlanmasından İlk Tazminat Ödemesine Kadar Geçen Ortalama Gün Sayısı</w:t>
            </w:r>
          </w:p>
        </w:tc>
        <w:tc>
          <w:tcPr>
            <w:tcW w:w="3402" w:type="dxa"/>
            <w:tcBorders>
              <w:top w:val="single" w:sz="4" w:space="0" w:color="auto"/>
              <w:left w:val="nil"/>
              <w:bottom w:val="single" w:sz="4" w:space="0" w:color="auto"/>
              <w:right w:val="single" w:sz="4" w:space="0" w:color="auto"/>
            </w:tcBorders>
            <w:shd w:val="clear" w:color="auto" w:fill="auto"/>
            <w:hideMark/>
          </w:tcPr>
          <w:p w14:paraId="43D0C5D1" w14:textId="77777777" w:rsidR="00BA3CEF" w:rsidRPr="009C00A5" w:rsidRDefault="00BA3CE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Tazminatın Bölümler Halinde Ödenmesi Halinde İlk Tazminat Ödemesinden Tazminatın Tamamının Ödenmesine Dek Geçen Ortalama Gün Sayısı</w:t>
            </w:r>
          </w:p>
        </w:tc>
      </w:tr>
      <w:tr w:rsidR="00D8248C" w:rsidRPr="009C00A5" w14:paraId="69275AD5" w14:textId="77777777" w:rsidTr="00A508B6">
        <w:trPr>
          <w:trHeight w:val="274"/>
        </w:trPr>
        <w:tc>
          <w:tcPr>
            <w:tcW w:w="1007" w:type="dxa"/>
            <w:tcBorders>
              <w:top w:val="nil"/>
              <w:left w:val="single" w:sz="4" w:space="0" w:color="auto"/>
              <w:bottom w:val="single" w:sz="4" w:space="0" w:color="auto"/>
              <w:right w:val="single" w:sz="4" w:space="0" w:color="auto"/>
            </w:tcBorders>
            <w:shd w:val="clear" w:color="auto" w:fill="auto"/>
            <w:vAlign w:val="center"/>
            <w:hideMark/>
          </w:tcPr>
          <w:p w14:paraId="64AE5FEE" w14:textId="77777777" w:rsidR="00BA3CEF" w:rsidRPr="009C00A5" w:rsidRDefault="00BA3CEF"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Branş ismi</w:t>
            </w:r>
          </w:p>
        </w:tc>
        <w:tc>
          <w:tcPr>
            <w:tcW w:w="2957" w:type="dxa"/>
            <w:tcBorders>
              <w:top w:val="nil"/>
              <w:left w:val="nil"/>
              <w:bottom w:val="single" w:sz="4" w:space="0" w:color="auto"/>
              <w:right w:val="single" w:sz="4" w:space="0" w:color="auto"/>
            </w:tcBorders>
            <w:shd w:val="clear" w:color="auto" w:fill="auto"/>
            <w:noWrap/>
            <w:vAlign w:val="bottom"/>
            <w:hideMark/>
          </w:tcPr>
          <w:p w14:paraId="10A325E0" w14:textId="77777777" w:rsidR="00BA3CEF" w:rsidRPr="009C00A5" w:rsidRDefault="00BA3CE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2694" w:type="dxa"/>
            <w:tcBorders>
              <w:top w:val="nil"/>
              <w:left w:val="nil"/>
              <w:bottom w:val="single" w:sz="4" w:space="0" w:color="auto"/>
              <w:right w:val="single" w:sz="4" w:space="0" w:color="auto"/>
            </w:tcBorders>
            <w:shd w:val="clear" w:color="auto" w:fill="auto"/>
            <w:noWrap/>
            <w:vAlign w:val="bottom"/>
            <w:hideMark/>
          </w:tcPr>
          <w:p w14:paraId="5DF0B1E1" w14:textId="77777777" w:rsidR="00BA3CEF" w:rsidRPr="009C00A5" w:rsidRDefault="00BA3CE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3402" w:type="dxa"/>
            <w:tcBorders>
              <w:top w:val="nil"/>
              <w:left w:val="nil"/>
              <w:bottom w:val="single" w:sz="4" w:space="0" w:color="auto"/>
              <w:right w:val="single" w:sz="4" w:space="0" w:color="auto"/>
            </w:tcBorders>
            <w:shd w:val="clear" w:color="auto" w:fill="auto"/>
            <w:noWrap/>
            <w:vAlign w:val="bottom"/>
            <w:hideMark/>
          </w:tcPr>
          <w:p w14:paraId="75E4E4B8" w14:textId="77777777" w:rsidR="00BA3CEF" w:rsidRPr="009C00A5" w:rsidRDefault="00BA3CE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r>
    </w:tbl>
    <w:p w14:paraId="16EBCB3A" w14:textId="48B5A71A" w:rsidR="00163370" w:rsidRPr="009C00A5" w:rsidRDefault="00163370" w:rsidP="008627E6">
      <w:pPr>
        <w:rPr>
          <w:rFonts w:ascii="Arial" w:hAnsi="Arial" w:cs="Arial"/>
          <w:spacing w:val="3"/>
          <w:sz w:val="20"/>
          <w:szCs w:val="20"/>
          <w:shd w:val="clear" w:color="auto" w:fill="FFFFFF"/>
        </w:rPr>
      </w:pPr>
    </w:p>
    <w:p w14:paraId="06397FA9" w14:textId="2BA8B5A3" w:rsidR="00BD0104" w:rsidRPr="009C00A5" w:rsidRDefault="008B34E2"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g</w:t>
      </w:r>
      <w:r w:rsidR="00B60A44" w:rsidRPr="009C00A5">
        <w:rPr>
          <w:rFonts w:ascii="Arial" w:hAnsi="Arial" w:cs="Arial"/>
          <w:spacing w:val="3"/>
          <w:sz w:val="20"/>
          <w:szCs w:val="20"/>
          <w:shd w:val="clear" w:color="auto" w:fill="FFFFFF"/>
        </w:rPr>
        <w:t xml:space="preserve">) </w:t>
      </w:r>
      <w:r w:rsidR="001A4D44" w:rsidRPr="009C00A5">
        <w:rPr>
          <w:rFonts w:ascii="Arial" w:hAnsi="Arial" w:cs="Arial"/>
          <w:spacing w:val="3"/>
          <w:sz w:val="20"/>
          <w:szCs w:val="20"/>
          <w:shd w:val="clear" w:color="auto" w:fill="FFFFFF"/>
        </w:rPr>
        <w:t>Reasürans şirketleri</w:t>
      </w:r>
      <w:r w:rsidR="004620DF" w:rsidRPr="009C00A5">
        <w:rPr>
          <w:rFonts w:ascii="Arial" w:hAnsi="Arial" w:cs="Arial"/>
          <w:spacing w:val="3"/>
          <w:sz w:val="20"/>
          <w:szCs w:val="20"/>
          <w:shd w:val="clear" w:color="auto" w:fill="FFFFFF"/>
        </w:rPr>
        <w:t xml:space="preserve"> ile </w:t>
      </w:r>
      <w:r w:rsidR="001A4D44" w:rsidRPr="009C00A5">
        <w:rPr>
          <w:rFonts w:ascii="Arial" w:hAnsi="Arial" w:cs="Arial"/>
          <w:spacing w:val="3"/>
          <w:sz w:val="20"/>
          <w:szCs w:val="20"/>
          <w:shd w:val="clear" w:color="auto" w:fill="FFFFFF"/>
        </w:rPr>
        <w:t xml:space="preserve"> </w:t>
      </w:r>
      <w:r w:rsidR="005B5B12" w:rsidRPr="009C00A5">
        <w:rPr>
          <w:rFonts w:ascii="Arial" w:hAnsi="Arial" w:cs="Arial"/>
          <w:spacing w:val="3"/>
          <w:sz w:val="20"/>
          <w:szCs w:val="20"/>
          <w:shd w:val="clear" w:color="auto" w:fill="FFFFFF"/>
        </w:rPr>
        <w:t>Güvence Hesabı, Doğal Afet Sigortaları Kurumu</w:t>
      </w:r>
      <w:r w:rsidRPr="009C00A5">
        <w:rPr>
          <w:rFonts w:ascii="Arial" w:hAnsi="Arial" w:cs="Arial"/>
          <w:spacing w:val="3"/>
          <w:sz w:val="20"/>
          <w:szCs w:val="20"/>
          <w:shd w:val="clear" w:color="auto" w:fill="FFFFFF"/>
        </w:rPr>
        <w:t xml:space="preserve"> </w:t>
      </w:r>
      <w:r w:rsidR="004620DF" w:rsidRPr="009C00A5">
        <w:rPr>
          <w:rFonts w:ascii="Arial" w:hAnsi="Arial" w:cs="Arial"/>
          <w:spacing w:val="3"/>
          <w:sz w:val="20"/>
          <w:szCs w:val="20"/>
          <w:shd w:val="clear" w:color="auto" w:fill="FFFFFF"/>
        </w:rPr>
        <w:t>ve</w:t>
      </w:r>
      <w:r w:rsidR="005B5B12" w:rsidRPr="009C00A5">
        <w:rPr>
          <w:rFonts w:ascii="Arial" w:hAnsi="Arial" w:cs="Arial"/>
          <w:spacing w:val="3"/>
          <w:sz w:val="20"/>
          <w:szCs w:val="20"/>
          <w:shd w:val="clear" w:color="auto" w:fill="FFFFFF"/>
        </w:rPr>
        <w:t xml:space="preserve"> Türkiye Motorlu Taşıt Bürosu haricindeki özellikli kuruluşların bu </w:t>
      </w:r>
      <w:r w:rsidR="006B628D" w:rsidRPr="009C00A5">
        <w:rPr>
          <w:rFonts w:ascii="Arial" w:hAnsi="Arial" w:cs="Arial"/>
          <w:spacing w:val="3"/>
          <w:sz w:val="20"/>
          <w:szCs w:val="20"/>
          <w:shd w:val="clear" w:color="auto" w:fill="FFFFFF"/>
        </w:rPr>
        <w:t>fıkra</w:t>
      </w:r>
      <w:r w:rsidR="005B5B12" w:rsidRPr="009C00A5">
        <w:rPr>
          <w:rFonts w:ascii="Arial" w:hAnsi="Arial" w:cs="Arial"/>
          <w:spacing w:val="3"/>
          <w:sz w:val="20"/>
          <w:szCs w:val="20"/>
          <w:shd w:val="clear" w:color="auto" w:fill="FFFFFF"/>
        </w:rPr>
        <w:t xml:space="preserve"> kapsamında raporlama yükümlülüğü bulunmamaktadır.</w:t>
      </w:r>
    </w:p>
    <w:p w14:paraId="67EFB10A" w14:textId="6FD758FC" w:rsidR="00BD0104" w:rsidRPr="009C00A5" w:rsidRDefault="0013124A"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(6)</w:t>
      </w:r>
      <w:r w:rsidR="00163370" w:rsidRPr="009C00A5">
        <w:rPr>
          <w:rFonts w:ascii="Arial" w:hAnsi="Arial" w:cs="Arial"/>
          <w:spacing w:val="3"/>
          <w:sz w:val="20"/>
          <w:szCs w:val="20"/>
          <w:shd w:val="clear" w:color="auto" w:fill="FFFFFF"/>
        </w:rPr>
        <w:t xml:space="preserve"> </w:t>
      </w:r>
      <w:r w:rsidR="00BD0104" w:rsidRPr="009C00A5">
        <w:rPr>
          <w:rFonts w:ascii="Arial" w:hAnsi="Arial" w:cs="Arial"/>
          <w:spacing w:val="3"/>
          <w:sz w:val="20"/>
          <w:szCs w:val="20"/>
          <w:shd w:val="clear" w:color="auto" w:fill="FFFFFF"/>
        </w:rPr>
        <w:t>Yönetmeliğin 55 inci maddesi kapsamında şirketler ve özellikli kuruluşlar tarafından internet siteleri üzerinden kamuoyuna yapılacak raporlamalarda</w:t>
      </w:r>
      <w:r w:rsidR="00FC3565" w:rsidRPr="009C00A5">
        <w:rPr>
          <w:rFonts w:ascii="Arial" w:hAnsi="Arial" w:cs="Arial"/>
          <w:spacing w:val="3"/>
          <w:sz w:val="20"/>
          <w:szCs w:val="20"/>
          <w:shd w:val="clear" w:color="auto" w:fill="FFFFFF"/>
        </w:rPr>
        <w:t>,</w:t>
      </w:r>
      <w:r w:rsidR="00BD0104" w:rsidRPr="009C00A5">
        <w:rPr>
          <w:rFonts w:ascii="Arial" w:hAnsi="Arial" w:cs="Arial"/>
          <w:spacing w:val="3"/>
          <w:sz w:val="20"/>
          <w:szCs w:val="20"/>
          <w:shd w:val="clear" w:color="auto" w:fill="FFFFFF"/>
        </w:rPr>
        <w:t xml:space="preserve"> </w:t>
      </w:r>
      <w:r w:rsidR="00FC3565" w:rsidRPr="009C00A5">
        <w:rPr>
          <w:rFonts w:ascii="Arial" w:hAnsi="Arial" w:cs="Arial"/>
          <w:spacing w:val="3"/>
          <w:sz w:val="20"/>
          <w:szCs w:val="20"/>
          <w:shd w:val="clear" w:color="auto" w:fill="FFFFFF"/>
        </w:rPr>
        <w:t xml:space="preserve">şirketlerin </w:t>
      </w:r>
      <w:r w:rsidR="00016240" w:rsidRPr="009C00A5">
        <w:rPr>
          <w:rFonts w:ascii="Arial" w:hAnsi="Arial" w:cs="Arial"/>
          <w:spacing w:val="3"/>
          <w:sz w:val="20"/>
          <w:szCs w:val="20"/>
          <w:shd w:val="clear" w:color="auto" w:fill="FFFFFF"/>
        </w:rPr>
        <w:t xml:space="preserve">dosya sonuçlandırma </w:t>
      </w:r>
      <w:r w:rsidR="00FC3565" w:rsidRPr="009C00A5">
        <w:rPr>
          <w:rFonts w:ascii="Arial" w:hAnsi="Arial" w:cs="Arial"/>
          <w:spacing w:val="3"/>
          <w:sz w:val="20"/>
          <w:szCs w:val="20"/>
          <w:shd w:val="clear" w:color="auto" w:fill="FFFFFF"/>
        </w:rPr>
        <w:t xml:space="preserve">politikalarının değerlendirilmesi kapsamında </w:t>
      </w:r>
      <w:r w:rsidR="000A6726" w:rsidRPr="009C00A5">
        <w:rPr>
          <w:rFonts w:ascii="Arial" w:hAnsi="Arial" w:cs="Arial"/>
          <w:spacing w:val="3"/>
          <w:sz w:val="20"/>
          <w:szCs w:val="20"/>
          <w:shd w:val="clear" w:color="auto" w:fill="FFFFFF"/>
        </w:rPr>
        <w:t>hasar memnuniyet</w:t>
      </w:r>
      <w:r w:rsidR="00694F93" w:rsidRPr="009C00A5">
        <w:rPr>
          <w:rFonts w:ascii="Arial" w:hAnsi="Arial" w:cs="Arial"/>
          <w:spacing w:val="3"/>
          <w:sz w:val="20"/>
          <w:szCs w:val="20"/>
          <w:shd w:val="clear" w:color="auto" w:fill="FFFFFF"/>
        </w:rPr>
        <w:t xml:space="preserve"> oranların</w:t>
      </w:r>
      <w:r w:rsidR="004620DF" w:rsidRPr="009C00A5">
        <w:rPr>
          <w:rFonts w:ascii="Arial" w:hAnsi="Arial" w:cs="Arial"/>
          <w:spacing w:val="3"/>
          <w:sz w:val="20"/>
          <w:szCs w:val="20"/>
          <w:shd w:val="clear" w:color="auto" w:fill="FFFFFF"/>
        </w:rPr>
        <w:t xml:space="preserve">a ilişkin </w:t>
      </w:r>
      <w:r w:rsidR="00BD0104" w:rsidRPr="009C00A5">
        <w:rPr>
          <w:rFonts w:ascii="Arial" w:hAnsi="Arial" w:cs="Arial"/>
          <w:spacing w:val="3"/>
          <w:sz w:val="20"/>
          <w:szCs w:val="20"/>
          <w:shd w:val="clear" w:color="auto" w:fill="FFFFFF"/>
        </w:rPr>
        <w:t>dikkat edilmesi gereken hususlar şunlardır:</w:t>
      </w:r>
    </w:p>
    <w:p w14:paraId="27CAD241" w14:textId="7BAE07E2" w:rsidR="000A6726" w:rsidRPr="009C00A5" w:rsidRDefault="00163370"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a) </w:t>
      </w:r>
      <w:r w:rsidR="00F8062F" w:rsidRPr="009C00A5">
        <w:rPr>
          <w:rFonts w:ascii="Arial" w:hAnsi="Arial" w:cs="Arial"/>
          <w:spacing w:val="3"/>
          <w:sz w:val="20"/>
          <w:szCs w:val="20"/>
          <w:shd w:val="clear" w:color="auto" w:fill="FFFFFF"/>
        </w:rPr>
        <w:t>Cari yılın Ocak-Mart, Nisan-Haziran, Temmuz-Eylül, Ekim-Aralık dönemlerinde aşağıda belirtilen branşlar itib</w:t>
      </w:r>
      <w:r w:rsidR="00947733" w:rsidRPr="009C00A5">
        <w:rPr>
          <w:rFonts w:ascii="Arial" w:hAnsi="Arial" w:cs="Arial"/>
          <w:spacing w:val="3"/>
          <w:sz w:val="20"/>
          <w:szCs w:val="20"/>
          <w:shd w:val="clear" w:color="auto" w:fill="FFFFFF"/>
        </w:rPr>
        <w:t>arıyla yapılacak raporlamalarda</w:t>
      </w:r>
      <w:r w:rsidR="0044105E" w:rsidRPr="009C00A5">
        <w:rPr>
          <w:rFonts w:ascii="Arial" w:hAnsi="Arial" w:cs="Arial"/>
          <w:spacing w:val="3"/>
          <w:sz w:val="20"/>
          <w:szCs w:val="20"/>
          <w:shd w:val="clear" w:color="auto" w:fill="FFFFFF"/>
        </w:rPr>
        <w:t>;</w:t>
      </w:r>
      <w:r w:rsidR="00947733" w:rsidRPr="009C00A5">
        <w:rPr>
          <w:rFonts w:ascii="Arial" w:hAnsi="Arial" w:cs="Arial"/>
          <w:spacing w:val="3"/>
          <w:sz w:val="20"/>
          <w:szCs w:val="20"/>
          <w:shd w:val="clear" w:color="auto" w:fill="FFFFFF"/>
        </w:rPr>
        <w:t xml:space="preserve"> </w:t>
      </w:r>
      <w:r w:rsidR="009611F5" w:rsidRPr="009C00A5">
        <w:rPr>
          <w:rFonts w:ascii="Arial" w:hAnsi="Arial" w:cs="Arial"/>
          <w:spacing w:val="3"/>
          <w:sz w:val="20"/>
          <w:szCs w:val="20"/>
          <w:shd w:val="clear" w:color="auto" w:fill="FFFFFF"/>
        </w:rPr>
        <w:t xml:space="preserve">reddedilen </w:t>
      </w:r>
      <w:r w:rsidR="00D5198C" w:rsidRPr="009C00A5">
        <w:rPr>
          <w:rFonts w:ascii="Arial" w:hAnsi="Arial" w:cs="Arial"/>
          <w:spacing w:val="3"/>
          <w:sz w:val="20"/>
          <w:szCs w:val="20"/>
          <w:shd w:val="clear" w:color="auto" w:fill="FFFFFF"/>
        </w:rPr>
        <w:t>hasar dosyalarının</w:t>
      </w:r>
      <w:r w:rsidR="009611F5" w:rsidRPr="009C00A5">
        <w:rPr>
          <w:rFonts w:ascii="Arial" w:hAnsi="Arial" w:cs="Arial"/>
          <w:spacing w:val="3"/>
          <w:sz w:val="20"/>
          <w:szCs w:val="20"/>
          <w:shd w:val="clear" w:color="auto" w:fill="FFFFFF"/>
        </w:rPr>
        <w:t xml:space="preserve"> yeniden açılma </w:t>
      </w:r>
      <w:r w:rsidR="009611F5" w:rsidRPr="009C00A5">
        <w:rPr>
          <w:rFonts w:ascii="Arial" w:hAnsi="Arial" w:cs="Arial"/>
          <w:spacing w:val="3"/>
          <w:sz w:val="20"/>
          <w:szCs w:val="20"/>
          <w:shd w:val="clear" w:color="auto" w:fill="FFFFFF"/>
        </w:rPr>
        <w:lastRenderedPageBreak/>
        <w:t>oranına, tazminat ödemesi yapılarak kapanan hasar dosyalarının yeniden açılma oranına ve yeniden açılan dosyalarda tazminat ödeme oranına yer verilir.</w:t>
      </w:r>
    </w:p>
    <w:p w14:paraId="2D793543" w14:textId="4C794EB4" w:rsidR="00D5198C" w:rsidRPr="009C00A5" w:rsidRDefault="00C249F3"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b</w:t>
      </w:r>
      <w:r w:rsidR="009047CB" w:rsidRPr="009C00A5">
        <w:rPr>
          <w:rFonts w:ascii="Arial" w:hAnsi="Arial" w:cs="Arial"/>
          <w:spacing w:val="3"/>
          <w:sz w:val="20"/>
          <w:szCs w:val="20"/>
          <w:shd w:val="clear" w:color="auto" w:fill="FFFFFF"/>
        </w:rPr>
        <w:t xml:space="preserve">) </w:t>
      </w:r>
      <w:r w:rsidR="009611F5" w:rsidRPr="009C00A5">
        <w:rPr>
          <w:rFonts w:ascii="Arial" w:hAnsi="Arial" w:cs="Arial"/>
          <w:spacing w:val="3"/>
          <w:sz w:val="20"/>
          <w:szCs w:val="20"/>
          <w:shd w:val="clear" w:color="auto" w:fill="FFFFFF"/>
        </w:rPr>
        <w:t>Reddedilen hasar dosyalarının yeniden açılma</w:t>
      </w:r>
      <w:r w:rsidR="002D434A" w:rsidRPr="009C00A5">
        <w:rPr>
          <w:rFonts w:ascii="Arial" w:hAnsi="Arial" w:cs="Arial"/>
          <w:spacing w:val="3"/>
          <w:sz w:val="20"/>
          <w:szCs w:val="20"/>
          <w:shd w:val="clear" w:color="auto" w:fill="FFFFFF"/>
        </w:rPr>
        <w:t xml:space="preserve"> oranının hesaplanmasında</w:t>
      </w:r>
      <w:r w:rsidR="00FD4E69" w:rsidRPr="009C00A5">
        <w:rPr>
          <w:rFonts w:ascii="Arial" w:hAnsi="Arial" w:cs="Arial"/>
          <w:spacing w:val="3"/>
          <w:sz w:val="20"/>
          <w:szCs w:val="20"/>
          <w:shd w:val="clear" w:color="auto" w:fill="FFFFFF"/>
        </w:rPr>
        <w:t>;</w:t>
      </w:r>
      <w:r w:rsidR="002D434A" w:rsidRPr="009C00A5">
        <w:rPr>
          <w:rFonts w:ascii="Arial" w:hAnsi="Arial" w:cs="Arial"/>
          <w:spacing w:val="3"/>
          <w:sz w:val="20"/>
          <w:szCs w:val="20"/>
          <w:shd w:val="clear" w:color="auto" w:fill="FFFFFF"/>
        </w:rPr>
        <w:t xml:space="preserve"> </w:t>
      </w:r>
      <w:r w:rsidR="00435507" w:rsidRPr="009C00A5">
        <w:rPr>
          <w:rFonts w:ascii="Arial" w:hAnsi="Arial" w:cs="Arial"/>
          <w:spacing w:val="3"/>
          <w:sz w:val="20"/>
          <w:szCs w:val="20"/>
          <w:shd w:val="clear" w:color="auto" w:fill="FFFFFF"/>
        </w:rPr>
        <w:t xml:space="preserve">ilgili branşta </w:t>
      </w:r>
      <w:r w:rsidR="00D5198C" w:rsidRPr="009C00A5">
        <w:rPr>
          <w:rFonts w:ascii="Arial" w:hAnsi="Arial" w:cs="Arial"/>
          <w:spacing w:val="3"/>
          <w:sz w:val="20"/>
          <w:szCs w:val="20"/>
          <w:shd w:val="clear" w:color="auto" w:fill="FFFFFF"/>
        </w:rPr>
        <w:t xml:space="preserve">hangi dönemde reddedildiğine bakılmaksızın daha önce şirkete başvurulması akabinde reddedilen talebe ilişkin içinde bulunulan </w:t>
      </w:r>
      <w:r w:rsidR="00D5198C" w:rsidRPr="009C00A5">
        <w:rPr>
          <w:rFonts w:ascii="Arial" w:hAnsi="Arial" w:cs="Arial"/>
          <w:spacing w:val="3"/>
          <w:sz w:val="20"/>
          <w:szCs w:val="20"/>
          <w:u w:val="single"/>
          <w:shd w:val="clear" w:color="auto" w:fill="FFFFFF"/>
        </w:rPr>
        <w:t>çeyreklik dönemde</w:t>
      </w:r>
      <w:r w:rsidR="00D5198C" w:rsidRPr="009C00A5">
        <w:rPr>
          <w:rFonts w:ascii="Arial" w:hAnsi="Arial" w:cs="Arial"/>
          <w:spacing w:val="3"/>
          <w:sz w:val="20"/>
          <w:szCs w:val="20"/>
          <w:shd w:val="clear" w:color="auto" w:fill="FFFFFF"/>
        </w:rPr>
        <w:t xml:space="preserve"> yeniden açılan dosya adedinin </w:t>
      </w:r>
      <w:r w:rsidR="00435507" w:rsidRPr="009C00A5">
        <w:rPr>
          <w:rFonts w:ascii="Arial" w:hAnsi="Arial" w:cs="Arial"/>
          <w:spacing w:val="3"/>
          <w:sz w:val="20"/>
          <w:szCs w:val="20"/>
          <w:shd w:val="clear" w:color="auto" w:fill="FFFFFF"/>
        </w:rPr>
        <w:t xml:space="preserve">aynı branşta </w:t>
      </w:r>
      <w:r w:rsidR="00077D12" w:rsidRPr="009C00A5">
        <w:rPr>
          <w:rFonts w:ascii="Arial" w:hAnsi="Arial" w:cs="Arial"/>
          <w:spacing w:val="3"/>
          <w:sz w:val="20"/>
          <w:szCs w:val="20"/>
          <w:shd w:val="clear" w:color="auto" w:fill="FFFFFF"/>
        </w:rPr>
        <w:t xml:space="preserve">ilgili dönemde </w:t>
      </w:r>
      <w:r w:rsidR="00D5198C" w:rsidRPr="009C00A5">
        <w:rPr>
          <w:rFonts w:ascii="Arial" w:hAnsi="Arial" w:cs="Arial"/>
          <w:spacing w:val="3"/>
          <w:sz w:val="20"/>
          <w:szCs w:val="20"/>
          <w:shd w:val="clear" w:color="auto" w:fill="FFFFFF"/>
        </w:rPr>
        <w:t>reddedilen</w:t>
      </w:r>
      <w:r w:rsidR="00DF322C" w:rsidRPr="009C00A5">
        <w:rPr>
          <w:rFonts w:ascii="Arial" w:hAnsi="Arial" w:cs="Arial"/>
          <w:spacing w:val="3"/>
          <w:sz w:val="20"/>
          <w:szCs w:val="20"/>
          <w:shd w:val="clear" w:color="auto" w:fill="FFFFFF"/>
        </w:rPr>
        <w:t xml:space="preserve"> </w:t>
      </w:r>
      <w:r w:rsidR="00435507" w:rsidRPr="009C00A5">
        <w:rPr>
          <w:rFonts w:ascii="Arial" w:hAnsi="Arial" w:cs="Arial"/>
          <w:spacing w:val="3"/>
          <w:sz w:val="20"/>
          <w:szCs w:val="20"/>
          <w:shd w:val="clear" w:color="auto" w:fill="FFFFFF"/>
        </w:rPr>
        <w:t xml:space="preserve">toplam </w:t>
      </w:r>
      <w:r w:rsidR="00DF322C" w:rsidRPr="009C00A5">
        <w:rPr>
          <w:rFonts w:ascii="Arial" w:hAnsi="Arial" w:cs="Arial"/>
          <w:spacing w:val="3"/>
          <w:sz w:val="20"/>
          <w:szCs w:val="20"/>
          <w:shd w:val="clear" w:color="auto" w:fill="FFFFFF"/>
        </w:rPr>
        <w:t>dosya</w:t>
      </w:r>
      <w:r w:rsidR="00F64559" w:rsidRPr="009C00A5">
        <w:rPr>
          <w:rFonts w:ascii="Arial" w:hAnsi="Arial" w:cs="Arial"/>
          <w:spacing w:val="3"/>
          <w:sz w:val="20"/>
          <w:szCs w:val="20"/>
          <w:shd w:val="clear" w:color="auto" w:fill="FFFFFF"/>
        </w:rPr>
        <w:t xml:space="preserve"> </w:t>
      </w:r>
      <w:r w:rsidR="00077D12" w:rsidRPr="009C00A5">
        <w:rPr>
          <w:rFonts w:ascii="Arial" w:hAnsi="Arial" w:cs="Arial"/>
          <w:spacing w:val="3"/>
          <w:sz w:val="20"/>
          <w:szCs w:val="20"/>
          <w:shd w:val="clear" w:color="auto" w:fill="FFFFFF"/>
        </w:rPr>
        <w:t>adedine oranı esas</w:t>
      </w:r>
      <w:r w:rsidR="00956539" w:rsidRPr="009C00A5">
        <w:rPr>
          <w:rFonts w:ascii="Arial" w:hAnsi="Arial" w:cs="Arial"/>
          <w:spacing w:val="3"/>
          <w:sz w:val="20"/>
          <w:szCs w:val="20"/>
          <w:shd w:val="clear" w:color="auto" w:fill="FFFFFF"/>
        </w:rPr>
        <w:t xml:space="preserve"> alınır.</w:t>
      </w:r>
      <w:r w:rsidR="00F66112" w:rsidRPr="009C00A5">
        <w:rPr>
          <w:rFonts w:ascii="Arial" w:hAnsi="Arial" w:cs="Arial"/>
          <w:spacing w:val="3"/>
          <w:sz w:val="20"/>
          <w:szCs w:val="20"/>
          <w:shd w:val="clear" w:color="auto" w:fill="FFFFFF"/>
        </w:rPr>
        <w:t xml:space="preserve"> </w:t>
      </w:r>
    </w:p>
    <w:p w14:paraId="332B12D3" w14:textId="019BB123" w:rsidR="00D5198C" w:rsidRPr="009C00A5" w:rsidRDefault="00FC3565"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c</w:t>
      </w:r>
      <w:r w:rsidR="00D5198C" w:rsidRPr="009C00A5">
        <w:rPr>
          <w:rFonts w:ascii="Arial" w:hAnsi="Arial" w:cs="Arial"/>
          <w:spacing w:val="3"/>
          <w:sz w:val="20"/>
          <w:szCs w:val="20"/>
          <w:shd w:val="clear" w:color="auto" w:fill="FFFFFF"/>
        </w:rPr>
        <w:t xml:space="preserve">) Kapanan hasar dosyalarının yeniden açılma oranının hesaplanmasında; ilgili branşta </w:t>
      </w:r>
      <w:r w:rsidRPr="009C00A5">
        <w:rPr>
          <w:rFonts w:ascii="Arial" w:hAnsi="Arial" w:cs="Arial"/>
          <w:spacing w:val="3"/>
          <w:sz w:val="20"/>
          <w:szCs w:val="20"/>
          <w:shd w:val="clear" w:color="auto" w:fill="FFFFFF"/>
        </w:rPr>
        <w:t xml:space="preserve">dosyanın </w:t>
      </w:r>
      <w:r w:rsidR="00D5198C" w:rsidRPr="009C00A5">
        <w:rPr>
          <w:rFonts w:ascii="Arial" w:hAnsi="Arial" w:cs="Arial"/>
          <w:spacing w:val="3"/>
          <w:sz w:val="20"/>
          <w:szCs w:val="20"/>
          <w:shd w:val="clear" w:color="auto" w:fill="FFFFFF"/>
        </w:rPr>
        <w:t xml:space="preserve">hangi dönemde </w:t>
      </w:r>
      <w:r w:rsidRPr="009C00A5">
        <w:rPr>
          <w:rFonts w:ascii="Arial" w:hAnsi="Arial" w:cs="Arial"/>
          <w:spacing w:val="3"/>
          <w:sz w:val="20"/>
          <w:szCs w:val="20"/>
          <w:shd w:val="clear" w:color="auto" w:fill="FFFFFF"/>
        </w:rPr>
        <w:t>kapandığına</w:t>
      </w:r>
      <w:r w:rsidR="00D5198C" w:rsidRPr="009C00A5">
        <w:rPr>
          <w:rFonts w:ascii="Arial" w:hAnsi="Arial" w:cs="Arial"/>
          <w:spacing w:val="3"/>
          <w:sz w:val="20"/>
          <w:szCs w:val="20"/>
          <w:shd w:val="clear" w:color="auto" w:fill="FFFFFF"/>
        </w:rPr>
        <w:t xml:space="preserve"> bakılmaksızın daha önce şirkete başvurul</w:t>
      </w:r>
      <w:r w:rsidRPr="009C00A5">
        <w:rPr>
          <w:rFonts w:ascii="Arial" w:hAnsi="Arial" w:cs="Arial"/>
          <w:spacing w:val="3"/>
          <w:sz w:val="20"/>
          <w:szCs w:val="20"/>
          <w:shd w:val="clear" w:color="auto" w:fill="FFFFFF"/>
        </w:rPr>
        <w:t>ması akabinde tazminat ödemesi yapılarak sonuçlandırılan hasar dosyalarından</w:t>
      </w:r>
      <w:r w:rsidR="00D5198C" w:rsidRPr="009C00A5">
        <w:rPr>
          <w:rFonts w:ascii="Arial" w:hAnsi="Arial" w:cs="Arial"/>
          <w:spacing w:val="3"/>
          <w:sz w:val="20"/>
          <w:szCs w:val="20"/>
          <w:shd w:val="clear" w:color="auto" w:fill="FFFFFF"/>
        </w:rPr>
        <w:t xml:space="preserve"> içinde bulunulan </w:t>
      </w:r>
      <w:r w:rsidR="00D5198C" w:rsidRPr="009C00A5">
        <w:rPr>
          <w:rFonts w:ascii="Arial" w:hAnsi="Arial" w:cs="Arial"/>
          <w:spacing w:val="3"/>
          <w:sz w:val="20"/>
          <w:szCs w:val="20"/>
          <w:u w:val="single"/>
          <w:shd w:val="clear" w:color="auto" w:fill="FFFFFF"/>
        </w:rPr>
        <w:t>çeyreklik dönemde</w:t>
      </w:r>
      <w:r w:rsidR="00D5198C" w:rsidRPr="009C00A5">
        <w:rPr>
          <w:rFonts w:ascii="Arial" w:hAnsi="Arial" w:cs="Arial"/>
          <w:spacing w:val="3"/>
          <w:sz w:val="20"/>
          <w:szCs w:val="20"/>
          <w:shd w:val="clear" w:color="auto" w:fill="FFFFFF"/>
        </w:rPr>
        <w:t xml:space="preserve"> yeniden açılan dosya adedinin aynı branşta ilgili dönemde </w:t>
      </w:r>
      <w:r w:rsidRPr="009C00A5">
        <w:rPr>
          <w:rFonts w:ascii="Arial" w:hAnsi="Arial" w:cs="Arial"/>
          <w:spacing w:val="3"/>
          <w:sz w:val="20"/>
          <w:szCs w:val="20"/>
          <w:shd w:val="clear" w:color="auto" w:fill="FFFFFF"/>
        </w:rPr>
        <w:t>tazminat ödemesi yapılarak kapatılan dosya adedine oranı esas alınır.</w:t>
      </w:r>
    </w:p>
    <w:p w14:paraId="1365A8F0" w14:textId="2880EEF8" w:rsidR="00D5198C" w:rsidRPr="009C00A5" w:rsidRDefault="00C551FC"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d) Yeniden açılan dosyalarda tazminat ödeme oranının hesaplanmasında; </w:t>
      </w:r>
      <w:r w:rsidR="002E4B3F" w:rsidRPr="009C00A5">
        <w:rPr>
          <w:rFonts w:ascii="Arial" w:hAnsi="Arial" w:cs="Arial"/>
          <w:sz w:val="20"/>
          <w:szCs w:val="20"/>
        </w:rPr>
        <w:t>daha önce redde</w:t>
      </w:r>
      <w:r w:rsidRPr="009C00A5">
        <w:rPr>
          <w:rFonts w:ascii="Arial" w:hAnsi="Arial" w:cs="Arial"/>
          <w:sz w:val="20"/>
          <w:szCs w:val="20"/>
        </w:rPr>
        <w:t xml:space="preserve">dilen/kapatılan hasar dosyalarından yeniden açılanlara </w:t>
      </w:r>
      <w:r w:rsidR="0071380F" w:rsidRPr="009C00A5">
        <w:rPr>
          <w:rFonts w:ascii="Arial" w:hAnsi="Arial" w:cs="Arial"/>
          <w:sz w:val="20"/>
          <w:szCs w:val="20"/>
        </w:rPr>
        <w:t xml:space="preserve">ilişkin </w:t>
      </w:r>
      <w:r w:rsidRPr="009C00A5">
        <w:rPr>
          <w:rFonts w:ascii="Arial" w:hAnsi="Arial" w:cs="Arial"/>
          <w:spacing w:val="3"/>
          <w:sz w:val="20"/>
          <w:szCs w:val="20"/>
          <w:shd w:val="clear" w:color="auto" w:fill="FFFFFF"/>
        </w:rPr>
        <w:t xml:space="preserve">içinde bulunulan </w:t>
      </w:r>
      <w:r w:rsidRPr="009C00A5">
        <w:rPr>
          <w:rFonts w:ascii="Arial" w:hAnsi="Arial" w:cs="Arial"/>
          <w:spacing w:val="3"/>
          <w:sz w:val="20"/>
          <w:szCs w:val="20"/>
          <w:u w:val="single"/>
          <w:shd w:val="clear" w:color="auto" w:fill="FFFFFF"/>
        </w:rPr>
        <w:t>çeyreklik dönemde tazminat ödemesi yapılan</w:t>
      </w:r>
      <w:r w:rsidRPr="009C00A5">
        <w:rPr>
          <w:rFonts w:ascii="Arial" w:hAnsi="Arial" w:cs="Arial"/>
          <w:spacing w:val="3"/>
          <w:sz w:val="20"/>
          <w:szCs w:val="20"/>
          <w:shd w:val="clear" w:color="auto" w:fill="FFFFFF"/>
        </w:rPr>
        <w:t xml:space="preserve"> dosya adedinin </w:t>
      </w:r>
      <w:r w:rsidR="0071380F" w:rsidRPr="009C00A5">
        <w:rPr>
          <w:rFonts w:ascii="Arial" w:hAnsi="Arial" w:cs="Arial"/>
          <w:spacing w:val="3"/>
          <w:sz w:val="20"/>
          <w:szCs w:val="20"/>
          <w:shd w:val="clear" w:color="auto" w:fill="FFFFFF"/>
        </w:rPr>
        <w:t>aynı branşta ilgili dönemde yeniden açı</w:t>
      </w:r>
      <w:r w:rsidR="00203278" w:rsidRPr="009C00A5">
        <w:rPr>
          <w:rFonts w:ascii="Arial" w:hAnsi="Arial" w:cs="Arial"/>
          <w:spacing w:val="3"/>
          <w:sz w:val="20"/>
          <w:szCs w:val="20"/>
          <w:shd w:val="clear" w:color="auto" w:fill="FFFFFF"/>
        </w:rPr>
        <w:t>lan (hangi dönemde reddedildiğine/</w:t>
      </w:r>
      <w:r w:rsidR="0071380F" w:rsidRPr="009C00A5">
        <w:rPr>
          <w:rFonts w:ascii="Arial" w:hAnsi="Arial" w:cs="Arial"/>
          <w:spacing w:val="3"/>
          <w:sz w:val="20"/>
          <w:szCs w:val="20"/>
          <w:shd w:val="clear" w:color="auto" w:fill="FFFFFF"/>
        </w:rPr>
        <w:t>ödenerek kapatıldığına bakılmaksızın) dosya adedine oranı esas alınır.</w:t>
      </w:r>
    </w:p>
    <w:p w14:paraId="30253613" w14:textId="3FD27A80" w:rsidR="00037D87" w:rsidRPr="009C00A5" w:rsidRDefault="00114B83"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e) </w:t>
      </w:r>
      <w:r w:rsidR="00037D87" w:rsidRPr="009C00A5">
        <w:rPr>
          <w:rFonts w:ascii="Arial" w:hAnsi="Arial" w:cs="Arial"/>
          <w:spacing w:val="3"/>
          <w:sz w:val="20"/>
          <w:szCs w:val="20"/>
          <w:shd w:val="clear" w:color="auto" w:fill="FFFFFF"/>
        </w:rPr>
        <w:t xml:space="preserve">Yanlışlıkla </w:t>
      </w:r>
      <w:r w:rsidR="0095673B" w:rsidRPr="009C00A5">
        <w:rPr>
          <w:rFonts w:ascii="Arial" w:hAnsi="Arial" w:cs="Arial"/>
          <w:spacing w:val="3"/>
          <w:sz w:val="20"/>
          <w:szCs w:val="20"/>
          <w:shd w:val="clear" w:color="auto" w:fill="FFFFFF"/>
        </w:rPr>
        <w:t xml:space="preserve">açılan veya şirkete ihbardan sonra sigortalı tarafından vazgeçilen taleplere ilişkin </w:t>
      </w:r>
      <w:r w:rsidR="0026292D" w:rsidRPr="009C00A5">
        <w:rPr>
          <w:rFonts w:ascii="Arial" w:hAnsi="Arial" w:cs="Arial"/>
          <w:spacing w:val="3"/>
          <w:sz w:val="20"/>
          <w:szCs w:val="20"/>
          <w:shd w:val="clear" w:color="auto" w:fill="FFFFFF"/>
        </w:rPr>
        <w:t>açılmış ola</w:t>
      </w:r>
      <w:r w:rsidR="0095673B" w:rsidRPr="009C00A5">
        <w:rPr>
          <w:rFonts w:ascii="Arial" w:hAnsi="Arial" w:cs="Arial"/>
          <w:spacing w:val="3"/>
          <w:sz w:val="20"/>
          <w:szCs w:val="20"/>
          <w:shd w:val="clear" w:color="auto" w:fill="FFFFFF"/>
        </w:rPr>
        <w:t xml:space="preserve">n hasar dosyaları gibi gerçek tazminat talebine ilişkin </w:t>
      </w:r>
      <w:r w:rsidR="00B936C3" w:rsidRPr="009C00A5">
        <w:rPr>
          <w:rFonts w:ascii="Arial" w:hAnsi="Arial" w:cs="Arial"/>
          <w:spacing w:val="3"/>
          <w:sz w:val="20"/>
          <w:szCs w:val="20"/>
          <w:shd w:val="clear" w:color="auto" w:fill="FFFFFF"/>
        </w:rPr>
        <w:t>olma</w:t>
      </w:r>
      <w:r w:rsidR="0095673B" w:rsidRPr="009C00A5">
        <w:rPr>
          <w:rFonts w:ascii="Arial" w:hAnsi="Arial" w:cs="Arial"/>
          <w:spacing w:val="3"/>
          <w:sz w:val="20"/>
          <w:szCs w:val="20"/>
          <w:shd w:val="clear" w:color="auto" w:fill="FFFFFF"/>
        </w:rPr>
        <w:t xml:space="preserve">dan kapatılan dosyalar </w:t>
      </w:r>
      <w:r w:rsidR="00275ACD" w:rsidRPr="009C00A5">
        <w:rPr>
          <w:rFonts w:ascii="Arial" w:hAnsi="Arial" w:cs="Arial"/>
          <w:spacing w:val="3"/>
          <w:sz w:val="20"/>
          <w:szCs w:val="20"/>
          <w:shd w:val="clear" w:color="auto" w:fill="FFFFFF"/>
        </w:rPr>
        <w:t xml:space="preserve">ile zamanaşımı nedeniyle kapatılan dosyalar </w:t>
      </w:r>
      <w:r w:rsidR="0095673B" w:rsidRPr="009C00A5">
        <w:rPr>
          <w:rFonts w:ascii="Arial" w:hAnsi="Arial" w:cs="Arial"/>
          <w:spacing w:val="3"/>
          <w:sz w:val="20"/>
          <w:szCs w:val="20"/>
          <w:shd w:val="clear" w:color="auto" w:fill="FFFFFF"/>
        </w:rPr>
        <w:t>reddedilen dosya adedinin hesaplanmasında dikkate alınmayacaktır.</w:t>
      </w:r>
    </w:p>
    <w:p w14:paraId="4AB4CC66" w14:textId="02FB4115" w:rsidR="00AC7A8C" w:rsidRPr="009C00A5" w:rsidRDefault="00AC7A8C"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f) Ödeme yapılarak kapatılan dosya adedinin hesaplanmasında, tazminat ödemesi yapılıp tazminat muallağı sıfırlanan ancak masraflara ilişkin muallak tutarı henüz sıfırlanmamış dosyalar da dikkate alınır.</w:t>
      </w:r>
    </w:p>
    <w:p w14:paraId="0ED25C95" w14:textId="7D69599D" w:rsidR="0084009E" w:rsidRPr="009C00A5" w:rsidRDefault="00AC7A8C"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g)</w:t>
      </w:r>
      <w:r w:rsidR="0084009E" w:rsidRPr="009C00A5">
        <w:rPr>
          <w:rFonts w:ascii="Arial" w:hAnsi="Arial" w:cs="Arial"/>
          <w:spacing w:val="3"/>
          <w:sz w:val="20"/>
          <w:szCs w:val="20"/>
          <w:shd w:val="clear" w:color="auto" w:fill="FFFFFF"/>
        </w:rPr>
        <w:t xml:space="preserve"> </w:t>
      </w:r>
      <w:r w:rsidR="001016CC" w:rsidRPr="009C00A5">
        <w:rPr>
          <w:rFonts w:ascii="Arial" w:hAnsi="Arial" w:cs="Arial"/>
          <w:spacing w:val="3"/>
          <w:sz w:val="20"/>
          <w:szCs w:val="20"/>
          <w:shd w:val="clear" w:color="auto" w:fill="FFFFFF"/>
        </w:rPr>
        <w:t>İlgili raporlamalar zorunlu trafik, ihtiyari mali mesuliyet, kara araçları, ferdi kaza, hayat, sağlık, sivil yangın ile emeklilik branşlarında</w:t>
      </w:r>
      <w:r w:rsidR="004620DF" w:rsidRPr="009C00A5">
        <w:rPr>
          <w:rFonts w:ascii="Arial" w:hAnsi="Arial" w:cs="Arial"/>
          <w:spacing w:val="3"/>
          <w:sz w:val="20"/>
          <w:szCs w:val="20"/>
          <w:shd w:val="clear" w:color="auto" w:fill="FFFFFF"/>
        </w:rPr>
        <w:t xml:space="preserve">ki </w:t>
      </w:r>
      <w:r w:rsidR="001016CC" w:rsidRPr="009C00A5">
        <w:rPr>
          <w:rFonts w:ascii="Arial" w:hAnsi="Arial" w:cs="Arial"/>
          <w:spacing w:val="3"/>
          <w:sz w:val="20"/>
          <w:szCs w:val="20"/>
          <w:shd w:val="clear" w:color="auto" w:fill="FFFFFF"/>
        </w:rPr>
        <w:t xml:space="preserve">bireysel poliçeler kapsamında gerçekleştirilir. Hayat ana branşı altında yapılacak raporlama birikim, karma, hayat ve irat detayında ve bunların kredi bağlantısı olup olmadığı belirtilerek gerçekleştirilir. Sağlık branşı altındaki raporlamalar </w:t>
      </w:r>
      <w:r w:rsidR="001016CC" w:rsidRPr="009C00A5">
        <w:rPr>
          <w:rFonts w:ascii="Arial" w:hAnsi="Arial" w:cs="Arial"/>
          <w:spacing w:val="3"/>
          <w:sz w:val="20"/>
          <w:szCs w:val="20"/>
          <w:u w:val="single"/>
          <w:shd w:val="clear" w:color="auto" w:fill="FFFFFF"/>
        </w:rPr>
        <w:t>anlaşmalı ve anlaşmasız kuruluş detayında</w:t>
      </w:r>
      <w:r w:rsidR="001016CC" w:rsidRPr="009C00A5">
        <w:rPr>
          <w:rFonts w:ascii="Arial" w:hAnsi="Arial" w:cs="Arial"/>
          <w:spacing w:val="3"/>
          <w:sz w:val="20"/>
          <w:szCs w:val="20"/>
          <w:shd w:val="clear" w:color="auto" w:fill="FFFFFF"/>
        </w:rPr>
        <w:t xml:space="preserve"> yapılır. </w:t>
      </w:r>
      <w:r w:rsidR="004620DF" w:rsidRPr="009C00A5">
        <w:rPr>
          <w:rFonts w:ascii="Arial" w:hAnsi="Arial" w:cs="Arial"/>
          <w:spacing w:val="3"/>
          <w:sz w:val="20"/>
          <w:szCs w:val="20"/>
          <w:shd w:val="clear" w:color="auto" w:fill="FFFFFF"/>
        </w:rPr>
        <w:t>Z</w:t>
      </w:r>
      <w:r w:rsidR="00A13D04" w:rsidRPr="009C00A5">
        <w:rPr>
          <w:rFonts w:ascii="Arial" w:hAnsi="Arial" w:cs="Arial"/>
          <w:spacing w:val="3"/>
          <w:sz w:val="20"/>
          <w:szCs w:val="20"/>
          <w:shd w:val="clear" w:color="auto" w:fill="FFFFFF"/>
        </w:rPr>
        <w:t>orunlu trafik</w:t>
      </w:r>
      <w:r w:rsidR="0084009E" w:rsidRPr="009C00A5">
        <w:rPr>
          <w:rFonts w:ascii="Arial" w:hAnsi="Arial" w:cs="Arial"/>
          <w:spacing w:val="3"/>
          <w:sz w:val="20"/>
          <w:szCs w:val="20"/>
          <w:shd w:val="clear" w:color="auto" w:fill="FFFFFF"/>
        </w:rPr>
        <w:t xml:space="preserve"> branşında yeşil kart hariç hesaplama yapılır. Emeklilik branşında bireysel emeklilik sözleşmesi, gruba bağlı bireysel emeklilik sözleşmesi, işveren grup emeklilik sözleşmesi ve otomatik katılım sistemi kapsamında raporlama yapılır.</w:t>
      </w:r>
    </w:p>
    <w:p w14:paraId="28EC6DBC" w14:textId="2E664621" w:rsidR="000F237E" w:rsidRPr="009C00A5" w:rsidRDefault="00EF2E55"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ğ</w:t>
      </w:r>
      <w:r w:rsidR="00366711" w:rsidRPr="009C00A5">
        <w:rPr>
          <w:rFonts w:ascii="Arial" w:hAnsi="Arial" w:cs="Arial"/>
          <w:spacing w:val="3"/>
          <w:sz w:val="20"/>
          <w:szCs w:val="20"/>
          <w:shd w:val="clear" w:color="auto" w:fill="FFFFFF"/>
        </w:rPr>
        <w:t>)</w:t>
      </w:r>
      <w:r w:rsidR="00163370" w:rsidRPr="009C00A5">
        <w:rPr>
          <w:rFonts w:ascii="Arial" w:hAnsi="Arial" w:cs="Arial"/>
          <w:spacing w:val="3"/>
          <w:sz w:val="20"/>
          <w:szCs w:val="20"/>
          <w:shd w:val="clear" w:color="auto" w:fill="FFFFFF"/>
        </w:rPr>
        <w:t xml:space="preserve"> </w:t>
      </w:r>
      <w:r w:rsidR="000A5488" w:rsidRPr="009C00A5">
        <w:rPr>
          <w:rFonts w:ascii="Arial" w:hAnsi="Arial" w:cs="Arial"/>
          <w:spacing w:val="3"/>
          <w:sz w:val="20"/>
          <w:szCs w:val="20"/>
          <w:shd w:val="clear" w:color="auto" w:fill="FFFFFF"/>
        </w:rPr>
        <w:t>H</w:t>
      </w:r>
      <w:r w:rsidR="00B936C3" w:rsidRPr="009C00A5">
        <w:rPr>
          <w:rFonts w:ascii="Arial" w:hAnsi="Arial" w:cs="Arial"/>
          <w:spacing w:val="3"/>
          <w:sz w:val="20"/>
          <w:szCs w:val="20"/>
          <w:shd w:val="clear" w:color="auto" w:fill="FFFFFF"/>
        </w:rPr>
        <w:t>asar taleplerine ilişkin memnuniyet</w:t>
      </w:r>
      <w:r w:rsidR="000A5488" w:rsidRPr="009C00A5">
        <w:rPr>
          <w:rFonts w:ascii="Arial" w:hAnsi="Arial" w:cs="Arial"/>
          <w:spacing w:val="3"/>
          <w:sz w:val="20"/>
          <w:szCs w:val="20"/>
          <w:shd w:val="clear" w:color="auto" w:fill="FFFFFF"/>
        </w:rPr>
        <w:t xml:space="preserve"> oranlarının</w:t>
      </w:r>
      <w:r w:rsidR="00662890" w:rsidRPr="009C00A5">
        <w:rPr>
          <w:rFonts w:ascii="Arial" w:hAnsi="Arial" w:cs="Arial"/>
          <w:spacing w:val="3"/>
          <w:sz w:val="20"/>
          <w:szCs w:val="20"/>
          <w:shd w:val="clear" w:color="auto" w:fill="FFFFFF"/>
        </w:rPr>
        <w:t xml:space="preserve"> </w:t>
      </w:r>
      <w:r w:rsidR="00294460" w:rsidRPr="009C00A5">
        <w:rPr>
          <w:rFonts w:ascii="Arial" w:hAnsi="Arial" w:cs="Arial"/>
          <w:spacing w:val="3"/>
          <w:sz w:val="20"/>
          <w:szCs w:val="20"/>
          <w:shd w:val="clear" w:color="auto" w:fill="FFFFFF"/>
        </w:rPr>
        <w:t>raporla</w:t>
      </w:r>
      <w:r w:rsidR="00907040" w:rsidRPr="009C00A5">
        <w:rPr>
          <w:rFonts w:ascii="Arial" w:hAnsi="Arial" w:cs="Arial"/>
          <w:spacing w:val="3"/>
          <w:sz w:val="20"/>
          <w:szCs w:val="20"/>
          <w:shd w:val="clear" w:color="auto" w:fill="FFFFFF"/>
        </w:rPr>
        <w:t>n</w:t>
      </w:r>
      <w:r w:rsidR="00294460" w:rsidRPr="009C00A5">
        <w:rPr>
          <w:rFonts w:ascii="Arial" w:hAnsi="Arial" w:cs="Arial"/>
          <w:spacing w:val="3"/>
          <w:sz w:val="20"/>
          <w:szCs w:val="20"/>
          <w:shd w:val="clear" w:color="auto" w:fill="FFFFFF"/>
        </w:rPr>
        <w:t>ma</w:t>
      </w:r>
      <w:r w:rsidR="00907040" w:rsidRPr="009C00A5">
        <w:rPr>
          <w:rFonts w:ascii="Arial" w:hAnsi="Arial" w:cs="Arial"/>
          <w:spacing w:val="3"/>
          <w:sz w:val="20"/>
          <w:szCs w:val="20"/>
          <w:shd w:val="clear" w:color="auto" w:fill="FFFFFF"/>
        </w:rPr>
        <w:t>sın</w:t>
      </w:r>
      <w:r w:rsidR="00294460" w:rsidRPr="009C00A5">
        <w:rPr>
          <w:rFonts w:ascii="Arial" w:hAnsi="Arial" w:cs="Arial"/>
          <w:spacing w:val="3"/>
          <w:sz w:val="20"/>
          <w:szCs w:val="20"/>
          <w:shd w:val="clear" w:color="auto" w:fill="FFFFFF"/>
        </w:rPr>
        <w:t xml:space="preserve">da yeknesaklığın sağlanmasını teminen </w:t>
      </w:r>
      <w:r w:rsidR="00662890" w:rsidRPr="009C00A5">
        <w:rPr>
          <w:rFonts w:ascii="Arial" w:hAnsi="Arial" w:cs="Arial"/>
          <w:spacing w:val="3"/>
          <w:sz w:val="20"/>
          <w:szCs w:val="20"/>
          <w:shd w:val="clear" w:color="auto" w:fill="FFFFFF"/>
        </w:rPr>
        <w:t>aşağıda belirtilen format</w:t>
      </w:r>
      <w:r w:rsidR="00EA24E7" w:rsidRPr="009C00A5">
        <w:rPr>
          <w:rFonts w:ascii="Arial" w:hAnsi="Arial" w:cs="Arial"/>
          <w:spacing w:val="3"/>
          <w:sz w:val="20"/>
          <w:szCs w:val="20"/>
          <w:shd w:val="clear" w:color="auto" w:fill="FFFFFF"/>
        </w:rPr>
        <w:t>lar</w:t>
      </w:r>
      <w:r w:rsidR="00662890" w:rsidRPr="009C00A5">
        <w:rPr>
          <w:rFonts w:ascii="Arial" w:hAnsi="Arial" w:cs="Arial"/>
          <w:spacing w:val="3"/>
          <w:sz w:val="20"/>
          <w:szCs w:val="20"/>
          <w:shd w:val="clear" w:color="auto" w:fill="FFFFFF"/>
        </w:rPr>
        <w:t xml:space="preserve"> kullanılır.</w:t>
      </w:r>
    </w:p>
    <w:p w14:paraId="72E07EDA" w14:textId="77777777" w:rsidR="002766FD" w:rsidRPr="009C00A5" w:rsidRDefault="002766FD" w:rsidP="008627E6">
      <w:pPr>
        <w:ind w:firstLine="567"/>
        <w:rPr>
          <w:rFonts w:ascii="Arial" w:hAnsi="Arial" w:cs="Arial"/>
          <w:spacing w:val="3"/>
          <w:sz w:val="20"/>
          <w:szCs w:val="20"/>
          <w:shd w:val="clear" w:color="auto" w:fill="FFFFFF"/>
        </w:rPr>
      </w:pPr>
    </w:p>
    <w:tbl>
      <w:tblPr>
        <w:tblW w:w="5000" w:type="pct"/>
        <w:tblLayout w:type="fixed"/>
        <w:tblCellMar>
          <w:left w:w="70" w:type="dxa"/>
          <w:right w:w="70" w:type="dxa"/>
        </w:tblCellMar>
        <w:tblLook w:val="04A0" w:firstRow="1" w:lastRow="0" w:firstColumn="1" w:lastColumn="0" w:noHBand="0" w:noVBand="1"/>
      </w:tblPr>
      <w:tblGrid>
        <w:gridCol w:w="1130"/>
        <w:gridCol w:w="2129"/>
        <w:gridCol w:w="2266"/>
        <w:gridCol w:w="1841"/>
        <w:gridCol w:w="1696"/>
      </w:tblGrid>
      <w:tr w:rsidR="000F237E" w:rsidRPr="009C00A5" w14:paraId="41D8CF4C" w14:textId="77777777" w:rsidTr="000F237E">
        <w:trPr>
          <w:trHeight w:val="57"/>
        </w:trPr>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F299D" w14:textId="113A89C9" w:rsidR="000F237E" w:rsidRPr="009C00A5" w:rsidRDefault="000F237E" w:rsidP="008627E6">
            <w:pPr>
              <w:rPr>
                <w:rFonts w:ascii="Arial" w:eastAsia="Times New Roman" w:hAnsi="Arial" w:cs="Arial"/>
                <w:color w:val="000000"/>
                <w:sz w:val="20"/>
                <w:szCs w:val="20"/>
                <w:lang w:eastAsia="tr-TR"/>
              </w:rPr>
            </w:pPr>
          </w:p>
        </w:tc>
        <w:tc>
          <w:tcPr>
            <w:tcW w:w="11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C5409"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Reddedilen Dosyalarda Yeniden Açılma Oranı</w:t>
            </w:r>
          </w:p>
        </w:tc>
        <w:tc>
          <w:tcPr>
            <w:tcW w:w="1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0BB9B"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Ödenerek Kapanan Dosyalarda Yeniden Açılma Oranı</w:t>
            </w:r>
          </w:p>
        </w:tc>
        <w:tc>
          <w:tcPr>
            <w:tcW w:w="1952" w:type="pct"/>
            <w:gridSpan w:val="2"/>
            <w:tcBorders>
              <w:top w:val="single" w:sz="4" w:space="0" w:color="auto"/>
              <w:left w:val="nil"/>
              <w:bottom w:val="single" w:sz="4" w:space="0" w:color="auto"/>
              <w:right w:val="single" w:sz="4" w:space="0" w:color="auto"/>
            </w:tcBorders>
            <w:shd w:val="clear" w:color="auto" w:fill="auto"/>
            <w:vAlign w:val="center"/>
            <w:hideMark/>
          </w:tcPr>
          <w:p w14:paraId="4289F716"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Yeniden Açılan Dosyalarda Ödeme Oranı</w:t>
            </w:r>
          </w:p>
        </w:tc>
      </w:tr>
      <w:tr w:rsidR="000F237E" w:rsidRPr="009C00A5" w14:paraId="5A5F68E7" w14:textId="77777777" w:rsidTr="000F237E">
        <w:trPr>
          <w:trHeight w:val="57"/>
        </w:trPr>
        <w:tc>
          <w:tcPr>
            <w:tcW w:w="623" w:type="pct"/>
            <w:vMerge/>
            <w:tcBorders>
              <w:top w:val="single" w:sz="4" w:space="0" w:color="auto"/>
              <w:left w:val="single" w:sz="4" w:space="0" w:color="auto"/>
              <w:bottom w:val="single" w:sz="4" w:space="0" w:color="auto"/>
              <w:right w:val="single" w:sz="4" w:space="0" w:color="auto"/>
            </w:tcBorders>
            <w:vAlign w:val="center"/>
            <w:hideMark/>
          </w:tcPr>
          <w:p w14:paraId="35957B50" w14:textId="77777777" w:rsidR="000F237E" w:rsidRPr="009C00A5" w:rsidRDefault="000F237E" w:rsidP="008627E6">
            <w:pPr>
              <w:rPr>
                <w:rFonts w:ascii="Arial" w:eastAsia="Times New Roman" w:hAnsi="Arial" w:cs="Arial"/>
                <w:color w:val="000000"/>
                <w:sz w:val="20"/>
                <w:szCs w:val="20"/>
                <w:lang w:eastAsia="tr-TR"/>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42A88AB2" w14:textId="77777777" w:rsidR="000F237E" w:rsidRPr="009C00A5" w:rsidRDefault="000F237E" w:rsidP="008627E6">
            <w:pPr>
              <w:rPr>
                <w:rFonts w:ascii="Arial" w:eastAsia="Times New Roman" w:hAnsi="Arial" w:cs="Arial"/>
                <w:color w:val="000000"/>
                <w:sz w:val="20"/>
                <w:szCs w:val="20"/>
                <w:lang w:eastAsia="tr-TR"/>
              </w:rPr>
            </w:pPr>
          </w:p>
        </w:tc>
        <w:tc>
          <w:tcPr>
            <w:tcW w:w="1250" w:type="pct"/>
            <w:vMerge/>
            <w:tcBorders>
              <w:top w:val="single" w:sz="4" w:space="0" w:color="auto"/>
              <w:left w:val="single" w:sz="4" w:space="0" w:color="auto"/>
              <w:bottom w:val="single" w:sz="4" w:space="0" w:color="auto"/>
              <w:right w:val="single" w:sz="4" w:space="0" w:color="auto"/>
            </w:tcBorders>
            <w:vAlign w:val="center"/>
            <w:hideMark/>
          </w:tcPr>
          <w:p w14:paraId="56DDB850" w14:textId="77777777" w:rsidR="000F237E" w:rsidRPr="009C00A5" w:rsidRDefault="000F237E" w:rsidP="008627E6">
            <w:pPr>
              <w:rPr>
                <w:rFonts w:ascii="Arial" w:eastAsia="Times New Roman" w:hAnsi="Arial" w:cs="Arial"/>
                <w:color w:val="000000"/>
                <w:sz w:val="20"/>
                <w:szCs w:val="20"/>
                <w:lang w:eastAsia="tr-TR"/>
              </w:rPr>
            </w:pPr>
          </w:p>
        </w:tc>
        <w:tc>
          <w:tcPr>
            <w:tcW w:w="1016" w:type="pct"/>
            <w:tcBorders>
              <w:top w:val="nil"/>
              <w:left w:val="nil"/>
              <w:bottom w:val="single" w:sz="4" w:space="0" w:color="auto"/>
              <w:right w:val="single" w:sz="4" w:space="0" w:color="auto"/>
            </w:tcBorders>
            <w:shd w:val="clear" w:color="auto" w:fill="auto"/>
            <w:noWrap/>
            <w:vAlign w:val="center"/>
            <w:hideMark/>
          </w:tcPr>
          <w:p w14:paraId="12F4B340"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Reddedilen Dosyalarda</w:t>
            </w:r>
          </w:p>
        </w:tc>
        <w:tc>
          <w:tcPr>
            <w:tcW w:w="936" w:type="pct"/>
            <w:tcBorders>
              <w:top w:val="nil"/>
              <w:left w:val="nil"/>
              <w:bottom w:val="single" w:sz="4" w:space="0" w:color="auto"/>
              <w:right w:val="single" w:sz="4" w:space="0" w:color="auto"/>
            </w:tcBorders>
            <w:shd w:val="clear" w:color="auto" w:fill="auto"/>
            <w:noWrap/>
            <w:vAlign w:val="center"/>
            <w:hideMark/>
          </w:tcPr>
          <w:p w14:paraId="508D5E17"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Ödenerek Kapanan Dosyalarda</w:t>
            </w:r>
          </w:p>
        </w:tc>
      </w:tr>
      <w:tr w:rsidR="000F237E" w:rsidRPr="009C00A5" w14:paraId="19DABBFA" w14:textId="77777777" w:rsidTr="000F237E">
        <w:trPr>
          <w:trHeight w:val="57"/>
        </w:trPr>
        <w:tc>
          <w:tcPr>
            <w:tcW w:w="623" w:type="pct"/>
            <w:tcBorders>
              <w:top w:val="nil"/>
              <w:left w:val="single" w:sz="4" w:space="0" w:color="auto"/>
              <w:bottom w:val="single" w:sz="4" w:space="0" w:color="auto"/>
              <w:right w:val="single" w:sz="4" w:space="0" w:color="auto"/>
            </w:tcBorders>
            <w:shd w:val="clear" w:color="auto" w:fill="auto"/>
            <w:vAlign w:val="center"/>
            <w:hideMark/>
          </w:tcPr>
          <w:p w14:paraId="194849E0"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Branş ismi</w:t>
            </w:r>
          </w:p>
        </w:tc>
        <w:tc>
          <w:tcPr>
            <w:tcW w:w="1174" w:type="pct"/>
            <w:tcBorders>
              <w:top w:val="nil"/>
              <w:left w:val="nil"/>
              <w:bottom w:val="single" w:sz="4" w:space="0" w:color="auto"/>
              <w:right w:val="single" w:sz="4" w:space="0" w:color="auto"/>
            </w:tcBorders>
            <w:shd w:val="clear" w:color="auto" w:fill="auto"/>
            <w:noWrap/>
            <w:vAlign w:val="center"/>
            <w:hideMark/>
          </w:tcPr>
          <w:p w14:paraId="0546D5B1"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250" w:type="pct"/>
            <w:tcBorders>
              <w:top w:val="nil"/>
              <w:left w:val="nil"/>
              <w:bottom w:val="single" w:sz="4" w:space="0" w:color="auto"/>
              <w:right w:val="single" w:sz="4" w:space="0" w:color="auto"/>
            </w:tcBorders>
            <w:shd w:val="clear" w:color="auto" w:fill="auto"/>
            <w:noWrap/>
            <w:vAlign w:val="center"/>
            <w:hideMark/>
          </w:tcPr>
          <w:p w14:paraId="0980AD70"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016" w:type="pct"/>
            <w:tcBorders>
              <w:top w:val="nil"/>
              <w:left w:val="nil"/>
              <w:bottom w:val="single" w:sz="4" w:space="0" w:color="auto"/>
              <w:right w:val="single" w:sz="4" w:space="0" w:color="auto"/>
            </w:tcBorders>
            <w:shd w:val="clear" w:color="auto" w:fill="auto"/>
            <w:noWrap/>
            <w:vAlign w:val="center"/>
            <w:hideMark/>
          </w:tcPr>
          <w:p w14:paraId="288A55C4"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936" w:type="pct"/>
            <w:tcBorders>
              <w:top w:val="nil"/>
              <w:left w:val="nil"/>
              <w:bottom w:val="single" w:sz="4" w:space="0" w:color="auto"/>
              <w:right w:val="single" w:sz="4" w:space="0" w:color="auto"/>
            </w:tcBorders>
            <w:shd w:val="clear" w:color="auto" w:fill="auto"/>
            <w:noWrap/>
            <w:vAlign w:val="center"/>
            <w:hideMark/>
          </w:tcPr>
          <w:p w14:paraId="5E08FCE5" w14:textId="77777777" w:rsidR="000F237E" w:rsidRPr="009C00A5" w:rsidRDefault="000F237E"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r>
    </w:tbl>
    <w:p w14:paraId="1260255C" w14:textId="3EDBC7EA" w:rsidR="00D22699" w:rsidRPr="009C00A5" w:rsidRDefault="00D22699" w:rsidP="008627E6">
      <w:pPr>
        <w:rPr>
          <w:rFonts w:ascii="Arial" w:hAnsi="Arial" w:cs="Arial"/>
          <w:spacing w:val="3"/>
          <w:sz w:val="20"/>
          <w:szCs w:val="20"/>
          <w:shd w:val="clear" w:color="auto" w:fill="FFFFFF"/>
        </w:rPr>
      </w:pPr>
    </w:p>
    <w:p w14:paraId="2ADB4882" w14:textId="06EF9B9E" w:rsidR="001806FB" w:rsidRPr="009C00A5" w:rsidRDefault="00EF2E55"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h</w:t>
      </w:r>
      <w:r w:rsidR="0062000A" w:rsidRPr="009C00A5">
        <w:rPr>
          <w:rFonts w:ascii="Arial" w:hAnsi="Arial" w:cs="Arial"/>
          <w:spacing w:val="3"/>
          <w:sz w:val="20"/>
          <w:szCs w:val="20"/>
          <w:shd w:val="clear" w:color="auto" w:fill="FFFFFF"/>
        </w:rPr>
        <w:t xml:space="preserve">) </w:t>
      </w:r>
      <w:r w:rsidR="001806FB" w:rsidRPr="009C00A5">
        <w:rPr>
          <w:rFonts w:ascii="Arial" w:hAnsi="Arial" w:cs="Arial"/>
          <w:spacing w:val="3"/>
          <w:sz w:val="20"/>
          <w:szCs w:val="20"/>
          <w:shd w:val="clear" w:color="auto" w:fill="FFFFFF"/>
        </w:rPr>
        <w:t>Güvence Hesabı,</w:t>
      </w:r>
      <w:r w:rsidR="001016CC" w:rsidRPr="009C00A5">
        <w:rPr>
          <w:rFonts w:ascii="Arial" w:hAnsi="Arial" w:cs="Arial"/>
          <w:spacing w:val="3"/>
          <w:sz w:val="20"/>
          <w:szCs w:val="20"/>
          <w:shd w:val="clear" w:color="auto" w:fill="FFFFFF"/>
        </w:rPr>
        <w:t xml:space="preserve"> Doğal Afet Sigortaları Kurumu ve Türkiye Motorlu Taşıt Bürosu </w:t>
      </w:r>
      <w:r w:rsidR="001806FB" w:rsidRPr="009C00A5">
        <w:rPr>
          <w:rFonts w:ascii="Arial" w:hAnsi="Arial" w:cs="Arial"/>
          <w:spacing w:val="3"/>
          <w:sz w:val="20"/>
          <w:szCs w:val="20"/>
          <w:shd w:val="clear" w:color="auto" w:fill="FFFFFF"/>
        </w:rPr>
        <w:t xml:space="preserve">haricindeki özellikli kuruluşların bu </w:t>
      </w:r>
      <w:r w:rsidR="00E07C6B" w:rsidRPr="009C00A5">
        <w:rPr>
          <w:rFonts w:ascii="Arial" w:hAnsi="Arial" w:cs="Arial"/>
          <w:spacing w:val="3"/>
          <w:sz w:val="20"/>
          <w:szCs w:val="20"/>
          <w:shd w:val="clear" w:color="auto" w:fill="FFFFFF"/>
        </w:rPr>
        <w:t>fıkra</w:t>
      </w:r>
      <w:r w:rsidR="001806FB" w:rsidRPr="009C00A5">
        <w:rPr>
          <w:rFonts w:ascii="Arial" w:hAnsi="Arial" w:cs="Arial"/>
          <w:spacing w:val="3"/>
          <w:sz w:val="20"/>
          <w:szCs w:val="20"/>
          <w:shd w:val="clear" w:color="auto" w:fill="FFFFFF"/>
        </w:rPr>
        <w:t xml:space="preserve"> kapsamında raporlama yükümlülüğü bulunmamaktadır.</w:t>
      </w:r>
      <w:r w:rsidR="00687576" w:rsidRPr="009C00A5">
        <w:rPr>
          <w:rFonts w:ascii="Arial" w:hAnsi="Arial" w:cs="Arial"/>
          <w:spacing w:val="3"/>
          <w:sz w:val="20"/>
          <w:szCs w:val="20"/>
          <w:shd w:val="clear" w:color="auto" w:fill="FFFFFF"/>
        </w:rPr>
        <w:tab/>
      </w:r>
      <w:r w:rsidR="00687576" w:rsidRPr="009C00A5">
        <w:rPr>
          <w:rFonts w:ascii="Arial" w:hAnsi="Arial" w:cs="Arial"/>
          <w:spacing w:val="3"/>
          <w:sz w:val="20"/>
          <w:szCs w:val="20"/>
          <w:shd w:val="clear" w:color="auto" w:fill="FFFFFF"/>
        </w:rPr>
        <w:tab/>
      </w:r>
    </w:p>
    <w:p w14:paraId="03073D55" w14:textId="3D4EDF35" w:rsidR="00DE5653" w:rsidRPr="009C00A5" w:rsidRDefault="00A47FE0"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(7)</w:t>
      </w:r>
      <w:r w:rsidR="00524832" w:rsidRPr="009C00A5">
        <w:rPr>
          <w:rFonts w:ascii="Arial" w:hAnsi="Arial" w:cs="Arial"/>
          <w:spacing w:val="3"/>
          <w:sz w:val="20"/>
          <w:szCs w:val="20"/>
          <w:shd w:val="clear" w:color="auto" w:fill="FFFFFF"/>
        </w:rPr>
        <w:t xml:space="preserve">Yönetmeliğin 55 </w:t>
      </w:r>
      <w:r w:rsidR="00DE5653" w:rsidRPr="009C00A5">
        <w:rPr>
          <w:rFonts w:ascii="Arial" w:hAnsi="Arial" w:cs="Arial"/>
          <w:spacing w:val="3"/>
          <w:sz w:val="20"/>
          <w:szCs w:val="20"/>
          <w:shd w:val="clear" w:color="auto" w:fill="FFFFFF"/>
        </w:rPr>
        <w:t>inci maddesi kapsamında şirketler ve özellikli kuruluşlar tarafından internet siteleri üzerinden kamuoyuna yapılacak raporlamalarda</w:t>
      </w:r>
      <w:r w:rsidR="007B1138" w:rsidRPr="009C00A5">
        <w:rPr>
          <w:rFonts w:ascii="Arial" w:hAnsi="Arial" w:cs="Arial"/>
          <w:spacing w:val="3"/>
          <w:sz w:val="20"/>
          <w:szCs w:val="20"/>
          <w:shd w:val="clear" w:color="auto" w:fill="FFFFFF"/>
        </w:rPr>
        <w:t>,</w:t>
      </w:r>
      <w:r w:rsidR="00DE5653" w:rsidRPr="009C00A5">
        <w:rPr>
          <w:rFonts w:ascii="Arial" w:hAnsi="Arial" w:cs="Arial"/>
          <w:spacing w:val="3"/>
          <w:sz w:val="20"/>
          <w:szCs w:val="20"/>
          <w:shd w:val="clear" w:color="auto" w:fill="FFFFFF"/>
        </w:rPr>
        <w:t xml:space="preserve"> </w:t>
      </w:r>
      <w:r w:rsidR="007B1138" w:rsidRPr="009C00A5">
        <w:rPr>
          <w:rFonts w:ascii="Arial" w:hAnsi="Arial" w:cs="Arial"/>
          <w:spacing w:val="3"/>
          <w:sz w:val="20"/>
          <w:szCs w:val="20"/>
          <w:shd w:val="clear" w:color="auto" w:fill="FFFFFF"/>
        </w:rPr>
        <w:t>sigortalılar ve poliçe kapsamında hak sahipleri tarafından şirkete intikal eden şikâyetlerin poliçe sayısına oranı</w:t>
      </w:r>
      <w:r w:rsidR="00294460" w:rsidRPr="009C00A5">
        <w:rPr>
          <w:rFonts w:ascii="Arial" w:hAnsi="Arial" w:cs="Arial"/>
          <w:spacing w:val="3"/>
          <w:sz w:val="20"/>
          <w:szCs w:val="20"/>
          <w:shd w:val="clear" w:color="auto" w:fill="FFFFFF"/>
        </w:rPr>
        <w:t>na</w:t>
      </w:r>
      <w:r w:rsidR="007B1138" w:rsidRPr="009C00A5">
        <w:rPr>
          <w:rFonts w:ascii="Arial" w:hAnsi="Arial" w:cs="Arial"/>
          <w:spacing w:val="3"/>
          <w:sz w:val="20"/>
          <w:szCs w:val="20"/>
          <w:shd w:val="clear" w:color="auto" w:fill="FFFFFF"/>
        </w:rPr>
        <w:t>,</w:t>
      </w:r>
      <w:r w:rsidR="00294460" w:rsidRPr="009C00A5">
        <w:rPr>
          <w:rFonts w:ascii="Arial" w:hAnsi="Arial" w:cs="Arial"/>
          <w:spacing w:val="3"/>
          <w:sz w:val="20"/>
          <w:szCs w:val="20"/>
          <w:shd w:val="clear" w:color="auto" w:fill="FFFFFF"/>
        </w:rPr>
        <w:t xml:space="preserve"> şikâyetlerin çözümlenme süresi</w:t>
      </w:r>
      <w:r w:rsidR="007B1138" w:rsidRPr="009C00A5">
        <w:rPr>
          <w:rFonts w:ascii="Arial" w:hAnsi="Arial" w:cs="Arial"/>
          <w:spacing w:val="3"/>
          <w:sz w:val="20"/>
          <w:szCs w:val="20"/>
          <w:shd w:val="clear" w:color="auto" w:fill="FFFFFF"/>
        </w:rPr>
        <w:t xml:space="preserve"> ve oranın</w:t>
      </w:r>
      <w:r w:rsidR="00DB157D" w:rsidRPr="009C00A5">
        <w:rPr>
          <w:rFonts w:ascii="Arial" w:hAnsi="Arial" w:cs="Arial"/>
          <w:spacing w:val="3"/>
          <w:sz w:val="20"/>
          <w:szCs w:val="20"/>
          <w:shd w:val="clear" w:color="auto" w:fill="FFFFFF"/>
        </w:rPr>
        <w:t>a</w:t>
      </w:r>
      <w:r w:rsidR="007B1138" w:rsidRPr="009C00A5">
        <w:rPr>
          <w:rFonts w:ascii="Arial" w:hAnsi="Arial" w:cs="Arial"/>
          <w:spacing w:val="3"/>
          <w:sz w:val="20"/>
          <w:szCs w:val="20"/>
          <w:shd w:val="clear" w:color="auto" w:fill="FFFFFF"/>
        </w:rPr>
        <w:t xml:space="preserve"> </w:t>
      </w:r>
      <w:r w:rsidR="00DB157D" w:rsidRPr="009C00A5">
        <w:rPr>
          <w:rFonts w:ascii="Arial" w:hAnsi="Arial" w:cs="Arial"/>
          <w:spacing w:val="3"/>
          <w:sz w:val="20"/>
          <w:szCs w:val="20"/>
          <w:shd w:val="clear" w:color="auto" w:fill="FFFFFF"/>
        </w:rPr>
        <w:t>ilişkin</w:t>
      </w:r>
      <w:r w:rsidR="00DE5653" w:rsidRPr="009C00A5">
        <w:rPr>
          <w:rFonts w:ascii="Arial" w:hAnsi="Arial" w:cs="Arial"/>
          <w:spacing w:val="3"/>
          <w:sz w:val="20"/>
          <w:szCs w:val="20"/>
          <w:shd w:val="clear" w:color="auto" w:fill="FFFFFF"/>
        </w:rPr>
        <w:t xml:space="preserve"> dikkat edilmesi gereken hususlar şunlardır:</w:t>
      </w:r>
    </w:p>
    <w:p w14:paraId="73642BBE" w14:textId="44285939" w:rsidR="00674984" w:rsidRPr="009C00A5" w:rsidRDefault="0067498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a)</w:t>
      </w:r>
      <w:r w:rsidR="000F30E7" w:rsidRPr="009C00A5">
        <w:rPr>
          <w:rFonts w:ascii="Arial" w:hAnsi="Arial" w:cs="Arial"/>
          <w:spacing w:val="3"/>
          <w:sz w:val="20"/>
          <w:szCs w:val="20"/>
          <w:shd w:val="clear" w:color="auto" w:fill="FFFFFF"/>
        </w:rPr>
        <w:t xml:space="preserve"> </w:t>
      </w:r>
      <w:r w:rsidRPr="009C00A5">
        <w:rPr>
          <w:rFonts w:ascii="Arial" w:hAnsi="Arial" w:cs="Arial"/>
          <w:spacing w:val="3"/>
          <w:sz w:val="20"/>
          <w:szCs w:val="20"/>
          <w:shd w:val="clear" w:color="auto" w:fill="FFFFFF"/>
        </w:rPr>
        <w:t xml:space="preserve">Cari yılın Ocak-Mart, Nisan-Haziran, Temmuz-Eylül, Ekim-Aralık dönemlerinde yapılacak raporlamalarda içinde bulunulan çeyreklik dönemde </w:t>
      </w:r>
      <w:r w:rsidR="00157BA8" w:rsidRPr="009C00A5">
        <w:rPr>
          <w:rFonts w:ascii="Arial" w:hAnsi="Arial" w:cs="Arial"/>
          <w:spacing w:val="3"/>
          <w:sz w:val="20"/>
          <w:szCs w:val="20"/>
          <w:shd w:val="clear" w:color="auto" w:fill="FFFFFF"/>
        </w:rPr>
        <w:t>kuruluşa</w:t>
      </w:r>
      <w:r w:rsidRPr="009C00A5">
        <w:rPr>
          <w:rFonts w:ascii="Arial" w:hAnsi="Arial" w:cs="Arial"/>
          <w:spacing w:val="3"/>
          <w:sz w:val="20"/>
          <w:szCs w:val="20"/>
          <w:shd w:val="clear" w:color="auto" w:fill="FFFFFF"/>
        </w:rPr>
        <w:t xml:space="preserve"> </w:t>
      </w:r>
      <w:r w:rsidRPr="009C00A5">
        <w:rPr>
          <w:rFonts w:ascii="Arial" w:hAnsi="Arial" w:cs="Arial"/>
          <w:spacing w:val="3"/>
          <w:sz w:val="20"/>
          <w:szCs w:val="20"/>
          <w:u w:val="single"/>
          <w:shd w:val="clear" w:color="auto" w:fill="FFFFFF"/>
        </w:rPr>
        <w:t>e-devlet</w:t>
      </w:r>
      <w:r w:rsidR="0063100F" w:rsidRPr="009C00A5">
        <w:rPr>
          <w:rFonts w:ascii="Arial" w:hAnsi="Arial" w:cs="Arial"/>
          <w:spacing w:val="3"/>
          <w:sz w:val="20"/>
          <w:szCs w:val="20"/>
          <w:u w:val="single"/>
          <w:shd w:val="clear" w:color="auto" w:fill="FFFFFF"/>
        </w:rPr>
        <w:t>, Cumhurbaşkanlığı İletişim Merkezi (CİMER)</w:t>
      </w:r>
      <w:r w:rsidR="00F22774" w:rsidRPr="009C00A5">
        <w:rPr>
          <w:rFonts w:ascii="Arial" w:hAnsi="Arial" w:cs="Arial"/>
          <w:spacing w:val="3"/>
          <w:sz w:val="20"/>
          <w:szCs w:val="20"/>
          <w:shd w:val="clear" w:color="auto" w:fill="FFFFFF"/>
        </w:rPr>
        <w:t xml:space="preserve"> </w:t>
      </w:r>
      <w:r w:rsidR="00AD0DC8" w:rsidRPr="009C00A5">
        <w:rPr>
          <w:rFonts w:ascii="Arial" w:hAnsi="Arial" w:cs="Arial"/>
          <w:spacing w:val="3"/>
          <w:sz w:val="20"/>
          <w:szCs w:val="20"/>
          <w:shd w:val="clear" w:color="auto" w:fill="FFFFFF"/>
        </w:rPr>
        <w:t xml:space="preserve">vasıtasıyla </w:t>
      </w:r>
      <w:r w:rsidR="00644E6B" w:rsidRPr="009C00A5">
        <w:rPr>
          <w:rFonts w:ascii="Arial" w:hAnsi="Arial" w:cs="Arial"/>
          <w:spacing w:val="3"/>
          <w:sz w:val="20"/>
          <w:szCs w:val="20"/>
          <w:shd w:val="clear" w:color="auto" w:fill="FFFFFF"/>
        </w:rPr>
        <w:t xml:space="preserve">iletilen </w:t>
      </w:r>
      <w:r w:rsidR="00157BA8" w:rsidRPr="009C00A5">
        <w:rPr>
          <w:rFonts w:ascii="Arial" w:hAnsi="Arial" w:cs="Arial"/>
          <w:spacing w:val="3"/>
          <w:sz w:val="20"/>
          <w:szCs w:val="20"/>
          <w:shd w:val="clear" w:color="auto" w:fill="FFFFFF"/>
        </w:rPr>
        <w:t>şikâyet</w:t>
      </w:r>
      <w:r w:rsidR="00644E6B" w:rsidRPr="009C00A5">
        <w:rPr>
          <w:rFonts w:ascii="Arial" w:hAnsi="Arial" w:cs="Arial"/>
          <w:spacing w:val="3"/>
          <w:sz w:val="20"/>
          <w:szCs w:val="20"/>
          <w:shd w:val="clear" w:color="auto" w:fill="FFFFFF"/>
        </w:rPr>
        <w:t xml:space="preserve"> istatistiklerinin </w:t>
      </w:r>
      <w:r w:rsidR="008701B0" w:rsidRPr="009C00A5">
        <w:rPr>
          <w:rFonts w:ascii="Arial" w:hAnsi="Arial" w:cs="Arial"/>
          <w:spacing w:val="3"/>
          <w:sz w:val="20"/>
          <w:szCs w:val="20"/>
          <w:shd w:val="clear" w:color="auto" w:fill="FFFFFF"/>
        </w:rPr>
        <w:t>bu fıkranın (</w:t>
      </w:r>
      <w:r w:rsidR="00F30094" w:rsidRPr="009C00A5">
        <w:rPr>
          <w:rFonts w:ascii="Arial" w:hAnsi="Arial" w:cs="Arial"/>
          <w:spacing w:val="3"/>
          <w:sz w:val="20"/>
          <w:szCs w:val="20"/>
          <w:shd w:val="clear" w:color="auto" w:fill="FFFFFF"/>
        </w:rPr>
        <w:t>ç</w:t>
      </w:r>
      <w:r w:rsidR="00A74ADF" w:rsidRPr="009C00A5">
        <w:rPr>
          <w:rFonts w:ascii="Arial" w:hAnsi="Arial" w:cs="Arial"/>
          <w:spacing w:val="3"/>
          <w:sz w:val="20"/>
          <w:szCs w:val="20"/>
          <w:shd w:val="clear" w:color="auto" w:fill="FFFFFF"/>
        </w:rPr>
        <w:t xml:space="preserve">) bendinde </w:t>
      </w:r>
      <w:r w:rsidR="0065724D" w:rsidRPr="009C00A5">
        <w:rPr>
          <w:rFonts w:ascii="Arial" w:hAnsi="Arial" w:cs="Arial"/>
          <w:spacing w:val="3"/>
          <w:sz w:val="20"/>
          <w:szCs w:val="20"/>
          <w:shd w:val="clear" w:color="auto" w:fill="FFFFFF"/>
        </w:rPr>
        <w:t xml:space="preserve">belirtilen </w:t>
      </w:r>
      <w:r w:rsidR="0090298C" w:rsidRPr="009C00A5">
        <w:rPr>
          <w:rFonts w:ascii="Arial" w:hAnsi="Arial" w:cs="Arial"/>
          <w:spacing w:val="3"/>
          <w:sz w:val="20"/>
          <w:szCs w:val="20"/>
          <w:shd w:val="clear" w:color="auto" w:fill="FFFFFF"/>
        </w:rPr>
        <w:t>şikâyet</w:t>
      </w:r>
      <w:r w:rsidR="0065724D" w:rsidRPr="009C00A5">
        <w:rPr>
          <w:rFonts w:ascii="Arial" w:hAnsi="Arial" w:cs="Arial"/>
          <w:spacing w:val="3"/>
          <w:sz w:val="20"/>
          <w:szCs w:val="20"/>
          <w:shd w:val="clear" w:color="auto" w:fill="FFFFFF"/>
        </w:rPr>
        <w:t xml:space="preserve"> konuları itibarıyla </w:t>
      </w:r>
      <w:r w:rsidR="0090298C" w:rsidRPr="009C00A5">
        <w:rPr>
          <w:rFonts w:ascii="Arial" w:hAnsi="Arial" w:cs="Arial"/>
          <w:spacing w:val="3"/>
          <w:sz w:val="20"/>
          <w:szCs w:val="20"/>
          <w:shd w:val="clear" w:color="auto" w:fill="FFFFFF"/>
        </w:rPr>
        <w:t>raporlanması gerekmektedir.</w:t>
      </w:r>
      <w:r w:rsidR="00F30094" w:rsidRPr="009C00A5">
        <w:rPr>
          <w:rFonts w:ascii="Arial" w:hAnsi="Arial" w:cs="Arial"/>
          <w:spacing w:val="3"/>
          <w:sz w:val="20"/>
          <w:szCs w:val="20"/>
          <w:shd w:val="clear" w:color="auto" w:fill="FFFFFF"/>
        </w:rPr>
        <w:t xml:space="preserve"> </w:t>
      </w:r>
      <w:r w:rsidR="0090298C" w:rsidRPr="009C00A5">
        <w:rPr>
          <w:rFonts w:ascii="Arial" w:hAnsi="Arial" w:cs="Arial"/>
          <w:spacing w:val="3"/>
          <w:sz w:val="20"/>
          <w:szCs w:val="20"/>
          <w:shd w:val="clear" w:color="auto" w:fill="FFFFFF"/>
        </w:rPr>
        <w:t xml:space="preserve"> Kuruluşa</w:t>
      </w:r>
      <w:r w:rsidR="00A3573E" w:rsidRPr="009C00A5">
        <w:rPr>
          <w:rFonts w:ascii="Arial" w:hAnsi="Arial" w:cs="Arial"/>
          <w:spacing w:val="3"/>
          <w:sz w:val="20"/>
          <w:szCs w:val="20"/>
          <w:shd w:val="clear" w:color="auto" w:fill="FFFFFF"/>
        </w:rPr>
        <w:t xml:space="preserve"> iletilen </w:t>
      </w:r>
      <w:r w:rsidR="00157BA8" w:rsidRPr="009C00A5">
        <w:rPr>
          <w:rFonts w:ascii="Arial" w:hAnsi="Arial" w:cs="Arial"/>
          <w:spacing w:val="3"/>
          <w:sz w:val="20"/>
          <w:szCs w:val="20"/>
          <w:shd w:val="clear" w:color="auto" w:fill="FFFFFF"/>
        </w:rPr>
        <w:t>şikâyet</w:t>
      </w:r>
      <w:r w:rsidR="00A3573E" w:rsidRPr="009C00A5">
        <w:rPr>
          <w:rFonts w:ascii="Arial" w:hAnsi="Arial" w:cs="Arial"/>
          <w:spacing w:val="3"/>
          <w:sz w:val="20"/>
          <w:szCs w:val="20"/>
          <w:shd w:val="clear" w:color="auto" w:fill="FFFFFF"/>
        </w:rPr>
        <w:t xml:space="preserve"> sayısının yürürlükteki poliçe sayısına oranının hesaplanmasında,</w:t>
      </w:r>
      <w:r w:rsidR="00644E6B" w:rsidRPr="009C00A5">
        <w:rPr>
          <w:rFonts w:ascii="Arial" w:hAnsi="Arial" w:cs="Arial"/>
          <w:spacing w:val="3"/>
          <w:sz w:val="20"/>
          <w:szCs w:val="20"/>
          <w:shd w:val="clear" w:color="auto" w:fill="FFFFFF"/>
        </w:rPr>
        <w:t xml:space="preserve"> </w:t>
      </w:r>
      <w:r w:rsidR="00DA2594" w:rsidRPr="009C00A5">
        <w:rPr>
          <w:rFonts w:ascii="Arial" w:hAnsi="Arial" w:cs="Arial"/>
          <w:spacing w:val="3"/>
          <w:sz w:val="20"/>
          <w:szCs w:val="20"/>
          <w:shd w:val="clear" w:color="auto" w:fill="FFFFFF"/>
        </w:rPr>
        <w:t>anılan</w:t>
      </w:r>
      <w:r w:rsidR="00644E6B" w:rsidRPr="009C00A5">
        <w:rPr>
          <w:rFonts w:ascii="Arial" w:hAnsi="Arial" w:cs="Arial"/>
          <w:spacing w:val="3"/>
          <w:sz w:val="20"/>
          <w:szCs w:val="20"/>
          <w:shd w:val="clear" w:color="auto" w:fill="FFFFFF"/>
        </w:rPr>
        <w:t xml:space="preserve"> kanallar </w:t>
      </w:r>
      <w:r w:rsidR="00524832" w:rsidRPr="009C00A5">
        <w:rPr>
          <w:rFonts w:ascii="Arial" w:hAnsi="Arial" w:cs="Arial"/>
          <w:spacing w:val="3"/>
          <w:sz w:val="20"/>
          <w:szCs w:val="20"/>
          <w:shd w:val="clear" w:color="auto" w:fill="FFFFFF"/>
        </w:rPr>
        <w:t>vasıtasıyla</w:t>
      </w:r>
      <w:r w:rsidR="00A3573E" w:rsidRPr="009C00A5">
        <w:rPr>
          <w:rFonts w:ascii="Arial" w:hAnsi="Arial" w:cs="Arial"/>
          <w:spacing w:val="3"/>
          <w:sz w:val="20"/>
          <w:szCs w:val="20"/>
          <w:shd w:val="clear" w:color="auto" w:fill="FFFFFF"/>
        </w:rPr>
        <w:t xml:space="preserve"> </w:t>
      </w:r>
      <w:r w:rsidR="00287FF0" w:rsidRPr="009C00A5">
        <w:rPr>
          <w:rFonts w:ascii="Arial" w:hAnsi="Arial" w:cs="Arial"/>
          <w:spacing w:val="3"/>
          <w:sz w:val="20"/>
          <w:szCs w:val="20"/>
          <w:shd w:val="clear" w:color="auto" w:fill="FFFFFF"/>
        </w:rPr>
        <w:t>ilgili çeyreklik dönemde</w:t>
      </w:r>
      <w:r w:rsidR="00A3573E" w:rsidRPr="009C00A5">
        <w:rPr>
          <w:rFonts w:ascii="Arial" w:hAnsi="Arial" w:cs="Arial"/>
          <w:spacing w:val="3"/>
          <w:sz w:val="20"/>
          <w:szCs w:val="20"/>
          <w:shd w:val="clear" w:color="auto" w:fill="FFFFFF"/>
        </w:rPr>
        <w:t xml:space="preserve"> </w:t>
      </w:r>
      <w:r w:rsidR="0090298C" w:rsidRPr="009C00A5">
        <w:rPr>
          <w:rFonts w:ascii="Arial" w:hAnsi="Arial" w:cs="Arial"/>
          <w:spacing w:val="3"/>
          <w:sz w:val="20"/>
          <w:szCs w:val="20"/>
          <w:shd w:val="clear" w:color="auto" w:fill="FFFFFF"/>
        </w:rPr>
        <w:t xml:space="preserve">kuruluşa </w:t>
      </w:r>
      <w:r w:rsidR="0063100F" w:rsidRPr="009C00A5">
        <w:rPr>
          <w:rFonts w:ascii="Arial" w:hAnsi="Arial" w:cs="Arial"/>
          <w:spacing w:val="3"/>
          <w:sz w:val="20"/>
          <w:szCs w:val="20"/>
          <w:shd w:val="clear" w:color="auto" w:fill="FFFFFF"/>
        </w:rPr>
        <w:t xml:space="preserve">iletilen </w:t>
      </w:r>
      <w:r w:rsidR="00157BA8" w:rsidRPr="009C00A5">
        <w:rPr>
          <w:rFonts w:ascii="Arial" w:hAnsi="Arial" w:cs="Arial"/>
          <w:spacing w:val="3"/>
          <w:sz w:val="20"/>
          <w:szCs w:val="20"/>
          <w:shd w:val="clear" w:color="auto" w:fill="FFFFFF"/>
        </w:rPr>
        <w:t>şikâyet</w:t>
      </w:r>
      <w:r w:rsidR="0063100F" w:rsidRPr="009C00A5">
        <w:rPr>
          <w:rFonts w:ascii="Arial" w:hAnsi="Arial" w:cs="Arial"/>
          <w:spacing w:val="3"/>
          <w:sz w:val="20"/>
          <w:szCs w:val="20"/>
          <w:shd w:val="clear" w:color="auto" w:fill="FFFFFF"/>
        </w:rPr>
        <w:t xml:space="preserve"> sa</w:t>
      </w:r>
      <w:r w:rsidR="007A23D7" w:rsidRPr="009C00A5">
        <w:rPr>
          <w:rFonts w:ascii="Arial" w:hAnsi="Arial" w:cs="Arial"/>
          <w:spacing w:val="3"/>
          <w:sz w:val="20"/>
          <w:szCs w:val="20"/>
          <w:shd w:val="clear" w:color="auto" w:fill="FFFFFF"/>
        </w:rPr>
        <w:t>yısının</w:t>
      </w:r>
      <w:r w:rsidR="00A3573E" w:rsidRPr="009C00A5">
        <w:rPr>
          <w:rFonts w:ascii="Arial" w:hAnsi="Arial" w:cs="Arial"/>
          <w:spacing w:val="3"/>
          <w:sz w:val="20"/>
          <w:szCs w:val="20"/>
          <w:shd w:val="clear" w:color="auto" w:fill="FFFFFF"/>
        </w:rPr>
        <w:t>,</w:t>
      </w:r>
      <w:r w:rsidR="007A23D7" w:rsidRPr="009C00A5">
        <w:rPr>
          <w:rFonts w:ascii="Arial" w:hAnsi="Arial" w:cs="Arial"/>
          <w:spacing w:val="3"/>
          <w:sz w:val="20"/>
          <w:szCs w:val="20"/>
          <w:shd w:val="clear" w:color="auto" w:fill="FFFFFF"/>
        </w:rPr>
        <w:t xml:space="preserve"> </w:t>
      </w:r>
      <w:r w:rsidR="00A3573E" w:rsidRPr="009C00A5">
        <w:rPr>
          <w:rFonts w:ascii="Arial" w:hAnsi="Arial" w:cs="Arial"/>
          <w:spacing w:val="3"/>
          <w:sz w:val="20"/>
          <w:szCs w:val="20"/>
          <w:shd w:val="clear" w:color="auto" w:fill="FFFFFF"/>
        </w:rPr>
        <w:t xml:space="preserve">cari dönem başında yürürlükte bulunan ve cari dönemde yazılan poliçe adedi toplamına oranı kullanılır. </w:t>
      </w:r>
      <w:r w:rsidR="00C65872" w:rsidRPr="009C00A5">
        <w:rPr>
          <w:rFonts w:ascii="Arial" w:hAnsi="Arial" w:cs="Arial"/>
          <w:spacing w:val="3"/>
          <w:sz w:val="20"/>
          <w:szCs w:val="20"/>
          <w:shd w:val="clear" w:color="auto" w:fill="FFFFFF"/>
        </w:rPr>
        <w:t>Uzlaşma sağlanan</w:t>
      </w:r>
      <w:r w:rsidR="00D832FF" w:rsidRPr="009C00A5">
        <w:rPr>
          <w:rFonts w:ascii="Arial" w:hAnsi="Arial" w:cs="Arial"/>
          <w:spacing w:val="3"/>
          <w:sz w:val="20"/>
          <w:szCs w:val="20"/>
          <w:shd w:val="clear" w:color="auto" w:fill="FFFFFF"/>
        </w:rPr>
        <w:t xml:space="preserve"> </w:t>
      </w:r>
      <w:r w:rsidR="00157BA8" w:rsidRPr="009C00A5">
        <w:rPr>
          <w:rFonts w:ascii="Arial" w:hAnsi="Arial" w:cs="Arial"/>
          <w:spacing w:val="3"/>
          <w:sz w:val="20"/>
          <w:szCs w:val="20"/>
          <w:shd w:val="clear" w:color="auto" w:fill="FFFFFF"/>
        </w:rPr>
        <w:t>şikâyet</w:t>
      </w:r>
      <w:r w:rsidR="00D832FF" w:rsidRPr="009C00A5">
        <w:rPr>
          <w:rFonts w:ascii="Arial" w:hAnsi="Arial" w:cs="Arial"/>
          <w:spacing w:val="3"/>
          <w:sz w:val="20"/>
          <w:szCs w:val="20"/>
          <w:shd w:val="clear" w:color="auto" w:fill="FFFFFF"/>
        </w:rPr>
        <w:t xml:space="preserve"> oranının hesaplanmasında, </w:t>
      </w:r>
      <w:r w:rsidR="00157BA8" w:rsidRPr="009C00A5">
        <w:rPr>
          <w:rFonts w:ascii="Arial" w:hAnsi="Arial" w:cs="Arial"/>
          <w:spacing w:val="3"/>
          <w:sz w:val="20"/>
          <w:szCs w:val="20"/>
          <w:shd w:val="clear" w:color="auto" w:fill="FFFFFF"/>
        </w:rPr>
        <w:t>şikâyet</w:t>
      </w:r>
      <w:r w:rsidR="00111077" w:rsidRPr="009C00A5">
        <w:rPr>
          <w:rFonts w:ascii="Arial" w:hAnsi="Arial" w:cs="Arial"/>
          <w:spacing w:val="3"/>
          <w:sz w:val="20"/>
          <w:szCs w:val="20"/>
          <w:shd w:val="clear" w:color="auto" w:fill="FFFFFF"/>
        </w:rPr>
        <w:t xml:space="preserve"> sahibi </w:t>
      </w:r>
      <w:r w:rsidR="00111077" w:rsidRPr="009C00A5">
        <w:rPr>
          <w:rFonts w:ascii="Arial" w:hAnsi="Arial" w:cs="Arial"/>
          <w:spacing w:val="3"/>
          <w:sz w:val="20"/>
          <w:szCs w:val="20"/>
          <w:shd w:val="clear" w:color="auto" w:fill="FFFFFF"/>
        </w:rPr>
        <w:lastRenderedPageBreak/>
        <w:t xml:space="preserve">ile </w:t>
      </w:r>
      <w:r w:rsidR="00FB14B8" w:rsidRPr="009C00A5">
        <w:rPr>
          <w:rFonts w:ascii="Arial" w:hAnsi="Arial" w:cs="Arial"/>
          <w:spacing w:val="3"/>
          <w:sz w:val="20"/>
          <w:szCs w:val="20"/>
          <w:shd w:val="clear" w:color="auto" w:fill="FFFFFF"/>
        </w:rPr>
        <w:t>kuruluşun</w:t>
      </w:r>
      <w:r w:rsidR="00111077" w:rsidRPr="009C00A5">
        <w:rPr>
          <w:rFonts w:ascii="Arial" w:hAnsi="Arial" w:cs="Arial"/>
          <w:spacing w:val="3"/>
          <w:sz w:val="20"/>
          <w:szCs w:val="20"/>
          <w:shd w:val="clear" w:color="auto" w:fill="FFFFFF"/>
        </w:rPr>
        <w:t xml:space="preserve"> </w:t>
      </w:r>
      <w:r w:rsidR="009B192C" w:rsidRPr="009C00A5">
        <w:rPr>
          <w:rFonts w:ascii="Arial" w:hAnsi="Arial" w:cs="Arial"/>
          <w:spacing w:val="3"/>
          <w:sz w:val="20"/>
          <w:szCs w:val="20"/>
          <w:shd w:val="clear" w:color="auto" w:fill="FFFFFF"/>
        </w:rPr>
        <w:t>uzlaşması</w:t>
      </w:r>
      <w:r w:rsidR="001064D3" w:rsidRPr="009C00A5">
        <w:rPr>
          <w:rFonts w:ascii="Arial" w:hAnsi="Arial" w:cs="Arial"/>
          <w:spacing w:val="3"/>
          <w:sz w:val="20"/>
          <w:szCs w:val="20"/>
          <w:shd w:val="clear" w:color="auto" w:fill="FFFFFF"/>
        </w:rPr>
        <w:t xml:space="preserve"> neticesinde </w:t>
      </w:r>
      <w:r w:rsidR="00A74ADF" w:rsidRPr="009C00A5">
        <w:rPr>
          <w:rFonts w:ascii="Arial" w:hAnsi="Arial" w:cs="Arial"/>
          <w:spacing w:val="3"/>
          <w:sz w:val="20"/>
          <w:szCs w:val="20"/>
          <w:shd w:val="clear" w:color="auto" w:fill="FFFFFF"/>
        </w:rPr>
        <w:t xml:space="preserve">ilgili çeyreklik dönemde </w:t>
      </w:r>
      <w:r w:rsidR="00111077" w:rsidRPr="009C00A5">
        <w:rPr>
          <w:rFonts w:ascii="Arial" w:hAnsi="Arial" w:cs="Arial"/>
          <w:spacing w:val="3"/>
          <w:sz w:val="20"/>
          <w:szCs w:val="20"/>
          <w:shd w:val="clear" w:color="auto" w:fill="FFFFFF"/>
        </w:rPr>
        <w:t xml:space="preserve">kapatılan </w:t>
      </w:r>
      <w:r w:rsidR="00157BA8" w:rsidRPr="009C00A5">
        <w:rPr>
          <w:rFonts w:ascii="Arial" w:hAnsi="Arial" w:cs="Arial"/>
          <w:spacing w:val="3"/>
          <w:sz w:val="20"/>
          <w:szCs w:val="20"/>
          <w:shd w:val="clear" w:color="auto" w:fill="FFFFFF"/>
        </w:rPr>
        <w:t>şikâyet</w:t>
      </w:r>
      <w:r w:rsidR="00111077" w:rsidRPr="009C00A5">
        <w:rPr>
          <w:rFonts w:ascii="Arial" w:hAnsi="Arial" w:cs="Arial"/>
          <w:spacing w:val="3"/>
          <w:sz w:val="20"/>
          <w:szCs w:val="20"/>
          <w:shd w:val="clear" w:color="auto" w:fill="FFFFFF"/>
        </w:rPr>
        <w:t xml:space="preserve"> sayısının </w:t>
      </w:r>
      <w:r w:rsidR="00F675F1" w:rsidRPr="009C00A5">
        <w:rPr>
          <w:rFonts w:ascii="Arial" w:hAnsi="Arial" w:cs="Arial"/>
          <w:spacing w:val="3"/>
          <w:sz w:val="20"/>
          <w:szCs w:val="20"/>
          <w:shd w:val="clear" w:color="auto" w:fill="FFFFFF"/>
        </w:rPr>
        <w:t xml:space="preserve">aynı çeyreklik dönemde </w:t>
      </w:r>
      <w:r w:rsidR="006F0733" w:rsidRPr="009C00A5">
        <w:rPr>
          <w:rFonts w:ascii="Arial" w:hAnsi="Arial" w:cs="Arial"/>
          <w:spacing w:val="3"/>
          <w:sz w:val="20"/>
          <w:szCs w:val="20"/>
          <w:shd w:val="clear" w:color="auto" w:fill="FFFFFF"/>
        </w:rPr>
        <w:t>kuruluşa</w:t>
      </w:r>
      <w:r w:rsidR="00F675F1" w:rsidRPr="009C00A5">
        <w:rPr>
          <w:rFonts w:ascii="Arial" w:hAnsi="Arial" w:cs="Arial"/>
          <w:spacing w:val="3"/>
          <w:sz w:val="20"/>
          <w:szCs w:val="20"/>
          <w:shd w:val="clear" w:color="auto" w:fill="FFFFFF"/>
        </w:rPr>
        <w:t xml:space="preserve"> ulaşan</w:t>
      </w:r>
      <w:r w:rsidR="00D832FF" w:rsidRPr="009C00A5">
        <w:rPr>
          <w:rFonts w:ascii="Arial" w:hAnsi="Arial" w:cs="Arial"/>
          <w:spacing w:val="3"/>
          <w:sz w:val="20"/>
          <w:szCs w:val="20"/>
          <w:shd w:val="clear" w:color="auto" w:fill="FFFFFF"/>
        </w:rPr>
        <w:t xml:space="preserve"> tüm </w:t>
      </w:r>
      <w:r w:rsidR="00B72441" w:rsidRPr="009C00A5">
        <w:rPr>
          <w:rFonts w:ascii="Arial" w:hAnsi="Arial" w:cs="Arial"/>
          <w:spacing w:val="3"/>
          <w:sz w:val="20"/>
          <w:szCs w:val="20"/>
          <w:shd w:val="clear" w:color="auto" w:fill="FFFFFF"/>
        </w:rPr>
        <w:t>şikâyet</w:t>
      </w:r>
      <w:r w:rsidR="00D832FF" w:rsidRPr="009C00A5">
        <w:rPr>
          <w:rFonts w:ascii="Arial" w:hAnsi="Arial" w:cs="Arial"/>
          <w:spacing w:val="3"/>
          <w:sz w:val="20"/>
          <w:szCs w:val="20"/>
          <w:shd w:val="clear" w:color="auto" w:fill="FFFFFF"/>
        </w:rPr>
        <w:t xml:space="preserve"> sayısına oranı kullanılır.</w:t>
      </w:r>
      <w:r w:rsidR="00524832" w:rsidRPr="009C00A5">
        <w:rPr>
          <w:rFonts w:ascii="Arial" w:hAnsi="Arial" w:cs="Arial"/>
          <w:spacing w:val="3"/>
          <w:sz w:val="20"/>
          <w:szCs w:val="20"/>
          <w:shd w:val="clear" w:color="auto" w:fill="FFFFFF"/>
        </w:rPr>
        <w:t xml:space="preserve"> </w:t>
      </w:r>
      <w:r w:rsidR="00D832FF" w:rsidRPr="009C00A5">
        <w:rPr>
          <w:rFonts w:ascii="Arial" w:hAnsi="Arial" w:cs="Arial"/>
          <w:spacing w:val="3"/>
          <w:sz w:val="20"/>
          <w:szCs w:val="20"/>
          <w:shd w:val="clear" w:color="auto" w:fill="FFFFFF"/>
        </w:rPr>
        <w:t xml:space="preserve">Bu kapsamda, </w:t>
      </w:r>
      <w:r w:rsidR="00955987" w:rsidRPr="009C00A5">
        <w:rPr>
          <w:rFonts w:ascii="Arial" w:hAnsi="Arial" w:cs="Arial"/>
          <w:spacing w:val="3"/>
          <w:sz w:val="20"/>
          <w:szCs w:val="20"/>
          <w:shd w:val="clear" w:color="auto" w:fill="FFFFFF"/>
        </w:rPr>
        <w:t xml:space="preserve"> </w:t>
      </w:r>
      <w:r w:rsidR="00157BA8" w:rsidRPr="009C00A5">
        <w:rPr>
          <w:rFonts w:ascii="Arial" w:hAnsi="Arial" w:cs="Arial"/>
          <w:spacing w:val="3"/>
          <w:sz w:val="20"/>
          <w:szCs w:val="20"/>
          <w:shd w:val="clear" w:color="auto" w:fill="FFFFFF"/>
        </w:rPr>
        <w:t>şikâyetin</w:t>
      </w:r>
      <w:r w:rsidR="00DA2594" w:rsidRPr="009C00A5">
        <w:rPr>
          <w:rFonts w:ascii="Arial" w:hAnsi="Arial" w:cs="Arial"/>
          <w:spacing w:val="3"/>
          <w:sz w:val="20"/>
          <w:szCs w:val="20"/>
          <w:shd w:val="clear" w:color="auto" w:fill="FFFFFF"/>
        </w:rPr>
        <w:t xml:space="preserve"> </w:t>
      </w:r>
      <w:r w:rsidR="007D26F1" w:rsidRPr="009C00A5">
        <w:rPr>
          <w:rFonts w:ascii="Arial" w:hAnsi="Arial" w:cs="Arial"/>
          <w:spacing w:val="3"/>
          <w:sz w:val="20"/>
          <w:szCs w:val="20"/>
          <w:shd w:val="clear" w:color="auto" w:fill="FFFFFF"/>
        </w:rPr>
        <w:t>kuruluşa</w:t>
      </w:r>
      <w:r w:rsidR="00DA2594" w:rsidRPr="009C00A5">
        <w:rPr>
          <w:rFonts w:ascii="Arial" w:hAnsi="Arial" w:cs="Arial"/>
          <w:spacing w:val="3"/>
          <w:sz w:val="20"/>
          <w:szCs w:val="20"/>
          <w:shd w:val="clear" w:color="auto" w:fill="FFFFFF"/>
        </w:rPr>
        <w:t xml:space="preserve"> ulaşma tarihinden itibaren</w:t>
      </w:r>
      <w:r w:rsidR="0037397B" w:rsidRPr="009C00A5">
        <w:rPr>
          <w:rFonts w:ascii="Arial" w:hAnsi="Arial" w:cs="Arial"/>
          <w:spacing w:val="3"/>
          <w:sz w:val="20"/>
          <w:szCs w:val="20"/>
          <w:shd w:val="clear" w:color="auto" w:fill="FFFFFF"/>
        </w:rPr>
        <w:t xml:space="preserve"> sırasıyla</w:t>
      </w:r>
      <w:r w:rsidR="00DA2594" w:rsidRPr="009C00A5">
        <w:rPr>
          <w:rFonts w:ascii="Arial" w:hAnsi="Arial" w:cs="Arial"/>
          <w:spacing w:val="3"/>
          <w:sz w:val="20"/>
          <w:szCs w:val="20"/>
          <w:shd w:val="clear" w:color="auto" w:fill="FFFFFF"/>
        </w:rPr>
        <w:t xml:space="preserve"> 0-3 </w:t>
      </w:r>
      <w:r w:rsidR="0020096F" w:rsidRPr="009C00A5">
        <w:rPr>
          <w:rFonts w:ascii="Arial" w:hAnsi="Arial" w:cs="Arial"/>
          <w:spacing w:val="3"/>
          <w:sz w:val="20"/>
          <w:szCs w:val="20"/>
          <w:shd w:val="clear" w:color="auto" w:fill="FFFFFF"/>
        </w:rPr>
        <w:t xml:space="preserve">iş </w:t>
      </w:r>
      <w:r w:rsidR="00DA2594" w:rsidRPr="009C00A5">
        <w:rPr>
          <w:rFonts w:ascii="Arial" w:hAnsi="Arial" w:cs="Arial"/>
          <w:spacing w:val="3"/>
          <w:sz w:val="20"/>
          <w:szCs w:val="20"/>
          <w:shd w:val="clear" w:color="auto" w:fill="FFFFFF"/>
        </w:rPr>
        <w:t>gün</w:t>
      </w:r>
      <w:r w:rsidR="0020096F" w:rsidRPr="009C00A5">
        <w:rPr>
          <w:rFonts w:ascii="Arial" w:hAnsi="Arial" w:cs="Arial"/>
          <w:spacing w:val="3"/>
          <w:sz w:val="20"/>
          <w:szCs w:val="20"/>
          <w:shd w:val="clear" w:color="auto" w:fill="FFFFFF"/>
        </w:rPr>
        <w:t>ü</w:t>
      </w:r>
      <w:r w:rsidR="00BD1ABE" w:rsidRPr="009C00A5">
        <w:rPr>
          <w:rFonts w:ascii="Arial" w:hAnsi="Arial" w:cs="Arial"/>
          <w:spacing w:val="3"/>
          <w:sz w:val="20"/>
          <w:szCs w:val="20"/>
          <w:shd w:val="clear" w:color="auto" w:fill="FFFFFF"/>
        </w:rPr>
        <w:t>, 4</w:t>
      </w:r>
      <w:r w:rsidR="00DA2594" w:rsidRPr="009C00A5">
        <w:rPr>
          <w:rFonts w:ascii="Arial" w:hAnsi="Arial" w:cs="Arial"/>
          <w:spacing w:val="3"/>
          <w:sz w:val="20"/>
          <w:szCs w:val="20"/>
          <w:shd w:val="clear" w:color="auto" w:fill="FFFFFF"/>
        </w:rPr>
        <w:t xml:space="preserve">-7 </w:t>
      </w:r>
      <w:r w:rsidR="0020096F" w:rsidRPr="009C00A5">
        <w:rPr>
          <w:rFonts w:ascii="Arial" w:hAnsi="Arial" w:cs="Arial"/>
          <w:spacing w:val="3"/>
          <w:sz w:val="20"/>
          <w:szCs w:val="20"/>
          <w:shd w:val="clear" w:color="auto" w:fill="FFFFFF"/>
        </w:rPr>
        <w:t xml:space="preserve">iş </w:t>
      </w:r>
      <w:r w:rsidR="00DA2594" w:rsidRPr="009C00A5">
        <w:rPr>
          <w:rFonts w:ascii="Arial" w:hAnsi="Arial" w:cs="Arial"/>
          <w:spacing w:val="3"/>
          <w:sz w:val="20"/>
          <w:szCs w:val="20"/>
          <w:shd w:val="clear" w:color="auto" w:fill="FFFFFF"/>
        </w:rPr>
        <w:t>gün</w:t>
      </w:r>
      <w:r w:rsidR="0020096F" w:rsidRPr="009C00A5">
        <w:rPr>
          <w:rFonts w:ascii="Arial" w:hAnsi="Arial" w:cs="Arial"/>
          <w:spacing w:val="3"/>
          <w:sz w:val="20"/>
          <w:szCs w:val="20"/>
          <w:shd w:val="clear" w:color="auto" w:fill="FFFFFF"/>
        </w:rPr>
        <w:t>ü</w:t>
      </w:r>
      <w:r w:rsidR="00BD1ABE" w:rsidRPr="009C00A5">
        <w:rPr>
          <w:rFonts w:ascii="Arial" w:hAnsi="Arial" w:cs="Arial"/>
          <w:spacing w:val="3"/>
          <w:sz w:val="20"/>
          <w:szCs w:val="20"/>
          <w:shd w:val="clear" w:color="auto" w:fill="FFFFFF"/>
        </w:rPr>
        <w:t>, 8</w:t>
      </w:r>
      <w:r w:rsidR="00DA2594" w:rsidRPr="009C00A5">
        <w:rPr>
          <w:rFonts w:ascii="Arial" w:hAnsi="Arial" w:cs="Arial"/>
          <w:spacing w:val="3"/>
          <w:sz w:val="20"/>
          <w:szCs w:val="20"/>
          <w:shd w:val="clear" w:color="auto" w:fill="FFFFFF"/>
        </w:rPr>
        <w:t xml:space="preserve">-15 </w:t>
      </w:r>
      <w:r w:rsidR="0020096F" w:rsidRPr="009C00A5">
        <w:rPr>
          <w:rFonts w:ascii="Arial" w:hAnsi="Arial" w:cs="Arial"/>
          <w:spacing w:val="3"/>
          <w:sz w:val="20"/>
          <w:szCs w:val="20"/>
          <w:shd w:val="clear" w:color="auto" w:fill="FFFFFF"/>
        </w:rPr>
        <w:t xml:space="preserve">iş </w:t>
      </w:r>
      <w:r w:rsidR="00DA2594" w:rsidRPr="009C00A5">
        <w:rPr>
          <w:rFonts w:ascii="Arial" w:hAnsi="Arial" w:cs="Arial"/>
          <w:spacing w:val="3"/>
          <w:sz w:val="20"/>
          <w:szCs w:val="20"/>
          <w:shd w:val="clear" w:color="auto" w:fill="FFFFFF"/>
        </w:rPr>
        <w:t>gün</w:t>
      </w:r>
      <w:r w:rsidR="0020096F" w:rsidRPr="009C00A5">
        <w:rPr>
          <w:rFonts w:ascii="Arial" w:hAnsi="Arial" w:cs="Arial"/>
          <w:spacing w:val="3"/>
          <w:sz w:val="20"/>
          <w:szCs w:val="20"/>
          <w:shd w:val="clear" w:color="auto" w:fill="FFFFFF"/>
        </w:rPr>
        <w:t>ü</w:t>
      </w:r>
      <w:r w:rsidR="00DA2594" w:rsidRPr="009C00A5">
        <w:rPr>
          <w:rFonts w:ascii="Arial" w:hAnsi="Arial" w:cs="Arial"/>
          <w:spacing w:val="3"/>
          <w:sz w:val="20"/>
          <w:szCs w:val="20"/>
          <w:shd w:val="clear" w:color="auto" w:fill="FFFFFF"/>
        </w:rPr>
        <w:t xml:space="preserve"> </w:t>
      </w:r>
      <w:r w:rsidR="009B0C8B" w:rsidRPr="009C00A5">
        <w:rPr>
          <w:rFonts w:ascii="Arial" w:hAnsi="Arial" w:cs="Arial"/>
          <w:spacing w:val="3"/>
          <w:sz w:val="20"/>
          <w:szCs w:val="20"/>
          <w:shd w:val="clear" w:color="auto" w:fill="FFFFFF"/>
        </w:rPr>
        <w:t xml:space="preserve">arasında </w:t>
      </w:r>
      <w:r w:rsidR="00DA2594" w:rsidRPr="009C00A5">
        <w:rPr>
          <w:rFonts w:ascii="Arial" w:hAnsi="Arial" w:cs="Arial"/>
          <w:spacing w:val="3"/>
          <w:sz w:val="20"/>
          <w:szCs w:val="20"/>
          <w:shd w:val="clear" w:color="auto" w:fill="FFFFFF"/>
        </w:rPr>
        <w:t xml:space="preserve">ve 15 </w:t>
      </w:r>
      <w:r w:rsidR="0020096F" w:rsidRPr="009C00A5">
        <w:rPr>
          <w:rFonts w:ascii="Arial" w:hAnsi="Arial" w:cs="Arial"/>
          <w:spacing w:val="3"/>
          <w:sz w:val="20"/>
          <w:szCs w:val="20"/>
          <w:shd w:val="clear" w:color="auto" w:fill="FFFFFF"/>
        </w:rPr>
        <w:t xml:space="preserve">iş </w:t>
      </w:r>
      <w:r w:rsidR="00DA2594" w:rsidRPr="009C00A5">
        <w:rPr>
          <w:rFonts w:ascii="Arial" w:hAnsi="Arial" w:cs="Arial"/>
          <w:spacing w:val="3"/>
          <w:sz w:val="20"/>
          <w:szCs w:val="20"/>
          <w:shd w:val="clear" w:color="auto" w:fill="FFFFFF"/>
        </w:rPr>
        <w:t>gün</w:t>
      </w:r>
      <w:r w:rsidR="0020096F" w:rsidRPr="009C00A5">
        <w:rPr>
          <w:rFonts w:ascii="Arial" w:hAnsi="Arial" w:cs="Arial"/>
          <w:spacing w:val="3"/>
          <w:sz w:val="20"/>
          <w:szCs w:val="20"/>
          <w:shd w:val="clear" w:color="auto" w:fill="FFFFFF"/>
        </w:rPr>
        <w:t>ün</w:t>
      </w:r>
      <w:r w:rsidR="00DA2594" w:rsidRPr="009C00A5">
        <w:rPr>
          <w:rFonts w:ascii="Arial" w:hAnsi="Arial" w:cs="Arial"/>
          <w:spacing w:val="3"/>
          <w:sz w:val="20"/>
          <w:szCs w:val="20"/>
          <w:shd w:val="clear" w:color="auto" w:fill="FFFFFF"/>
        </w:rPr>
        <w:t xml:space="preserve">den fazla </w:t>
      </w:r>
      <w:r w:rsidR="00A74ADF" w:rsidRPr="009C00A5">
        <w:rPr>
          <w:rFonts w:ascii="Arial" w:hAnsi="Arial" w:cs="Arial"/>
          <w:spacing w:val="3"/>
          <w:sz w:val="20"/>
          <w:szCs w:val="20"/>
          <w:shd w:val="clear" w:color="auto" w:fill="FFFFFF"/>
        </w:rPr>
        <w:t xml:space="preserve">sürede </w:t>
      </w:r>
      <w:r w:rsidR="009B0C8B" w:rsidRPr="009C00A5">
        <w:rPr>
          <w:rFonts w:ascii="Arial" w:hAnsi="Arial" w:cs="Arial"/>
          <w:spacing w:val="3"/>
          <w:sz w:val="20"/>
          <w:szCs w:val="20"/>
          <w:shd w:val="clear" w:color="auto" w:fill="FFFFFF"/>
        </w:rPr>
        <w:t>uzlaşma sağlanarak</w:t>
      </w:r>
      <w:r w:rsidR="0037397B" w:rsidRPr="009C00A5">
        <w:rPr>
          <w:rFonts w:ascii="Arial" w:hAnsi="Arial" w:cs="Arial"/>
          <w:spacing w:val="3"/>
          <w:sz w:val="20"/>
          <w:szCs w:val="20"/>
          <w:shd w:val="clear" w:color="auto" w:fill="FFFFFF"/>
        </w:rPr>
        <w:t xml:space="preserve"> </w:t>
      </w:r>
      <w:r w:rsidR="00DA2594" w:rsidRPr="009C00A5">
        <w:rPr>
          <w:rFonts w:ascii="Arial" w:hAnsi="Arial" w:cs="Arial"/>
          <w:spacing w:val="3"/>
          <w:sz w:val="20"/>
          <w:szCs w:val="20"/>
          <w:shd w:val="clear" w:color="auto" w:fill="FFFFFF"/>
        </w:rPr>
        <w:t>çözümlen</w:t>
      </w:r>
      <w:r w:rsidR="009B0C8B" w:rsidRPr="009C00A5">
        <w:rPr>
          <w:rFonts w:ascii="Arial" w:hAnsi="Arial" w:cs="Arial"/>
          <w:spacing w:val="3"/>
          <w:sz w:val="20"/>
          <w:szCs w:val="20"/>
          <w:shd w:val="clear" w:color="auto" w:fill="FFFFFF"/>
        </w:rPr>
        <w:t>en</w:t>
      </w:r>
      <w:r w:rsidR="00DA2594" w:rsidRPr="009C00A5">
        <w:rPr>
          <w:rFonts w:ascii="Arial" w:hAnsi="Arial" w:cs="Arial"/>
          <w:spacing w:val="3"/>
          <w:sz w:val="20"/>
          <w:szCs w:val="20"/>
          <w:shd w:val="clear" w:color="auto" w:fill="FFFFFF"/>
        </w:rPr>
        <w:t xml:space="preserve"> </w:t>
      </w:r>
      <w:r w:rsidR="00157BA8" w:rsidRPr="009C00A5">
        <w:rPr>
          <w:rFonts w:ascii="Arial" w:hAnsi="Arial" w:cs="Arial"/>
          <w:spacing w:val="3"/>
          <w:sz w:val="20"/>
          <w:szCs w:val="20"/>
          <w:shd w:val="clear" w:color="auto" w:fill="FFFFFF"/>
        </w:rPr>
        <w:t>şikâyet</w:t>
      </w:r>
      <w:r w:rsidR="0037397B" w:rsidRPr="009C00A5">
        <w:rPr>
          <w:rFonts w:ascii="Arial" w:hAnsi="Arial" w:cs="Arial"/>
          <w:spacing w:val="3"/>
          <w:sz w:val="20"/>
          <w:szCs w:val="20"/>
          <w:shd w:val="clear" w:color="auto" w:fill="FFFFFF"/>
        </w:rPr>
        <w:t xml:space="preserve"> sayılarının</w:t>
      </w:r>
      <w:r w:rsidR="00556CA7" w:rsidRPr="009C00A5">
        <w:rPr>
          <w:rFonts w:ascii="Arial" w:hAnsi="Arial" w:cs="Arial"/>
          <w:spacing w:val="3"/>
          <w:sz w:val="20"/>
          <w:szCs w:val="20"/>
          <w:shd w:val="clear" w:color="auto" w:fill="FFFFFF"/>
        </w:rPr>
        <w:t xml:space="preserve"> belirtilen dönemde çözülen </w:t>
      </w:r>
      <w:r w:rsidR="0037397B" w:rsidRPr="009C00A5">
        <w:rPr>
          <w:rFonts w:ascii="Arial" w:hAnsi="Arial" w:cs="Arial"/>
          <w:spacing w:val="3"/>
          <w:sz w:val="20"/>
          <w:szCs w:val="20"/>
          <w:shd w:val="clear" w:color="auto" w:fill="FFFFFF"/>
        </w:rPr>
        <w:t xml:space="preserve">toplam </w:t>
      </w:r>
      <w:r w:rsidR="00B72441" w:rsidRPr="009C00A5">
        <w:rPr>
          <w:rFonts w:ascii="Arial" w:hAnsi="Arial" w:cs="Arial"/>
          <w:spacing w:val="3"/>
          <w:sz w:val="20"/>
          <w:szCs w:val="20"/>
          <w:shd w:val="clear" w:color="auto" w:fill="FFFFFF"/>
        </w:rPr>
        <w:t>şikâyet</w:t>
      </w:r>
      <w:r w:rsidR="00955987" w:rsidRPr="009C00A5">
        <w:rPr>
          <w:rFonts w:ascii="Arial" w:hAnsi="Arial" w:cs="Arial"/>
          <w:spacing w:val="3"/>
          <w:sz w:val="20"/>
          <w:szCs w:val="20"/>
          <w:shd w:val="clear" w:color="auto" w:fill="FFFFFF"/>
        </w:rPr>
        <w:t xml:space="preserve"> sayısına oranı </w:t>
      </w:r>
      <w:r w:rsidR="00D832FF" w:rsidRPr="009C00A5">
        <w:rPr>
          <w:rFonts w:ascii="Arial" w:hAnsi="Arial" w:cs="Arial"/>
          <w:spacing w:val="3"/>
          <w:sz w:val="20"/>
          <w:szCs w:val="20"/>
          <w:shd w:val="clear" w:color="auto" w:fill="FFFFFF"/>
        </w:rPr>
        <w:t xml:space="preserve">da </w:t>
      </w:r>
      <w:r w:rsidR="00955987" w:rsidRPr="009C00A5">
        <w:rPr>
          <w:rFonts w:ascii="Arial" w:hAnsi="Arial" w:cs="Arial"/>
          <w:spacing w:val="3"/>
          <w:sz w:val="20"/>
          <w:szCs w:val="20"/>
          <w:shd w:val="clear" w:color="auto" w:fill="FFFFFF"/>
        </w:rPr>
        <w:t>raporlanır.</w:t>
      </w:r>
      <w:r w:rsidR="00556CA7" w:rsidRPr="009C00A5">
        <w:rPr>
          <w:rFonts w:ascii="Arial" w:hAnsi="Arial" w:cs="Arial"/>
          <w:spacing w:val="3"/>
          <w:sz w:val="20"/>
          <w:szCs w:val="20"/>
          <w:shd w:val="clear" w:color="auto" w:fill="FFFFFF"/>
        </w:rPr>
        <w:t xml:space="preserve"> </w:t>
      </w:r>
      <w:r w:rsidR="00955987" w:rsidRPr="009C00A5">
        <w:rPr>
          <w:rFonts w:ascii="Arial" w:hAnsi="Arial" w:cs="Arial"/>
          <w:spacing w:val="3"/>
          <w:sz w:val="20"/>
          <w:szCs w:val="20"/>
          <w:shd w:val="clear" w:color="auto" w:fill="FFFFFF"/>
        </w:rPr>
        <w:t>Ayrıca</w:t>
      </w:r>
      <w:r w:rsidR="00603CB1" w:rsidRPr="009C00A5">
        <w:rPr>
          <w:rFonts w:ascii="Arial" w:hAnsi="Arial" w:cs="Arial"/>
          <w:spacing w:val="3"/>
          <w:sz w:val="20"/>
          <w:szCs w:val="20"/>
          <w:shd w:val="clear" w:color="auto" w:fill="FFFFFF"/>
        </w:rPr>
        <w:t xml:space="preserve"> </w:t>
      </w:r>
      <w:r w:rsidR="00F675F1" w:rsidRPr="009C00A5">
        <w:rPr>
          <w:rFonts w:ascii="Arial" w:hAnsi="Arial" w:cs="Arial"/>
          <w:spacing w:val="3"/>
          <w:sz w:val="20"/>
          <w:szCs w:val="20"/>
          <w:shd w:val="clear" w:color="auto" w:fill="FFFFFF"/>
        </w:rPr>
        <w:t xml:space="preserve">ilgili dönemde </w:t>
      </w:r>
      <w:r w:rsidR="001064D3" w:rsidRPr="009C00A5">
        <w:rPr>
          <w:rFonts w:ascii="Arial" w:hAnsi="Arial" w:cs="Arial"/>
          <w:spacing w:val="3"/>
          <w:sz w:val="20"/>
          <w:szCs w:val="20"/>
          <w:shd w:val="clear" w:color="auto" w:fill="FFFFFF"/>
        </w:rPr>
        <w:t>değerlendirme süre</w:t>
      </w:r>
      <w:r w:rsidR="00644E6B" w:rsidRPr="009C00A5">
        <w:rPr>
          <w:rFonts w:ascii="Arial" w:hAnsi="Arial" w:cs="Arial"/>
          <w:spacing w:val="3"/>
          <w:sz w:val="20"/>
          <w:szCs w:val="20"/>
          <w:shd w:val="clear" w:color="auto" w:fill="FFFFFF"/>
        </w:rPr>
        <w:t xml:space="preserve">ci devam eden </w:t>
      </w:r>
      <w:r w:rsidR="00157BA8" w:rsidRPr="009C00A5">
        <w:rPr>
          <w:rFonts w:ascii="Arial" w:hAnsi="Arial" w:cs="Arial"/>
          <w:spacing w:val="3"/>
          <w:sz w:val="20"/>
          <w:szCs w:val="20"/>
          <w:shd w:val="clear" w:color="auto" w:fill="FFFFFF"/>
        </w:rPr>
        <w:t>şikâyet</w:t>
      </w:r>
      <w:r w:rsidR="00644E6B" w:rsidRPr="009C00A5">
        <w:rPr>
          <w:rFonts w:ascii="Arial" w:hAnsi="Arial" w:cs="Arial"/>
          <w:spacing w:val="3"/>
          <w:sz w:val="20"/>
          <w:szCs w:val="20"/>
          <w:shd w:val="clear" w:color="auto" w:fill="FFFFFF"/>
        </w:rPr>
        <w:t xml:space="preserve"> sayısının</w:t>
      </w:r>
      <w:r w:rsidR="00F675F1" w:rsidRPr="009C00A5">
        <w:rPr>
          <w:rFonts w:ascii="Arial" w:hAnsi="Arial" w:cs="Arial"/>
          <w:spacing w:val="3"/>
          <w:sz w:val="20"/>
          <w:szCs w:val="20"/>
          <w:shd w:val="clear" w:color="auto" w:fill="FFFFFF"/>
        </w:rPr>
        <w:t xml:space="preserve"> </w:t>
      </w:r>
      <w:r w:rsidR="00644E6B" w:rsidRPr="009C00A5">
        <w:rPr>
          <w:rFonts w:ascii="Arial" w:hAnsi="Arial" w:cs="Arial"/>
          <w:spacing w:val="3"/>
          <w:sz w:val="20"/>
          <w:szCs w:val="20"/>
          <w:shd w:val="clear" w:color="auto" w:fill="FFFFFF"/>
        </w:rPr>
        <w:t xml:space="preserve">belirtilen dönemde </w:t>
      </w:r>
      <w:r w:rsidR="007D26F1" w:rsidRPr="009C00A5">
        <w:rPr>
          <w:rFonts w:ascii="Arial" w:hAnsi="Arial" w:cs="Arial"/>
          <w:spacing w:val="3"/>
          <w:sz w:val="20"/>
          <w:szCs w:val="20"/>
          <w:shd w:val="clear" w:color="auto" w:fill="FFFFFF"/>
        </w:rPr>
        <w:t xml:space="preserve">kuruluşa </w:t>
      </w:r>
      <w:r w:rsidR="00644E6B" w:rsidRPr="009C00A5">
        <w:rPr>
          <w:rFonts w:ascii="Arial" w:hAnsi="Arial" w:cs="Arial"/>
          <w:spacing w:val="3"/>
          <w:sz w:val="20"/>
          <w:szCs w:val="20"/>
          <w:shd w:val="clear" w:color="auto" w:fill="FFFFFF"/>
        </w:rPr>
        <w:t xml:space="preserve">ulaşan </w:t>
      </w:r>
      <w:r w:rsidR="00157BA8" w:rsidRPr="009C00A5">
        <w:rPr>
          <w:rFonts w:ascii="Arial" w:hAnsi="Arial" w:cs="Arial"/>
          <w:spacing w:val="3"/>
          <w:sz w:val="20"/>
          <w:szCs w:val="20"/>
          <w:shd w:val="clear" w:color="auto" w:fill="FFFFFF"/>
        </w:rPr>
        <w:t>şikâyet</w:t>
      </w:r>
      <w:r w:rsidR="00644E6B" w:rsidRPr="009C00A5">
        <w:rPr>
          <w:rFonts w:ascii="Arial" w:hAnsi="Arial" w:cs="Arial"/>
          <w:spacing w:val="3"/>
          <w:sz w:val="20"/>
          <w:szCs w:val="20"/>
          <w:shd w:val="clear" w:color="auto" w:fill="FFFFFF"/>
        </w:rPr>
        <w:t xml:space="preserve"> sayısına oranının raporlanması gerekmektedir. </w:t>
      </w:r>
    </w:p>
    <w:p w14:paraId="1C77015D" w14:textId="16C35F1C" w:rsidR="008430CC" w:rsidRPr="009C00A5" w:rsidRDefault="008701B0"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b</w:t>
      </w:r>
      <w:r w:rsidR="008430CC" w:rsidRPr="009C00A5">
        <w:rPr>
          <w:rFonts w:ascii="Arial" w:hAnsi="Arial" w:cs="Arial"/>
          <w:spacing w:val="3"/>
          <w:sz w:val="20"/>
          <w:szCs w:val="20"/>
          <w:shd w:val="clear" w:color="auto" w:fill="FFFFFF"/>
        </w:rPr>
        <w:t xml:space="preserve">) Uzlaşma sağlanan </w:t>
      </w:r>
      <w:r w:rsidR="007D26F1" w:rsidRPr="009C00A5">
        <w:rPr>
          <w:rFonts w:ascii="Arial" w:hAnsi="Arial" w:cs="Arial"/>
          <w:spacing w:val="3"/>
          <w:sz w:val="20"/>
          <w:szCs w:val="20"/>
          <w:shd w:val="clear" w:color="auto" w:fill="FFFFFF"/>
        </w:rPr>
        <w:t>şikâyet</w:t>
      </w:r>
      <w:r w:rsidR="008430CC" w:rsidRPr="009C00A5">
        <w:rPr>
          <w:rFonts w:ascii="Arial" w:hAnsi="Arial" w:cs="Arial"/>
          <w:spacing w:val="3"/>
          <w:sz w:val="20"/>
          <w:szCs w:val="20"/>
          <w:shd w:val="clear" w:color="auto" w:fill="FFFFFF"/>
        </w:rPr>
        <w:t xml:space="preserve"> oranının hesaplanmasında, </w:t>
      </w:r>
      <w:r w:rsidR="00B72441" w:rsidRPr="009C00A5">
        <w:rPr>
          <w:rFonts w:ascii="Arial" w:hAnsi="Arial" w:cs="Arial"/>
          <w:spacing w:val="3"/>
          <w:sz w:val="20"/>
          <w:szCs w:val="20"/>
          <w:shd w:val="clear" w:color="auto" w:fill="FFFFFF"/>
        </w:rPr>
        <w:t>şikâyet</w:t>
      </w:r>
      <w:r w:rsidR="008430CC" w:rsidRPr="009C00A5">
        <w:rPr>
          <w:rFonts w:ascii="Arial" w:hAnsi="Arial" w:cs="Arial"/>
          <w:spacing w:val="3"/>
          <w:sz w:val="20"/>
          <w:szCs w:val="20"/>
          <w:shd w:val="clear" w:color="auto" w:fill="FFFFFF"/>
        </w:rPr>
        <w:t xml:space="preserve"> sahibinin </w:t>
      </w:r>
      <w:r w:rsidR="00B72441" w:rsidRPr="009C00A5">
        <w:rPr>
          <w:rFonts w:ascii="Arial" w:hAnsi="Arial" w:cs="Arial"/>
          <w:spacing w:val="3"/>
          <w:sz w:val="20"/>
          <w:szCs w:val="20"/>
          <w:shd w:val="clear" w:color="auto" w:fill="FFFFFF"/>
        </w:rPr>
        <w:t>şikâyete</w:t>
      </w:r>
      <w:r w:rsidR="007D26F1" w:rsidRPr="009C00A5">
        <w:rPr>
          <w:rFonts w:ascii="Arial" w:hAnsi="Arial" w:cs="Arial"/>
          <w:spacing w:val="3"/>
          <w:sz w:val="20"/>
          <w:szCs w:val="20"/>
          <w:shd w:val="clear" w:color="auto" w:fill="FFFFFF"/>
        </w:rPr>
        <w:t xml:space="preserve"> konu sorunun çözümlendiğine ilişkin kabulünün </w:t>
      </w:r>
      <w:r w:rsidR="008430CC" w:rsidRPr="009C00A5">
        <w:rPr>
          <w:rFonts w:ascii="Arial" w:hAnsi="Arial" w:cs="Arial"/>
          <w:spacing w:val="3"/>
          <w:sz w:val="20"/>
          <w:szCs w:val="20"/>
          <w:shd w:val="clear" w:color="auto" w:fill="FFFFFF"/>
        </w:rPr>
        <w:t>kuruluş tarafından ispat edilebilir olması gerekir.</w:t>
      </w:r>
    </w:p>
    <w:p w14:paraId="7678E3AD" w14:textId="722CFCFF" w:rsidR="00F30094"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c) Kuruluşların kendi şikayet sistemleri ve aracılar üzerinden gelen şikayetler ile şikayet portalları ve sosyal medya platformlarından gelen şikayetler de dahil olmak üzere diğer </w:t>
      </w:r>
      <w:r w:rsidR="00DB491A" w:rsidRPr="009C00A5">
        <w:rPr>
          <w:rFonts w:ascii="Arial" w:hAnsi="Arial" w:cs="Arial"/>
          <w:spacing w:val="3"/>
          <w:sz w:val="20"/>
          <w:szCs w:val="20"/>
          <w:shd w:val="clear" w:color="auto" w:fill="FFFFFF"/>
        </w:rPr>
        <w:t xml:space="preserve">tüm </w:t>
      </w:r>
      <w:r w:rsidRPr="009C00A5">
        <w:rPr>
          <w:rFonts w:ascii="Arial" w:hAnsi="Arial" w:cs="Arial"/>
          <w:spacing w:val="3"/>
          <w:sz w:val="20"/>
          <w:szCs w:val="20"/>
          <w:shd w:val="clear" w:color="auto" w:fill="FFFFFF"/>
        </w:rPr>
        <w:t>kanallardan gelen şikayetler ilerleyen dönemlerde raporlama kapsamına alınacaktır.</w:t>
      </w:r>
    </w:p>
    <w:p w14:paraId="6500F870" w14:textId="5AF3AAB5" w:rsidR="003E4D29"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ç</w:t>
      </w:r>
      <w:r w:rsidR="003E4D29" w:rsidRPr="009C00A5">
        <w:rPr>
          <w:rFonts w:ascii="Arial" w:hAnsi="Arial" w:cs="Arial"/>
          <w:spacing w:val="3"/>
          <w:sz w:val="20"/>
          <w:szCs w:val="20"/>
          <w:shd w:val="clear" w:color="auto" w:fill="FFFFFF"/>
        </w:rPr>
        <w:t>) İlgili</w:t>
      </w:r>
      <w:r w:rsidR="008B5502" w:rsidRPr="009C00A5">
        <w:rPr>
          <w:rFonts w:ascii="Arial" w:hAnsi="Arial" w:cs="Arial"/>
          <w:spacing w:val="3"/>
          <w:sz w:val="20"/>
          <w:szCs w:val="20"/>
          <w:shd w:val="clear" w:color="auto" w:fill="FFFFFF"/>
        </w:rPr>
        <w:t xml:space="preserve"> raporlamada tazminatın ödenmemesi, tazminatın eksik ödenmesi, tazminatın geç ödenmesi, sözleşme öncesi veya sonrası şirketin yeterli bilgi vermemesi, destek hizmetlerinin sağlanmaması, </w:t>
      </w:r>
      <w:r w:rsidR="00976E07" w:rsidRPr="009C00A5">
        <w:rPr>
          <w:rFonts w:ascii="Arial" w:hAnsi="Arial" w:cs="Arial"/>
          <w:spacing w:val="3"/>
          <w:sz w:val="20"/>
          <w:szCs w:val="20"/>
          <w:shd w:val="clear" w:color="auto" w:fill="FFFFFF"/>
        </w:rPr>
        <w:t xml:space="preserve">birikimlerin yanlış hesaplanması, kesintilerin yanlış hesaplanması, </w:t>
      </w:r>
      <w:r w:rsidR="008B5502" w:rsidRPr="009C00A5">
        <w:rPr>
          <w:rFonts w:ascii="Arial" w:hAnsi="Arial" w:cs="Arial"/>
          <w:spacing w:val="3"/>
          <w:sz w:val="20"/>
          <w:szCs w:val="20"/>
          <w:shd w:val="clear" w:color="auto" w:fill="FFFFFF"/>
        </w:rPr>
        <w:t>sigorta ettirenin bilgisi olmaksızın sözleşme yapılması,</w:t>
      </w:r>
      <w:r w:rsidR="000D678D" w:rsidRPr="009C00A5">
        <w:rPr>
          <w:rFonts w:ascii="Arial" w:hAnsi="Arial" w:cs="Arial"/>
          <w:spacing w:val="3"/>
          <w:sz w:val="20"/>
          <w:szCs w:val="20"/>
          <w:shd w:val="clear" w:color="auto" w:fill="FFFFFF"/>
        </w:rPr>
        <w:t xml:space="preserve"> zorunlu sigortalarda poliçe teklifi verilmemesi, zorunlu sigortalarda poliçenin düzenlenmemesi</w:t>
      </w:r>
      <w:r w:rsidR="00EE49EE" w:rsidRPr="009C00A5">
        <w:rPr>
          <w:rFonts w:ascii="Arial" w:hAnsi="Arial" w:cs="Arial"/>
          <w:spacing w:val="3"/>
          <w:sz w:val="20"/>
          <w:szCs w:val="20"/>
          <w:shd w:val="clear" w:color="auto" w:fill="FFFFFF"/>
        </w:rPr>
        <w:t xml:space="preserve">, </w:t>
      </w:r>
      <w:r w:rsidR="00164B28" w:rsidRPr="009C00A5">
        <w:rPr>
          <w:rFonts w:ascii="Arial" w:hAnsi="Arial" w:cs="Arial"/>
          <w:spacing w:val="3"/>
          <w:sz w:val="20"/>
          <w:szCs w:val="20"/>
          <w:shd w:val="clear" w:color="auto" w:fill="FFFFFF"/>
        </w:rPr>
        <w:t>poliçenin iptal edilmemesi,</w:t>
      </w:r>
      <w:r w:rsidR="00B01156" w:rsidRPr="009C00A5">
        <w:rPr>
          <w:rFonts w:ascii="Arial" w:hAnsi="Arial" w:cs="Arial"/>
          <w:spacing w:val="3"/>
          <w:sz w:val="20"/>
          <w:szCs w:val="20"/>
          <w:shd w:val="clear" w:color="auto" w:fill="FFFFFF"/>
        </w:rPr>
        <w:t xml:space="preserve"> sigorta şirketini seçme hakkının sınırlandırılması, ayrılma işlemlerinin gerçekleştirilmemesi,</w:t>
      </w:r>
      <w:r w:rsidR="00164B28" w:rsidRPr="009C00A5">
        <w:rPr>
          <w:rFonts w:ascii="Arial" w:hAnsi="Arial" w:cs="Arial"/>
          <w:spacing w:val="3"/>
          <w:sz w:val="20"/>
          <w:szCs w:val="20"/>
          <w:shd w:val="clear" w:color="auto" w:fill="FFFFFF"/>
        </w:rPr>
        <w:t xml:space="preserve"> </w:t>
      </w:r>
      <w:r w:rsidR="00B01156" w:rsidRPr="009C00A5">
        <w:rPr>
          <w:rFonts w:ascii="Arial" w:hAnsi="Arial" w:cs="Arial"/>
          <w:spacing w:val="3"/>
          <w:sz w:val="20"/>
          <w:szCs w:val="20"/>
          <w:shd w:val="clear" w:color="auto" w:fill="FFFFFF"/>
        </w:rPr>
        <w:t xml:space="preserve">aktarım işlemlerinin gerçekleştirilmemesi, </w:t>
      </w:r>
      <w:r w:rsidR="00AC3AA0" w:rsidRPr="009C00A5">
        <w:rPr>
          <w:rFonts w:ascii="Arial" w:hAnsi="Arial" w:cs="Arial"/>
          <w:spacing w:val="3"/>
          <w:sz w:val="20"/>
          <w:szCs w:val="20"/>
          <w:shd w:val="clear" w:color="auto" w:fill="FFFFFF"/>
        </w:rPr>
        <w:t xml:space="preserve">şirkete ulaşamama, </w:t>
      </w:r>
      <w:r w:rsidR="00EE49EE" w:rsidRPr="009C00A5">
        <w:rPr>
          <w:rFonts w:ascii="Arial" w:hAnsi="Arial" w:cs="Arial"/>
          <w:spacing w:val="3"/>
          <w:sz w:val="20"/>
          <w:szCs w:val="20"/>
          <w:shd w:val="clear" w:color="auto" w:fill="FFFFFF"/>
        </w:rPr>
        <w:t>poliçenin hatalı düzenlenmesi, prim iadesinin geç veya eksik yapılması, hatalı tahsilat yapılması</w:t>
      </w:r>
      <w:r w:rsidR="001C0CB3" w:rsidRPr="009C00A5">
        <w:rPr>
          <w:rFonts w:ascii="Arial" w:hAnsi="Arial" w:cs="Arial"/>
          <w:spacing w:val="3"/>
          <w:sz w:val="20"/>
          <w:szCs w:val="20"/>
          <w:shd w:val="clear" w:color="auto" w:fill="FFFFFF"/>
        </w:rPr>
        <w:t xml:space="preserve"> </w:t>
      </w:r>
      <w:r w:rsidR="002723A5" w:rsidRPr="009C00A5">
        <w:rPr>
          <w:rFonts w:ascii="Arial" w:hAnsi="Arial" w:cs="Arial"/>
          <w:spacing w:val="3"/>
          <w:sz w:val="20"/>
          <w:szCs w:val="20"/>
          <w:shd w:val="clear" w:color="auto" w:fill="FFFFFF"/>
        </w:rPr>
        <w:t xml:space="preserve">ve diğer </w:t>
      </w:r>
      <w:r w:rsidR="00EE49EE" w:rsidRPr="009C00A5">
        <w:rPr>
          <w:rFonts w:ascii="Arial" w:hAnsi="Arial" w:cs="Arial"/>
          <w:spacing w:val="3"/>
          <w:sz w:val="20"/>
          <w:szCs w:val="20"/>
          <w:shd w:val="clear" w:color="auto" w:fill="FFFFFF"/>
        </w:rPr>
        <w:t xml:space="preserve">başlıklar altında </w:t>
      </w:r>
      <w:r w:rsidR="00AC3AA0" w:rsidRPr="009C00A5">
        <w:rPr>
          <w:rFonts w:ascii="Arial" w:hAnsi="Arial" w:cs="Arial"/>
          <w:spacing w:val="3"/>
          <w:sz w:val="20"/>
          <w:szCs w:val="20"/>
          <w:shd w:val="clear" w:color="auto" w:fill="FFFFFF"/>
        </w:rPr>
        <w:t>şikâyet</w:t>
      </w:r>
      <w:r w:rsidR="00EE49EE" w:rsidRPr="009C00A5">
        <w:rPr>
          <w:rFonts w:ascii="Arial" w:hAnsi="Arial" w:cs="Arial"/>
          <w:spacing w:val="3"/>
          <w:sz w:val="20"/>
          <w:szCs w:val="20"/>
          <w:shd w:val="clear" w:color="auto" w:fill="FFFFFF"/>
        </w:rPr>
        <w:t xml:space="preserve"> nedenlerinin raporlanması gerekmektedir. </w:t>
      </w:r>
    </w:p>
    <w:p w14:paraId="2B7E7C70" w14:textId="2FF62BF2" w:rsidR="001C6736"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d</w:t>
      </w:r>
      <w:r w:rsidR="001C6736" w:rsidRPr="009C00A5">
        <w:rPr>
          <w:rFonts w:ascii="Arial" w:hAnsi="Arial" w:cs="Arial"/>
          <w:spacing w:val="3"/>
          <w:sz w:val="20"/>
          <w:szCs w:val="20"/>
          <w:shd w:val="clear" w:color="auto" w:fill="FFFFFF"/>
        </w:rPr>
        <w:t xml:space="preserve">) Aynı veya farklı platformlardan </w:t>
      </w:r>
      <w:r w:rsidR="006A641D" w:rsidRPr="009C00A5">
        <w:rPr>
          <w:rFonts w:ascii="Arial" w:hAnsi="Arial" w:cs="Arial"/>
          <w:spacing w:val="3"/>
          <w:sz w:val="20"/>
          <w:szCs w:val="20"/>
          <w:shd w:val="clear" w:color="auto" w:fill="FFFFFF"/>
        </w:rPr>
        <w:t xml:space="preserve">aynı poliçe kapsamında </w:t>
      </w:r>
      <w:r w:rsidR="001C6736" w:rsidRPr="009C00A5">
        <w:rPr>
          <w:rFonts w:ascii="Arial" w:hAnsi="Arial" w:cs="Arial"/>
          <w:spacing w:val="3"/>
          <w:sz w:val="20"/>
          <w:szCs w:val="20"/>
          <w:shd w:val="clear" w:color="auto" w:fill="FFFFFF"/>
        </w:rPr>
        <w:t xml:space="preserve">aynı konuya ilişkin olarak alınan mükerrer </w:t>
      </w:r>
      <w:r w:rsidR="00AC3AA0" w:rsidRPr="009C00A5">
        <w:rPr>
          <w:rFonts w:ascii="Arial" w:hAnsi="Arial" w:cs="Arial"/>
          <w:spacing w:val="3"/>
          <w:sz w:val="20"/>
          <w:szCs w:val="20"/>
          <w:shd w:val="clear" w:color="auto" w:fill="FFFFFF"/>
        </w:rPr>
        <w:t>şikâyetlerin</w:t>
      </w:r>
      <w:r w:rsidR="001C6736" w:rsidRPr="009C00A5">
        <w:rPr>
          <w:rFonts w:ascii="Arial" w:hAnsi="Arial" w:cs="Arial"/>
          <w:spacing w:val="3"/>
          <w:sz w:val="20"/>
          <w:szCs w:val="20"/>
          <w:shd w:val="clear" w:color="auto" w:fill="FFFFFF"/>
        </w:rPr>
        <w:t xml:space="preserve"> tek bir </w:t>
      </w:r>
      <w:r w:rsidR="002F3309" w:rsidRPr="009C00A5">
        <w:rPr>
          <w:rFonts w:ascii="Arial" w:hAnsi="Arial" w:cs="Arial"/>
          <w:spacing w:val="3"/>
          <w:sz w:val="20"/>
          <w:szCs w:val="20"/>
          <w:shd w:val="clear" w:color="auto" w:fill="FFFFFF"/>
        </w:rPr>
        <w:t>şikâyet</w:t>
      </w:r>
      <w:r w:rsidR="001C6736" w:rsidRPr="009C00A5">
        <w:rPr>
          <w:rFonts w:ascii="Arial" w:hAnsi="Arial" w:cs="Arial"/>
          <w:spacing w:val="3"/>
          <w:sz w:val="20"/>
          <w:szCs w:val="20"/>
          <w:shd w:val="clear" w:color="auto" w:fill="FFFFFF"/>
        </w:rPr>
        <w:t xml:space="preserve"> olarak değerlendirilmesi gerekir.</w:t>
      </w:r>
    </w:p>
    <w:p w14:paraId="1512D38D" w14:textId="4F01007D" w:rsidR="00847236"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e</w:t>
      </w:r>
      <w:r w:rsidR="00847236" w:rsidRPr="009C00A5">
        <w:rPr>
          <w:rFonts w:ascii="Arial" w:hAnsi="Arial" w:cs="Arial"/>
          <w:spacing w:val="3"/>
          <w:sz w:val="20"/>
          <w:szCs w:val="20"/>
          <w:shd w:val="clear" w:color="auto" w:fill="FFFFFF"/>
        </w:rPr>
        <w:t xml:space="preserve">) </w:t>
      </w:r>
      <w:r w:rsidR="00D266F7" w:rsidRPr="009C00A5">
        <w:rPr>
          <w:rFonts w:ascii="Arial" w:hAnsi="Arial" w:cs="Arial"/>
          <w:spacing w:val="3"/>
          <w:sz w:val="20"/>
          <w:szCs w:val="20"/>
          <w:shd w:val="clear" w:color="auto" w:fill="FFFFFF"/>
        </w:rPr>
        <w:t>İlgili raporlamalar zorunlu trafik, ihtiyari mali mesuliyet, kara araçları, ferdi kaza, hayat, sağlık, sivil yangın ile emeklilik branşlarında</w:t>
      </w:r>
      <w:r w:rsidR="00DB157D" w:rsidRPr="009C00A5">
        <w:rPr>
          <w:rFonts w:ascii="Arial" w:hAnsi="Arial" w:cs="Arial"/>
          <w:spacing w:val="3"/>
          <w:sz w:val="20"/>
          <w:szCs w:val="20"/>
          <w:shd w:val="clear" w:color="auto" w:fill="FFFFFF"/>
        </w:rPr>
        <w:t xml:space="preserve">ki </w:t>
      </w:r>
      <w:r w:rsidR="00D266F7" w:rsidRPr="009C00A5">
        <w:rPr>
          <w:rFonts w:ascii="Arial" w:hAnsi="Arial" w:cs="Arial"/>
          <w:spacing w:val="3"/>
          <w:sz w:val="20"/>
          <w:szCs w:val="20"/>
          <w:shd w:val="clear" w:color="auto" w:fill="FFFFFF"/>
        </w:rPr>
        <w:t xml:space="preserve">bireysel poliçeler kapsamında gerçekleştirilir. Hayat ana branşı altında yapılacak raporlama birikim, karma, hayat ve irat detayında ve bunların kredi bağlantısı olup olmadığı belirtilerek gerçekleştirilir. Sağlık branşı altındaki raporlamalar </w:t>
      </w:r>
      <w:r w:rsidR="00D266F7" w:rsidRPr="009C00A5">
        <w:rPr>
          <w:rFonts w:ascii="Arial" w:hAnsi="Arial" w:cs="Arial"/>
          <w:spacing w:val="3"/>
          <w:sz w:val="20"/>
          <w:szCs w:val="20"/>
          <w:u w:val="single"/>
          <w:shd w:val="clear" w:color="auto" w:fill="FFFFFF"/>
        </w:rPr>
        <w:t xml:space="preserve">anlaşmalı ve anlaşmasız kuruluş detayında </w:t>
      </w:r>
      <w:r w:rsidR="00D266F7" w:rsidRPr="009C00A5">
        <w:rPr>
          <w:rFonts w:ascii="Arial" w:hAnsi="Arial" w:cs="Arial"/>
          <w:spacing w:val="3"/>
          <w:sz w:val="20"/>
          <w:szCs w:val="20"/>
          <w:shd w:val="clear" w:color="auto" w:fill="FFFFFF"/>
        </w:rPr>
        <w:t xml:space="preserve">yapılır. </w:t>
      </w:r>
      <w:r w:rsidR="00DB157D" w:rsidRPr="009C00A5">
        <w:rPr>
          <w:rFonts w:ascii="Arial" w:hAnsi="Arial" w:cs="Arial"/>
          <w:spacing w:val="3"/>
          <w:sz w:val="20"/>
          <w:szCs w:val="20"/>
          <w:shd w:val="clear" w:color="auto" w:fill="FFFFFF"/>
        </w:rPr>
        <w:t>Z</w:t>
      </w:r>
      <w:r w:rsidR="00D266F7" w:rsidRPr="009C00A5">
        <w:rPr>
          <w:rFonts w:ascii="Arial" w:hAnsi="Arial" w:cs="Arial"/>
          <w:spacing w:val="3"/>
          <w:sz w:val="20"/>
          <w:szCs w:val="20"/>
          <w:shd w:val="clear" w:color="auto" w:fill="FFFFFF"/>
        </w:rPr>
        <w:t>orunlu trafik</w:t>
      </w:r>
      <w:r w:rsidR="00847236" w:rsidRPr="009C00A5">
        <w:rPr>
          <w:rFonts w:ascii="Arial" w:hAnsi="Arial" w:cs="Arial"/>
          <w:spacing w:val="3"/>
          <w:sz w:val="20"/>
          <w:szCs w:val="20"/>
          <w:shd w:val="clear" w:color="auto" w:fill="FFFFFF"/>
        </w:rPr>
        <w:t xml:space="preserve"> branşında yeşil kart hariç hesaplama yapılır. Emeklilik branşında bireysel emeklilik sözleşmesi, gruba bağlı bireysel emeklilik sözleşmesi, işveren grup emeklilik sözleşmesi ve otomatik katılım sistemi kapsamında raporlama yapılır.</w:t>
      </w:r>
    </w:p>
    <w:p w14:paraId="6CEA18CA" w14:textId="18574502" w:rsidR="009B0C8B"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f</w:t>
      </w:r>
      <w:r w:rsidR="009B0C8B" w:rsidRPr="009C00A5">
        <w:rPr>
          <w:rFonts w:ascii="Arial" w:hAnsi="Arial" w:cs="Arial"/>
          <w:spacing w:val="3"/>
          <w:sz w:val="20"/>
          <w:szCs w:val="20"/>
          <w:shd w:val="clear" w:color="auto" w:fill="FFFFFF"/>
        </w:rPr>
        <w:t>)</w:t>
      </w:r>
      <w:r w:rsidR="00163370" w:rsidRPr="009C00A5">
        <w:rPr>
          <w:rFonts w:ascii="Arial" w:hAnsi="Arial" w:cs="Arial"/>
          <w:spacing w:val="3"/>
          <w:sz w:val="20"/>
          <w:szCs w:val="20"/>
          <w:shd w:val="clear" w:color="auto" w:fill="FFFFFF"/>
        </w:rPr>
        <w:t xml:space="preserve"> </w:t>
      </w:r>
      <w:r w:rsidR="00127916" w:rsidRPr="009C00A5">
        <w:rPr>
          <w:rFonts w:ascii="Arial" w:hAnsi="Arial" w:cs="Arial"/>
          <w:spacing w:val="3"/>
          <w:sz w:val="20"/>
          <w:szCs w:val="20"/>
          <w:shd w:val="clear" w:color="auto" w:fill="FFFFFF"/>
        </w:rPr>
        <w:t>S</w:t>
      </w:r>
      <w:r w:rsidR="009B0C8B" w:rsidRPr="009C00A5">
        <w:rPr>
          <w:rFonts w:ascii="Arial" w:hAnsi="Arial" w:cs="Arial"/>
          <w:spacing w:val="3"/>
          <w:sz w:val="20"/>
          <w:szCs w:val="20"/>
          <w:shd w:val="clear" w:color="auto" w:fill="FFFFFF"/>
        </w:rPr>
        <w:t xml:space="preserve">igortalılar ve poliçe kapsamında hak sahipleri tarafından </w:t>
      </w:r>
      <w:r w:rsidR="00AC3AA0" w:rsidRPr="009C00A5">
        <w:rPr>
          <w:rFonts w:ascii="Arial" w:hAnsi="Arial" w:cs="Arial"/>
          <w:spacing w:val="3"/>
          <w:sz w:val="20"/>
          <w:szCs w:val="20"/>
          <w:shd w:val="clear" w:color="auto" w:fill="FFFFFF"/>
        </w:rPr>
        <w:t>şirkete</w:t>
      </w:r>
      <w:r w:rsidR="009B0C8B" w:rsidRPr="009C00A5">
        <w:rPr>
          <w:rFonts w:ascii="Arial" w:hAnsi="Arial" w:cs="Arial"/>
          <w:spacing w:val="3"/>
          <w:sz w:val="20"/>
          <w:szCs w:val="20"/>
          <w:shd w:val="clear" w:color="auto" w:fill="FFFFFF"/>
        </w:rPr>
        <w:t xml:space="preserve"> intikal eden şikâyet istatistiklerinin raporlanmasında </w:t>
      </w:r>
      <w:r w:rsidR="00127916" w:rsidRPr="009C00A5">
        <w:rPr>
          <w:rFonts w:ascii="Arial" w:hAnsi="Arial" w:cs="Arial"/>
          <w:spacing w:val="3"/>
          <w:sz w:val="20"/>
          <w:szCs w:val="20"/>
          <w:shd w:val="clear" w:color="auto" w:fill="FFFFFF"/>
        </w:rPr>
        <w:t xml:space="preserve">yeknesaklığın sağlanmasını teminen </w:t>
      </w:r>
      <w:r w:rsidR="009B0C8B" w:rsidRPr="009C00A5">
        <w:rPr>
          <w:rFonts w:ascii="Arial" w:hAnsi="Arial" w:cs="Arial"/>
          <w:spacing w:val="3"/>
          <w:sz w:val="20"/>
          <w:szCs w:val="20"/>
          <w:shd w:val="clear" w:color="auto" w:fill="FFFFFF"/>
        </w:rPr>
        <w:t>aşağıda belirtilen format kullanılır.</w:t>
      </w:r>
    </w:p>
    <w:p w14:paraId="30086E4A" w14:textId="77777777" w:rsidR="002766FD" w:rsidRPr="009C00A5" w:rsidRDefault="002766FD" w:rsidP="008627E6">
      <w:pPr>
        <w:ind w:firstLine="567"/>
        <w:rPr>
          <w:rFonts w:ascii="Arial" w:hAnsi="Arial" w:cs="Arial"/>
          <w:spacing w:val="3"/>
          <w:sz w:val="20"/>
          <w:szCs w:val="20"/>
          <w:shd w:val="clear" w:color="auto" w:fill="FFFFFF"/>
        </w:rPr>
      </w:pPr>
    </w:p>
    <w:tbl>
      <w:tblPr>
        <w:tblW w:w="97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1449"/>
        <w:gridCol w:w="1511"/>
        <w:gridCol w:w="1151"/>
        <w:gridCol w:w="1151"/>
        <w:gridCol w:w="1151"/>
        <w:gridCol w:w="1271"/>
        <w:gridCol w:w="1136"/>
      </w:tblGrid>
      <w:tr w:rsidR="00BA3CEF" w:rsidRPr="009C00A5" w14:paraId="5364C59B" w14:textId="77777777" w:rsidTr="001738C8">
        <w:trPr>
          <w:trHeight w:val="1368"/>
        </w:trPr>
        <w:tc>
          <w:tcPr>
            <w:tcW w:w="956" w:type="dxa"/>
            <w:shd w:val="clear" w:color="auto" w:fill="auto"/>
            <w:vAlign w:val="center"/>
            <w:hideMark/>
          </w:tcPr>
          <w:p w14:paraId="5628C4DF" w14:textId="439DCBB9" w:rsidR="00247B5F" w:rsidRPr="009C00A5" w:rsidRDefault="00247B5F"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Şikâyet Sayılarına İlişkin Oranlar</w:t>
            </w:r>
          </w:p>
        </w:tc>
        <w:tc>
          <w:tcPr>
            <w:tcW w:w="1449" w:type="dxa"/>
            <w:shd w:val="clear" w:color="auto" w:fill="auto"/>
            <w:hideMark/>
          </w:tcPr>
          <w:p w14:paraId="7515745A" w14:textId="7EEDE6F5"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Şirkete İletilen Şikâyet Sayısının Yürürlükteki Poliçe Sayısına Oranı</w:t>
            </w:r>
          </w:p>
        </w:tc>
        <w:tc>
          <w:tcPr>
            <w:tcW w:w="1511" w:type="dxa"/>
            <w:shd w:val="clear" w:color="auto" w:fill="auto"/>
            <w:hideMark/>
          </w:tcPr>
          <w:p w14:paraId="531D9CA0" w14:textId="2FBE3FE1"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Uzlaşı Sağlanan Şikâyet Sayısının Tüm Şikâyetlere Oranı</w:t>
            </w:r>
          </w:p>
        </w:tc>
        <w:tc>
          <w:tcPr>
            <w:tcW w:w="1151" w:type="dxa"/>
            <w:shd w:val="clear" w:color="auto" w:fill="auto"/>
            <w:hideMark/>
          </w:tcPr>
          <w:p w14:paraId="320E90C0" w14:textId="46BB30FD"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0-3 Gün Arasında Çözümlenen Şikâyetlerin Oranı</w:t>
            </w:r>
          </w:p>
        </w:tc>
        <w:tc>
          <w:tcPr>
            <w:tcW w:w="1151" w:type="dxa"/>
            <w:shd w:val="clear" w:color="auto" w:fill="auto"/>
            <w:hideMark/>
          </w:tcPr>
          <w:p w14:paraId="73D3DB6E" w14:textId="0E689BC8"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4-7 Gün Arasında Çözümlenen Şikâyetlerin Oranı</w:t>
            </w:r>
          </w:p>
        </w:tc>
        <w:tc>
          <w:tcPr>
            <w:tcW w:w="1151" w:type="dxa"/>
            <w:shd w:val="clear" w:color="auto" w:fill="auto"/>
            <w:hideMark/>
          </w:tcPr>
          <w:p w14:paraId="21960851" w14:textId="4B74D5AF"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8-15 Gün Arasında Çözümlenen Şikâyetlerin Oranı</w:t>
            </w:r>
          </w:p>
        </w:tc>
        <w:tc>
          <w:tcPr>
            <w:tcW w:w="1271" w:type="dxa"/>
            <w:shd w:val="clear" w:color="auto" w:fill="auto"/>
            <w:hideMark/>
          </w:tcPr>
          <w:p w14:paraId="13C9E0EC" w14:textId="3358BE66"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15 Günden Uzun Sürede Çözümlenen Şikâyetlerin Oranı</w:t>
            </w:r>
          </w:p>
        </w:tc>
        <w:tc>
          <w:tcPr>
            <w:tcW w:w="1136" w:type="dxa"/>
            <w:shd w:val="clear" w:color="auto" w:fill="auto"/>
            <w:hideMark/>
          </w:tcPr>
          <w:p w14:paraId="42C67AE0" w14:textId="377DD55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Değerlendirme Süreci Devam Eden Şikâyetlerin Oranı</w:t>
            </w:r>
          </w:p>
        </w:tc>
      </w:tr>
      <w:tr w:rsidR="00247B5F" w:rsidRPr="009C00A5" w14:paraId="306DD5C7" w14:textId="77777777" w:rsidTr="001738C8">
        <w:trPr>
          <w:trHeight w:val="528"/>
        </w:trPr>
        <w:tc>
          <w:tcPr>
            <w:tcW w:w="956" w:type="dxa"/>
            <w:shd w:val="clear" w:color="auto" w:fill="auto"/>
            <w:vAlign w:val="center"/>
            <w:hideMark/>
          </w:tcPr>
          <w:p w14:paraId="5BFDAA2B" w14:textId="0B137482" w:rsidR="00247B5F" w:rsidRPr="009C00A5" w:rsidRDefault="00247B5F" w:rsidP="008627E6">
            <w:pPr>
              <w:rPr>
                <w:rFonts w:ascii="Arial" w:eastAsia="Times New Roman" w:hAnsi="Arial" w:cs="Arial"/>
                <w:b/>
                <w:color w:val="000000"/>
                <w:sz w:val="20"/>
                <w:szCs w:val="20"/>
                <w:lang w:eastAsia="tr-TR"/>
              </w:rPr>
            </w:pPr>
            <w:r w:rsidRPr="009C00A5">
              <w:rPr>
                <w:rFonts w:ascii="Arial" w:eastAsia="Times New Roman" w:hAnsi="Arial" w:cs="Arial"/>
                <w:b/>
                <w:color w:val="000000"/>
                <w:sz w:val="20"/>
                <w:szCs w:val="20"/>
                <w:lang w:eastAsia="tr-TR"/>
              </w:rPr>
              <w:t>Şikâyet Konusu</w:t>
            </w:r>
          </w:p>
        </w:tc>
        <w:tc>
          <w:tcPr>
            <w:tcW w:w="1449" w:type="dxa"/>
            <w:shd w:val="clear" w:color="auto" w:fill="auto"/>
            <w:noWrap/>
            <w:vAlign w:val="bottom"/>
            <w:hideMark/>
          </w:tcPr>
          <w:p w14:paraId="2D760BD0"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511" w:type="dxa"/>
            <w:shd w:val="clear" w:color="auto" w:fill="auto"/>
            <w:noWrap/>
            <w:vAlign w:val="bottom"/>
            <w:hideMark/>
          </w:tcPr>
          <w:p w14:paraId="24AFFC63"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151" w:type="dxa"/>
            <w:shd w:val="clear" w:color="auto" w:fill="auto"/>
            <w:noWrap/>
            <w:vAlign w:val="bottom"/>
            <w:hideMark/>
          </w:tcPr>
          <w:p w14:paraId="0E7222EE"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151" w:type="dxa"/>
            <w:shd w:val="clear" w:color="auto" w:fill="auto"/>
            <w:noWrap/>
            <w:vAlign w:val="bottom"/>
            <w:hideMark/>
          </w:tcPr>
          <w:p w14:paraId="4BB2CA72"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151" w:type="dxa"/>
            <w:shd w:val="clear" w:color="auto" w:fill="auto"/>
            <w:noWrap/>
            <w:vAlign w:val="bottom"/>
            <w:hideMark/>
          </w:tcPr>
          <w:p w14:paraId="250D43EB"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271" w:type="dxa"/>
            <w:shd w:val="clear" w:color="auto" w:fill="auto"/>
            <w:noWrap/>
            <w:vAlign w:val="bottom"/>
            <w:hideMark/>
          </w:tcPr>
          <w:p w14:paraId="08F3534F"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1136" w:type="dxa"/>
            <w:shd w:val="clear" w:color="auto" w:fill="auto"/>
            <w:noWrap/>
            <w:vAlign w:val="bottom"/>
            <w:hideMark/>
          </w:tcPr>
          <w:p w14:paraId="79CFB55E" w14:textId="77777777" w:rsidR="00247B5F" w:rsidRPr="009C00A5" w:rsidRDefault="00247B5F"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r>
    </w:tbl>
    <w:p w14:paraId="6EDA0964" w14:textId="743797CA" w:rsidR="006E5C5E" w:rsidRPr="009C00A5" w:rsidRDefault="006E5C5E" w:rsidP="008627E6">
      <w:pPr>
        <w:rPr>
          <w:rFonts w:ascii="Arial" w:hAnsi="Arial" w:cs="Arial"/>
          <w:spacing w:val="3"/>
          <w:sz w:val="20"/>
          <w:szCs w:val="20"/>
          <w:shd w:val="clear" w:color="auto" w:fill="FFFFFF"/>
        </w:rPr>
      </w:pPr>
    </w:p>
    <w:p w14:paraId="74B2CD8B" w14:textId="249D3509" w:rsidR="00B04C24"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g</w:t>
      </w:r>
      <w:r w:rsidR="00B04C24" w:rsidRPr="009C00A5">
        <w:rPr>
          <w:rFonts w:ascii="Arial" w:hAnsi="Arial" w:cs="Arial"/>
          <w:spacing w:val="3"/>
          <w:sz w:val="20"/>
          <w:szCs w:val="20"/>
          <w:shd w:val="clear" w:color="auto" w:fill="FFFFFF"/>
        </w:rPr>
        <w:t xml:space="preserve">) Kuruluşun sorumluğunda </w:t>
      </w:r>
      <w:r w:rsidR="002B4EEE" w:rsidRPr="009C00A5">
        <w:rPr>
          <w:rFonts w:ascii="Arial" w:hAnsi="Arial" w:cs="Arial"/>
          <w:spacing w:val="3"/>
          <w:sz w:val="20"/>
          <w:szCs w:val="20"/>
          <w:shd w:val="clear" w:color="auto" w:fill="FFFFFF"/>
        </w:rPr>
        <w:t>olmayan poliçeler kapsamındaki (muhatap şirketin yanlış seçilmesi gibi nedenlerle) şikâyetler “hatalı şikâyet” başlığı altında ayrıca raporlanır. Bu başlık altında hatalı şikâyetlerin toplam şikâyetler içindeki payı belirtilir.</w:t>
      </w:r>
    </w:p>
    <w:p w14:paraId="01AE12C2" w14:textId="7C5F15B3" w:rsidR="0059549C"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ğ</w:t>
      </w:r>
      <w:r w:rsidR="00C4263E" w:rsidRPr="009C00A5">
        <w:rPr>
          <w:rFonts w:ascii="Arial" w:hAnsi="Arial" w:cs="Arial"/>
          <w:spacing w:val="3"/>
          <w:sz w:val="20"/>
          <w:szCs w:val="20"/>
          <w:shd w:val="clear" w:color="auto" w:fill="FFFFFF"/>
        </w:rPr>
        <w:t xml:space="preserve">) </w:t>
      </w:r>
      <w:r w:rsidR="0059549C" w:rsidRPr="009C00A5">
        <w:rPr>
          <w:rFonts w:ascii="Arial" w:hAnsi="Arial" w:cs="Arial"/>
          <w:spacing w:val="3"/>
          <w:sz w:val="20"/>
          <w:szCs w:val="20"/>
          <w:shd w:val="clear" w:color="auto" w:fill="FFFFFF"/>
        </w:rPr>
        <w:t>Sigorta Tahkim Komisyonunun bu fıkra kapsamında raporlama yükümlülüğü bulunmamaktadır.</w:t>
      </w:r>
    </w:p>
    <w:p w14:paraId="50F8EEDA" w14:textId="3E0853F7" w:rsidR="008701B0"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h</w:t>
      </w:r>
      <w:r w:rsidR="008701B0" w:rsidRPr="009C00A5">
        <w:rPr>
          <w:rFonts w:ascii="Arial" w:hAnsi="Arial" w:cs="Arial"/>
          <w:spacing w:val="3"/>
          <w:sz w:val="20"/>
          <w:szCs w:val="20"/>
          <w:shd w:val="clear" w:color="auto" w:fill="FFFFFF"/>
        </w:rPr>
        <w:t xml:space="preserve">) </w:t>
      </w:r>
      <w:r w:rsidR="00DE4D7A" w:rsidRPr="009C00A5">
        <w:rPr>
          <w:rFonts w:ascii="Arial" w:hAnsi="Arial" w:cs="Arial"/>
          <w:spacing w:val="3"/>
          <w:sz w:val="20"/>
          <w:szCs w:val="20"/>
          <w:shd w:val="clear" w:color="auto" w:fill="FFFFFF"/>
        </w:rPr>
        <w:t xml:space="preserve">Reasürans şirketleri ile </w:t>
      </w:r>
      <w:r w:rsidR="008701B0" w:rsidRPr="009C00A5">
        <w:rPr>
          <w:rFonts w:ascii="Arial" w:hAnsi="Arial" w:cs="Arial"/>
          <w:spacing w:val="3"/>
          <w:sz w:val="20"/>
          <w:szCs w:val="20"/>
          <w:shd w:val="clear" w:color="auto" w:fill="FFFFFF"/>
        </w:rPr>
        <w:t>Güvence Hesabı tarafından yapılacak raporlamada (a) fıkrasında belirtilen şikâyet sayısının yürürlükteki poliçe sayısı oranı yerine şikâyet sayısının cari dönemde açık olan hasar dosya adedi oranı kullanılır.</w:t>
      </w:r>
    </w:p>
    <w:p w14:paraId="4E23DD98" w14:textId="757A3AD8" w:rsidR="008701B0" w:rsidRPr="009C00A5" w:rsidRDefault="00F30094"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lastRenderedPageBreak/>
        <w:t>ı</w:t>
      </w:r>
      <w:r w:rsidR="008701B0" w:rsidRPr="009C00A5">
        <w:rPr>
          <w:rFonts w:ascii="Arial" w:hAnsi="Arial" w:cs="Arial"/>
          <w:spacing w:val="3"/>
          <w:sz w:val="20"/>
          <w:szCs w:val="20"/>
          <w:shd w:val="clear" w:color="auto" w:fill="FFFFFF"/>
        </w:rPr>
        <w:t>) Sigorta Bilgi ve Gözetim Merkezi ile Emeklilik Gözetim Merkezi tarafından bu fıkra kapsamında yapılacak raporlama</w:t>
      </w:r>
      <w:r w:rsidR="00CE3221" w:rsidRPr="009C00A5">
        <w:rPr>
          <w:rFonts w:ascii="Arial" w:hAnsi="Arial" w:cs="Arial"/>
          <w:spacing w:val="3"/>
          <w:sz w:val="20"/>
          <w:szCs w:val="20"/>
          <w:shd w:val="clear" w:color="auto" w:fill="FFFFFF"/>
        </w:rPr>
        <w:t>,</w:t>
      </w:r>
      <w:r w:rsidR="008701B0" w:rsidRPr="009C00A5">
        <w:rPr>
          <w:rFonts w:ascii="Arial" w:hAnsi="Arial" w:cs="Arial"/>
          <w:spacing w:val="3"/>
          <w:sz w:val="20"/>
          <w:szCs w:val="20"/>
          <w:shd w:val="clear" w:color="auto" w:fill="FFFFFF"/>
        </w:rPr>
        <w:t xml:space="preserve"> </w:t>
      </w:r>
      <w:r w:rsidR="00D266F7" w:rsidRPr="009C00A5">
        <w:rPr>
          <w:rFonts w:ascii="Arial" w:hAnsi="Arial" w:cs="Arial"/>
          <w:spacing w:val="3"/>
          <w:sz w:val="20"/>
          <w:szCs w:val="20"/>
          <w:shd w:val="clear" w:color="auto" w:fill="FFFFFF"/>
        </w:rPr>
        <w:t>bu kuruluşlara</w:t>
      </w:r>
      <w:r w:rsidR="0075261C" w:rsidRPr="009C00A5">
        <w:rPr>
          <w:rFonts w:ascii="Arial" w:hAnsi="Arial" w:cs="Arial"/>
          <w:spacing w:val="3"/>
          <w:sz w:val="20"/>
          <w:szCs w:val="20"/>
          <w:shd w:val="clear" w:color="auto" w:fill="FFFFFF"/>
        </w:rPr>
        <w:t xml:space="preserve"> </w:t>
      </w:r>
      <w:r w:rsidR="00D266F7" w:rsidRPr="009C00A5">
        <w:rPr>
          <w:rFonts w:ascii="Arial" w:hAnsi="Arial" w:cs="Arial"/>
          <w:spacing w:val="3"/>
          <w:sz w:val="20"/>
          <w:szCs w:val="20"/>
          <w:shd w:val="clear" w:color="auto" w:fill="FFFFFF"/>
        </w:rPr>
        <w:t>gelen</w:t>
      </w:r>
      <w:r w:rsidR="008701B0" w:rsidRPr="009C00A5">
        <w:rPr>
          <w:rFonts w:ascii="Arial" w:hAnsi="Arial" w:cs="Arial"/>
          <w:spacing w:val="3"/>
          <w:sz w:val="20"/>
          <w:szCs w:val="20"/>
          <w:shd w:val="clear" w:color="auto" w:fill="FFFFFF"/>
        </w:rPr>
        <w:t xml:space="preserve"> şikayet konuları </w:t>
      </w:r>
      <w:r w:rsidR="00D266F7" w:rsidRPr="009C00A5">
        <w:rPr>
          <w:rFonts w:ascii="Arial" w:hAnsi="Arial" w:cs="Arial"/>
          <w:spacing w:val="3"/>
          <w:sz w:val="20"/>
          <w:szCs w:val="20"/>
          <w:shd w:val="clear" w:color="auto" w:fill="FFFFFF"/>
        </w:rPr>
        <w:t>ve şikayet kanalları detayında</w:t>
      </w:r>
      <w:r w:rsidR="008701B0" w:rsidRPr="009C00A5">
        <w:rPr>
          <w:rFonts w:ascii="Arial" w:hAnsi="Arial" w:cs="Arial"/>
          <w:spacing w:val="3"/>
          <w:sz w:val="20"/>
          <w:szCs w:val="20"/>
          <w:shd w:val="clear" w:color="auto" w:fill="FFFFFF"/>
        </w:rPr>
        <w:t xml:space="preserve"> yapılır. Bu kuruluşlar yapacakları raporlamada “şirkete iletilen şikayet sayısının yürürlükteki poliçe sayısına oranı” verisi yerine şikayet adedi verisine yer verir.</w:t>
      </w:r>
    </w:p>
    <w:p w14:paraId="0331F9F4" w14:textId="79C31CB7" w:rsidR="006F7E6E" w:rsidRPr="009C00A5" w:rsidRDefault="000656FD"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w:t>
      </w:r>
      <w:r w:rsidR="001738C8" w:rsidRPr="009C00A5">
        <w:rPr>
          <w:rFonts w:ascii="Arial" w:hAnsi="Arial" w:cs="Arial"/>
          <w:spacing w:val="3"/>
          <w:sz w:val="20"/>
          <w:szCs w:val="20"/>
          <w:shd w:val="clear" w:color="auto" w:fill="FFFFFF"/>
        </w:rPr>
        <w:t>8</w:t>
      </w:r>
      <w:r w:rsidRPr="009C00A5">
        <w:rPr>
          <w:rFonts w:ascii="Arial" w:hAnsi="Arial" w:cs="Arial"/>
          <w:spacing w:val="3"/>
          <w:sz w:val="20"/>
          <w:szCs w:val="20"/>
          <w:shd w:val="clear" w:color="auto" w:fill="FFFFFF"/>
        </w:rPr>
        <w:t>)</w:t>
      </w:r>
      <w:r w:rsidR="00163370" w:rsidRPr="009C00A5">
        <w:rPr>
          <w:rFonts w:ascii="Arial" w:hAnsi="Arial" w:cs="Arial"/>
          <w:spacing w:val="3"/>
          <w:sz w:val="20"/>
          <w:szCs w:val="20"/>
          <w:shd w:val="clear" w:color="auto" w:fill="FFFFFF"/>
        </w:rPr>
        <w:t xml:space="preserve"> </w:t>
      </w:r>
      <w:r w:rsidR="006F7E6E" w:rsidRPr="009C00A5">
        <w:rPr>
          <w:rFonts w:ascii="Arial" w:hAnsi="Arial" w:cs="Arial"/>
          <w:spacing w:val="3"/>
          <w:sz w:val="20"/>
          <w:szCs w:val="20"/>
          <w:shd w:val="clear" w:color="auto" w:fill="FFFFFF"/>
        </w:rPr>
        <w:t xml:space="preserve">Yönetmeliğin 55 inci maddesi kapsamında şirketler ve özellikli kuruluşlar tarafından internet siteleri üzerinden kamuoyuna yapılacak raporlamalarda, </w:t>
      </w:r>
      <w:r w:rsidR="004A6FA0" w:rsidRPr="009C00A5">
        <w:rPr>
          <w:rFonts w:ascii="Arial" w:hAnsi="Arial" w:cs="Arial"/>
          <w:spacing w:val="3"/>
          <w:sz w:val="20"/>
          <w:szCs w:val="20"/>
          <w:shd w:val="clear" w:color="auto" w:fill="FFFFFF"/>
        </w:rPr>
        <w:t>iş sürekliliğinde yaşanan kesintiler, kesintinin süresi ile türü ve kesintinin giderilmesi için yapılan işlemler</w:t>
      </w:r>
      <w:r w:rsidR="00127916" w:rsidRPr="009C00A5">
        <w:rPr>
          <w:rFonts w:ascii="Arial" w:hAnsi="Arial" w:cs="Arial"/>
          <w:spacing w:val="3"/>
          <w:sz w:val="20"/>
          <w:szCs w:val="20"/>
          <w:shd w:val="clear" w:color="auto" w:fill="FFFFFF"/>
        </w:rPr>
        <w:t>e ilişkin</w:t>
      </w:r>
      <w:r w:rsidR="006F7E6E" w:rsidRPr="009C00A5">
        <w:rPr>
          <w:rFonts w:ascii="Arial" w:hAnsi="Arial" w:cs="Arial"/>
          <w:spacing w:val="3"/>
          <w:sz w:val="20"/>
          <w:szCs w:val="20"/>
          <w:shd w:val="clear" w:color="auto" w:fill="FFFFFF"/>
        </w:rPr>
        <w:t xml:space="preserve"> dikkat edilmesi gereken hususlar şunlardır:</w:t>
      </w:r>
    </w:p>
    <w:p w14:paraId="1F9A6005" w14:textId="30169C67" w:rsidR="000845DA" w:rsidRPr="009C00A5" w:rsidRDefault="00363A62" w:rsidP="008627E6">
      <w:pPr>
        <w:pStyle w:val="ListeParagraf"/>
        <w:ind w:left="0"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a)</w:t>
      </w:r>
      <w:r w:rsidR="00163370" w:rsidRPr="009C00A5">
        <w:rPr>
          <w:rFonts w:ascii="Arial" w:hAnsi="Arial" w:cs="Arial"/>
          <w:spacing w:val="3"/>
          <w:sz w:val="20"/>
          <w:szCs w:val="20"/>
          <w:shd w:val="clear" w:color="auto" w:fill="FFFFFF"/>
        </w:rPr>
        <w:t xml:space="preserve"> </w:t>
      </w:r>
      <w:r w:rsidR="00780F14" w:rsidRPr="009C00A5">
        <w:rPr>
          <w:rFonts w:ascii="Arial" w:hAnsi="Arial" w:cs="Arial"/>
          <w:spacing w:val="3"/>
          <w:sz w:val="20"/>
          <w:szCs w:val="20"/>
          <w:shd w:val="clear" w:color="auto" w:fill="FFFFFF"/>
        </w:rPr>
        <w:t xml:space="preserve">İçinde bulunulan çeyreklik dönemde </w:t>
      </w:r>
      <w:r w:rsidR="00E01D75" w:rsidRPr="009C00A5">
        <w:rPr>
          <w:rFonts w:ascii="Arial" w:hAnsi="Arial" w:cs="Arial"/>
          <w:spacing w:val="3"/>
          <w:sz w:val="20"/>
          <w:szCs w:val="20"/>
          <w:shd w:val="clear" w:color="auto" w:fill="FFFFFF"/>
        </w:rPr>
        <w:t xml:space="preserve">planlı kesintiler hariç olmak üzere </w:t>
      </w:r>
      <w:r w:rsidR="00780F14" w:rsidRPr="009C00A5">
        <w:rPr>
          <w:rFonts w:ascii="Arial" w:hAnsi="Arial" w:cs="Arial"/>
          <w:spacing w:val="3"/>
          <w:sz w:val="20"/>
          <w:szCs w:val="20"/>
          <w:shd w:val="clear" w:color="auto" w:fill="FFFFFF"/>
        </w:rPr>
        <w:t xml:space="preserve">üretim, hasar, muhasebe ve raporlama sistemlerinde </w:t>
      </w:r>
      <w:r w:rsidR="00AD52D3" w:rsidRPr="009C00A5">
        <w:rPr>
          <w:rFonts w:ascii="Arial" w:hAnsi="Arial" w:cs="Arial"/>
          <w:spacing w:val="3"/>
          <w:sz w:val="20"/>
          <w:szCs w:val="20"/>
          <w:shd w:val="clear" w:color="auto" w:fill="FFFFFF"/>
        </w:rPr>
        <w:t xml:space="preserve">gün içinde toplam </w:t>
      </w:r>
      <w:r w:rsidR="007C4B3D" w:rsidRPr="009C00A5">
        <w:rPr>
          <w:rFonts w:ascii="Arial" w:hAnsi="Arial" w:cs="Arial"/>
          <w:spacing w:val="3"/>
          <w:sz w:val="20"/>
          <w:szCs w:val="20"/>
          <w:shd w:val="clear" w:color="auto" w:fill="FFFFFF"/>
        </w:rPr>
        <w:t>bir</w:t>
      </w:r>
      <w:r w:rsidR="00780F14" w:rsidRPr="009C00A5">
        <w:rPr>
          <w:rFonts w:ascii="Arial" w:hAnsi="Arial" w:cs="Arial"/>
          <w:spacing w:val="3"/>
          <w:sz w:val="20"/>
          <w:szCs w:val="20"/>
          <w:shd w:val="clear" w:color="auto" w:fill="FFFFFF"/>
        </w:rPr>
        <w:t xml:space="preserve"> saati aşan</w:t>
      </w:r>
      <w:r w:rsidR="00923135" w:rsidRPr="009C00A5">
        <w:rPr>
          <w:rFonts w:ascii="Arial" w:hAnsi="Arial" w:cs="Arial"/>
          <w:spacing w:val="3"/>
          <w:sz w:val="20"/>
          <w:szCs w:val="20"/>
          <w:shd w:val="clear" w:color="auto" w:fill="FFFFFF"/>
        </w:rPr>
        <w:t xml:space="preserve"> kesintilerin, kesinti yaşanan sistemin </w:t>
      </w:r>
      <w:r w:rsidR="00780F14" w:rsidRPr="009C00A5">
        <w:rPr>
          <w:rFonts w:ascii="Arial" w:hAnsi="Arial" w:cs="Arial"/>
          <w:spacing w:val="3"/>
          <w:sz w:val="20"/>
          <w:szCs w:val="20"/>
          <w:shd w:val="clear" w:color="auto" w:fill="FFFFFF"/>
        </w:rPr>
        <w:t>ve kesinti adetleri</w:t>
      </w:r>
      <w:r w:rsidR="00923135" w:rsidRPr="009C00A5">
        <w:rPr>
          <w:rFonts w:ascii="Arial" w:hAnsi="Arial" w:cs="Arial"/>
          <w:spacing w:val="3"/>
          <w:sz w:val="20"/>
          <w:szCs w:val="20"/>
          <w:shd w:val="clear" w:color="auto" w:fill="FFFFFF"/>
        </w:rPr>
        <w:t>nin bildirilmesi</w:t>
      </w:r>
      <w:r w:rsidR="00780F14" w:rsidRPr="009C00A5">
        <w:rPr>
          <w:rFonts w:ascii="Arial" w:hAnsi="Arial" w:cs="Arial"/>
          <w:spacing w:val="3"/>
          <w:sz w:val="20"/>
          <w:szCs w:val="20"/>
          <w:shd w:val="clear" w:color="auto" w:fill="FFFFFF"/>
        </w:rPr>
        <w:t xml:space="preserve"> suretiyle raporlanması gerekmektedir.</w:t>
      </w:r>
      <w:r w:rsidR="000845DA" w:rsidRPr="009C00A5">
        <w:rPr>
          <w:rFonts w:ascii="Arial" w:hAnsi="Arial" w:cs="Arial"/>
          <w:spacing w:val="3"/>
          <w:sz w:val="20"/>
          <w:szCs w:val="20"/>
          <w:shd w:val="clear" w:color="auto" w:fill="FFFFFF"/>
        </w:rPr>
        <w:t xml:space="preserve"> </w:t>
      </w:r>
    </w:p>
    <w:p w14:paraId="2F90F9D9" w14:textId="088E7164" w:rsidR="007C4B3D" w:rsidRPr="009C00A5" w:rsidRDefault="00363A62"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b)</w:t>
      </w:r>
      <w:r w:rsidR="00163370" w:rsidRPr="009C00A5">
        <w:rPr>
          <w:rFonts w:ascii="Arial" w:hAnsi="Arial" w:cs="Arial"/>
          <w:spacing w:val="3"/>
          <w:sz w:val="20"/>
          <w:szCs w:val="20"/>
          <w:shd w:val="clear" w:color="auto" w:fill="FFFFFF"/>
        </w:rPr>
        <w:t xml:space="preserve"> </w:t>
      </w:r>
      <w:r w:rsidR="00E228C6" w:rsidRPr="009C00A5">
        <w:rPr>
          <w:rFonts w:ascii="Arial" w:hAnsi="Arial" w:cs="Arial"/>
          <w:spacing w:val="3"/>
          <w:sz w:val="20"/>
          <w:szCs w:val="20"/>
          <w:shd w:val="clear" w:color="auto" w:fill="FFFFFF"/>
        </w:rPr>
        <w:t>İ</w:t>
      </w:r>
      <w:r w:rsidR="000845DA" w:rsidRPr="009C00A5">
        <w:rPr>
          <w:rFonts w:ascii="Arial" w:hAnsi="Arial" w:cs="Arial"/>
          <w:spacing w:val="3"/>
          <w:sz w:val="20"/>
          <w:szCs w:val="20"/>
          <w:shd w:val="clear" w:color="auto" w:fill="FFFFFF"/>
        </w:rPr>
        <w:t>ş sürekliliği kesinti adetlerine</w:t>
      </w:r>
      <w:r w:rsidR="007C4B3D" w:rsidRPr="009C00A5">
        <w:rPr>
          <w:rFonts w:ascii="Arial" w:hAnsi="Arial" w:cs="Arial"/>
          <w:spacing w:val="3"/>
          <w:sz w:val="20"/>
          <w:szCs w:val="20"/>
          <w:shd w:val="clear" w:color="auto" w:fill="FFFFFF"/>
        </w:rPr>
        <w:t xml:space="preserve"> ilişkin </w:t>
      </w:r>
      <w:r w:rsidR="00F953CF" w:rsidRPr="009C00A5">
        <w:rPr>
          <w:rFonts w:ascii="Arial" w:hAnsi="Arial" w:cs="Arial"/>
          <w:spacing w:val="3"/>
          <w:sz w:val="20"/>
          <w:szCs w:val="20"/>
          <w:shd w:val="clear" w:color="auto" w:fill="FFFFFF"/>
        </w:rPr>
        <w:t xml:space="preserve">çeyreklik dönemler itibarıyla yapılacak </w:t>
      </w:r>
      <w:r w:rsidR="007C4B3D" w:rsidRPr="009C00A5">
        <w:rPr>
          <w:rFonts w:ascii="Arial" w:hAnsi="Arial" w:cs="Arial"/>
          <w:spacing w:val="3"/>
          <w:sz w:val="20"/>
          <w:szCs w:val="20"/>
          <w:shd w:val="clear" w:color="auto" w:fill="FFFFFF"/>
        </w:rPr>
        <w:t xml:space="preserve">raporlamada </w:t>
      </w:r>
      <w:r w:rsidR="00E228C6" w:rsidRPr="009C00A5">
        <w:rPr>
          <w:rFonts w:ascii="Arial" w:hAnsi="Arial" w:cs="Arial"/>
          <w:spacing w:val="3"/>
          <w:sz w:val="20"/>
          <w:szCs w:val="20"/>
          <w:shd w:val="clear" w:color="auto" w:fill="FFFFFF"/>
        </w:rPr>
        <w:t xml:space="preserve">yeknesaklığın sağlanmasını teminen </w:t>
      </w:r>
      <w:r w:rsidR="007C4B3D" w:rsidRPr="009C00A5">
        <w:rPr>
          <w:rFonts w:ascii="Arial" w:hAnsi="Arial" w:cs="Arial"/>
          <w:spacing w:val="3"/>
          <w:sz w:val="20"/>
          <w:szCs w:val="20"/>
          <w:shd w:val="clear" w:color="auto" w:fill="FFFFFF"/>
        </w:rPr>
        <w:t>aşağıda belirtilen format kullanılır.</w:t>
      </w:r>
    </w:p>
    <w:p w14:paraId="7FF97583" w14:textId="77777777" w:rsidR="0061704A" w:rsidRPr="009C00A5" w:rsidRDefault="0061704A" w:rsidP="008627E6">
      <w:pPr>
        <w:ind w:firstLine="567"/>
        <w:rPr>
          <w:rFonts w:ascii="Arial" w:hAnsi="Arial" w:cs="Arial"/>
          <w:spacing w:val="3"/>
          <w:sz w:val="20"/>
          <w:szCs w:val="20"/>
          <w:shd w:val="clear" w:color="auto" w:fill="FFFFFF"/>
        </w:rPr>
      </w:pPr>
    </w:p>
    <w:tbl>
      <w:tblPr>
        <w:tblW w:w="5000" w:type="pct"/>
        <w:tblCellMar>
          <w:left w:w="70" w:type="dxa"/>
          <w:right w:w="70" w:type="dxa"/>
        </w:tblCellMar>
        <w:tblLook w:val="04A0" w:firstRow="1" w:lastRow="0" w:firstColumn="1" w:lastColumn="0" w:noHBand="0" w:noVBand="1"/>
      </w:tblPr>
      <w:tblGrid>
        <w:gridCol w:w="1422"/>
        <w:gridCol w:w="1578"/>
        <w:gridCol w:w="1579"/>
        <w:gridCol w:w="1579"/>
        <w:gridCol w:w="1579"/>
        <w:gridCol w:w="1325"/>
      </w:tblGrid>
      <w:tr w:rsidR="0061704A" w:rsidRPr="009C00A5" w14:paraId="74B1015D" w14:textId="77777777" w:rsidTr="0061704A">
        <w:trPr>
          <w:trHeight w:val="1584"/>
        </w:trPr>
        <w:tc>
          <w:tcPr>
            <w:tcW w:w="7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D1FEF"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Kesinti Yaşanan Sistem</w:t>
            </w:r>
          </w:p>
        </w:tc>
        <w:tc>
          <w:tcPr>
            <w:tcW w:w="871" w:type="pct"/>
            <w:tcBorders>
              <w:top w:val="single" w:sz="4" w:space="0" w:color="auto"/>
              <w:left w:val="nil"/>
              <w:bottom w:val="single" w:sz="4" w:space="0" w:color="auto"/>
              <w:right w:val="single" w:sz="4" w:space="0" w:color="auto"/>
            </w:tcBorders>
            <w:shd w:val="clear" w:color="auto" w:fill="auto"/>
            <w:vAlign w:val="center"/>
            <w:hideMark/>
          </w:tcPr>
          <w:p w14:paraId="0ABF0066" w14:textId="4D318FB1"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Bir </w:t>
            </w:r>
            <w:r w:rsidR="00127916" w:rsidRPr="009C00A5">
              <w:rPr>
                <w:rFonts w:ascii="Arial" w:eastAsia="Times New Roman" w:hAnsi="Arial" w:cs="Arial"/>
                <w:color w:val="000000"/>
                <w:sz w:val="20"/>
                <w:szCs w:val="20"/>
                <w:lang w:eastAsia="tr-TR"/>
              </w:rPr>
              <w:t>i</w:t>
            </w:r>
            <w:r w:rsidRPr="009C00A5">
              <w:rPr>
                <w:rFonts w:ascii="Arial" w:eastAsia="Times New Roman" w:hAnsi="Arial" w:cs="Arial"/>
                <w:color w:val="000000"/>
                <w:sz w:val="20"/>
                <w:szCs w:val="20"/>
                <w:lang w:eastAsia="tr-TR"/>
              </w:rPr>
              <w:t>le Üç Saat Arası Yaşanan Kesinti Adedi</w:t>
            </w:r>
          </w:p>
        </w:tc>
        <w:tc>
          <w:tcPr>
            <w:tcW w:w="871" w:type="pct"/>
            <w:tcBorders>
              <w:top w:val="single" w:sz="4" w:space="0" w:color="auto"/>
              <w:left w:val="nil"/>
              <w:bottom w:val="single" w:sz="4" w:space="0" w:color="auto"/>
              <w:right w:val="single" w:sz="4" w:space="0" w:color="auto"/>
            </w:tcBorders>
            <w:shd w:val="clear" w:color="auto" w:fill="auto"/>
            <w:vAlign w:val="center"/>
            <w:hideMark/>
          </w:tcPr>
          <w:p w14:paraId="5C7F042C" w14:textId="016252D8"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Üç Saat </w:t>
            </w:r>
            <w:r w:rsidR="00127916" w:rsidRPr="009C00A5">
              <w:rPr>
                <w:rFonts w:ascii="Arial" w:eastAsia="Times New Roman" w:hAnsi="Arial" w:cs="Arial"/>
                <w:color w:val="000000"/>
                <w:sz w:val="20"/>
                <w:szCs w:val="20"/>
                <w:lang w:eastAsia="tr-TR"/>
              </w:rPr>
              <w:t>i</w:t>
            </w:r>
            <w:r w:rsidRPr="009C00A5">
              <w:rPr>
                <w:rFonts w:ascii="Arial" w:eastAsia="Times New Roman" w:hAnsi="Arial" w:cs="Arial"/>
                <w:color w:val="000000"/>
                <w:sz w:val="20"/>
                <w:szCs w:val="20"/>
                <w:lang w:eastAsia="tr-TR"/>
              </w:rPr>
              <w:t>le Bir Gün Arası Yaşanan Kesinti Adedi</w:t>
            </w:r>
          </w:p>
        </w:tc>
        <w:tc>
          <w:tcPr>
            <w:tcW w:w="871" w:type="pct"/>
            <w:tcBorders>
              <w:top w:val="single" w:sz="4" w:space="0" w:color="auto"/>
              <w:left w:val="nil"/>
              <w:bottom w:val="single" w:sz="4" w:space="0" w:color="auto"/>
              <w:right w:val="single" w:sz="4" w:space="0" w:color="auto"/>
            </w:tcBorders>
            <w:shd w:val="clear" w:color="auto" w:fill="auto"/>
            <w:vAlign w:val="center"/>
            <w:hideMark/>
          </w:tcPr>
          <w:p w14:paraId="0FCFF1E4" w14:textId="3410DE45"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Bir Gün </w:t>
            </w:r>
            <w:r w:rsidR="00127916" w:rsidRPr="009C00A5">
              <w:rPr>
                <w:rFonts w:ascii="Arial" w:eastAsia="Times New Roman" w:hAnsi="Arial" w:cs="Arial"/>
                <w:color w:val="000000"/>
                <w:sz w:val="20"/>
                <w:szCs w:val="20"/>
                <w:lang w:eastAsia="tr-TR"/>
              </w:rPr>
              <w:t>i</w:t>
            </w:r>
            <w:r w:rsidRPr="009C00A5">
              <w:rPr>
                <w:rFonts w:ascii="Arial" w:eastAsia="Times New Roman" w:hAnsi="Arial" w:cs="Arial"/>
                <w:color w:val="000000"/>
                <w:sz w:val="20"/>
                <w:szCs w:val="20"/>
                <w:lang w:eastAsia="tr-TR"/>
              </w:rPr>
              <w:t>le Üç Gün Arası Yaşanan Kesinti Adedi</w:t>
            </w:r>
          </w:p>
        </w:tc>
        <w:tc>
          <w:tcPr>
            <w:tcW w:w="871" w:type="pct"/>
            <w:tcBorders>
              <w:top w:val="single" w:sz="4" w:space="0" w:color="auto"/>
              <w:left w:val="nil"/>
              <w:bottom w:val="single" w:sz="4" w:space="0" w:color="auto"/>
              <w:right w:val="single" w:sz="4" w:space="0" w:color="auto"/>
            </w:tcBorders>
            <w:shd w:val="clear" w:color="auto" w:fill="auto"/>
            <w:vAlign w:val="center"/>
            <w:hideMark/>
          </w:tcPr>
          <w:p w14:paraId="377F6C81" w14:textId="062BC095"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xml:space="preserve">Üç Gün </w:t>
            </w:r>
            <w:r w:rsidR="00127916" w:rsidRPr="009C00A5">
              <w:rPr>
                <w:rFonts w:ascii="Arial" w:eastAsia="Times New Roman" w:hAnsi="Arial" w:cs="Arial"/>
                <w:color w:val="000000"/>
                <w:sz w:val="20"/>
                <w:szCs w:val="20"/>
                <w:lang w:eastAsia="tr-TR"/>
              </w:rPr>
              <w:t>i</w:t>
            </w:r>
            <w:r w:rsidRPr="009C00A5">
              <w:rPr>
                <w:rFonts w:ascii="Arial" w:eastAsia="Times New Roman" w:hAnsi="Arial" w:cs="Arial"/>
                <w:color w:val="000000"/>
                <w:sz w:val="20"/>
                <w:szCs w:val="20"/>
                <w:lang w:eastAsia="tr-TR"/>
              </w:rPr>
              <w:t>le Yedi Gün Arası Yaşanan Kesinti Adedi</w:t>
            </w:r>
          </w:p>
        </w:tc>
        <w:tc>
          <w:tcPr>
            <w:tcW w:w="733" w:type="pct"/>
            <w:tcBorders>
              <w:top w:val="single" w:sz="4" w:space="0" w:color="auto"/>
              <w:left w:val="nil"/>
              <w:bottom w:val="single" w:sz="4" w:space="0" w:color="auto"/>
              <w:right w:val="single" w:sz="4" w:space="0" w:color="auto"/>
            </w:tcBorders>
            <w:shd w:val="clear" w:color="auto" w:fill="auto"/>
            <w:vAlign w:val="center"/>
            <w:hideMark/>
          </w:tcPr>
          <w:p w14:paraId="2E725EF1"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Yedi Günden Uzun Süren Kesinti Adedi</w:t>
            </w:r>
          </w:p>
        </w:tc>
      </w:tr>
      <w:tr w:rsidR="0061704A" w:rsidRPr="009C00A5" w14:paraId="283B71C7" w14:textId="77777777" w:rsidTr="0061704A">
        <w:trPr>
          <w:trHeight w:val="288"/>
        </w:trPr>
        <w:tc>
          <w:tcPr>
            <w:tcW w:w="785" w:type="pct"/>
            <w:tcBorders>
              <w:top w:val="nil"/>
              <w:left w:val="single" w:sz="4" w:space="0" w:color="auto"/>
              <w:bottom w:val="single" w:sz="4" w:space="0" w:color="auto"/>
              <w:right w:val="single" w:sz="4" w:space="0" w:color="auto"/>
            </w:tcBorders>
            <w:shd w:val="clear" w:color="auto" w:fill="auto"/>
            <w:vAlign w:val="center"/>
            <w:hideMark/>
          </w:tcPr>
          <w:p w14:paraId="458E475E"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871" w:type="pct"/>
            <w:tcBorders>
              <w:top w:val="nil"/>
              <w:left w:val="nil"/>
              <w:bottom w:val="single" w:sz="4" w:space="0" w:color="auto"/>
              <w:right w:val="single" w:sz="4" w:space="0" w:color="auto"/>
            </w:tcBorders>
            <w:shd w:val="clear" w:color="auto" w:fill="auto"/>
            <w:noWrap/>
            <w:vAlign w:val="bottom"/>
            <w:hideMark/>
          </w:tcPr>
          <w:p w14:paraId="7E54C147"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871" w:type="pct"/>
            <w:tcBorders>
              <w:top w:val="nil"/>
              <w:left w:val="nil"/>
              <w:bottom w:val="single" w:sz="4" w:space="0" w:color="auto"/>
              <w:right w:val="single" w:sz="4" w:space="0" w:color="auto"/>
            </w:tcBorders>
            <w:shd w:val="clear" w:color="auto" w:fill="auto"/>
            <w:noWrap/>
            <w:vAlign w:val="bottom"/>
            <w:hideMark/>
          </w:tcPr>
          <w:p w14:paraId="1487C2B9"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871" w:type="pct"/>
            <w:tcBorders>
              <w:top w:val="nil"/>
              <w:left w:val="nil"/>
              <w:bottom w:val="single" w:sz="4" w:space="0" w:color="auto"/>
              <w:right w:val="single" w:sz="4" w:space="0" w:color="auto"/>
            </w:tcBorders>
            <w:shd w:val="clear" w:color="auto" w:fill="auto"/>
            <w:noWrap/>
            <w:vAlign w:val="bottom"/>
            <w:hideMark/>
          </w:tcPr>
          <w:p w14:paraId="3745E57C"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871" w:type="pct"/>
            <w:tcBorders>
              <w:top w:val="nil"/>
              <w:left w:val="nil"/>
              <w:bottom w:val="single" w:sz="4" w:space="0" w:color="auto"/>
              <w:right w:val="single" w:sz="4" w:space="0" w:color="auto"/>
            </w:tcBorders>
            <w:shd w:val="clear" w:color="auto" w:fill="auto"/>
            <w:noWrap/>
            <w:vAlign w:val="bottom"/>
            <w:hideMark/>
          </w:tcPr>
          <w:p w14:paraId="0F819B52"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c>
          <w:tcPr>
            <w:tcW w:w="733" w:type="pct"/>
            <w:tcBorders>
              <w:top w:val="nil"/>
              <w:left w:val="nil"/>
              <w:bottom w:val="single" w:sz="4" w:space="0" w:color="auto"/>
              <w:right w:val="single" w:sz="4" w:space="0" w:color="auto"/>
            </w:tcBorders>
            <w:shd w:val="clear" w:color="auto" w:fill="auto"/>
            <w:noWrap/>
            <w:vAlign w:val="bottom"/>
            <w:hideMark/>
          </w:tcPr>
          <w:p w14:paraId="7A304106" w14:textId="77777777" w:rsidR="0061704A" w:rsidRPr="009C00A5" w:rsidRDefault="0061704A" w:rsidP="008627E6">
            <w:pPr>
              <w:rPr>
                <w:rFonts w:ascii="Arial" w:eastAsia="Times New Roman" w:hAnsi="Arial" w:cs="Arial"/>
                <w:color w:val="000000"/>
                <w:sz w:val="20"/>
                <w:szCs w:val="20"/>
                <w:lang w:eastAsia="tr-TR"/>
              </w:rPr>
            </w:pPr>
            <w:r w:rsidRPr="009C00A5">
              <w:rPr>
                <w:rFonts w:ascii="Arial" w:eastAsia="Times New Roman" w:hAnsi="Arial" w:cs="Arial"/>
                <w:color w:val="000000"/>
                <w:sz w:val="20"/>
                <w:szCs w:val="20"/>
                <w:lang w:eastAsia="tr-TR"/>
              </w:rPr>
              <w:t> </w:t>
            </w:r>
          </w:p>
        </w:tc>
      </w:tr>
    </w:tbl>
    <w:p w14:paraId="49C485AD" w14:textId="6E7AD808" w:rsidR="009D17B5" w:rsidRPr="009C00A5" w:rsidRDefault="009D17B5" w:rsidP="008627E6">
      <w:pPr>
        <w:rPr>
          <w:rFonts w:ascii="Arial" w:hAnsi="Arial" w:cs="Arial"/>
          <w:spacing w:val="3"/>
          <w:sz w:val="20"/>
          <w:szCs w:val="20"/>
          <w:shd w:val="clear" w:color="auto" w:fill="FFFFFF"/>
        </w:rPr>
      </w:pPr>
    </w:p>
    <w:p w14:paraId="316387BA" w14:textId="3BCB1B3A" w:rsidR="00F953CF" w:rsidRPr="009C00A5" w:rsidRDefault="00F953CF"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 xml:space="preserve">c) Kuruluşların söz konusu kesinti durumlarında </w:t>
      </w:r>
      <w:r w:rsidR="008C24E3" w:rsidRPr="009C00A5">
        <w:rPr>
          <w:rFonts w:ascii="Arial" w:hAnsi="Arial" w:cs="Arial"/>
          <w:spacing w:val="3"/>
          <w:sz w:val="20"/>
          <w:szCs w:val="20"/>
          <w:shd w:val="clear" w:color="auto" w:fill="FFFFFF"/>
        </w:rPr>
        <w:t xml:space="preserve">internet sitelerinde </w:t>
      </w:r>
      <w:r w:rsidRPr="009C00A5">
        <w:rPr>
          <w:rFonts w:ascii="Arial" w:hAnsi="Arial" w:cs="Arial"/>
          <w:spacing w:val="3"/>
          <w:sz w:val="20"/>
          <w:szCs w:val="20"/>
          <w:shd w:val="clear" w:color="auto" w:fill="FFFFFF"/>
        </w:rPr>
        <w:t xml:space="preserve">ayrıca, kesintinin yaşanmasıyla </w:t>
      </w:r>
      <w:r w:rsidR="008C24E3" w:rsidRPr="009C00A5">
        <w:rPr>
          <w:rFonts w:ascii="Arial" w:hAnsi="Arial" w:cs="Arial"/>
          <w:spacing w:val="3"/>
          <w:sz w:val="20"/>
          <w:szCs w:val="20"/>
          <w:shd w:val="clear" w:color="auto" w:fill="FFFFFF"/>
        </w:rPr>
        <w:t xml:space="preserve">birlikte </w:t>
      </w:r>
      <w:r w:rsidRPr="009C00A5">
        <w:rPr>
          <w:rFonts w:ascii="Arial" w:hAnsi="Arial" w:cs="Arial"/>
          <w:spacing w:val="3"/>
          <w:sz w:val="20"/>
          <w:szCs w:val="20"/>
          <w:shd w:val="clear" w:color="auto" w:fill="FFFFFF"/>
        </w:rPr>
        <w:t>olaya ilişkin genel bir bilgilendirme</w:t>
      </w:r>
      <w:r w:rsidR="008C24E3" w:rsidRPr="009C00A5">
        <w:rPr>
          <w:rFonts w:ascii="Arial" w:hAnsi="Arial" w:cs="Arial"/>
          <w:spacing w:val="3"/>
          <w:sz w:val="20"/>
          <w:szCs w:val="20"/>
          <w:shd w:val="clear" w:color="auto" w:fill="FFFFFF"/>
        </w:rPr>
        <w:t>;</w:t>
      </w:r>
      <w:r w:rsidRPr="009C00A5">
        <w:rPr>
          <w:rFonts w:ascii="Arial" w:hAnsi="Arial" w:cs="Arial"/>
          <w:spacing w:val="3"/>
          <w:sz w:val="20"/>
          <w:szCs w:val="20"/>
          <w:shd w:val="clear" w:color="auto" w:fill="FFFFFF"/>
        </w:rPr>
        <w:t xml:space="preserve"> kesintinin çözümlenmesi sonrasında da çözümü takip eden 7 gün boyunca</w:t>
      </w:r>
      <w:r w:rsidR="008C24E3" w:rsidRPr="009C00A5">
        <w:rPr>
          <w:rFonts w:ascii="Arial" w:hAnsi="Arial" w:cs="Arial"/>
          <w:spacing w:val="3"/>
          <w:sz w:val="20"/>
          <w:szCs w:val="20"/>
          <w:shd w:val="clear" w:color="auto" w:fill="FFFFFF"/>
        </w:rPr>
        <w:t xml:space="preserve"> kesintinin kapsamı, sonuçları ve alınan tedbirleri içeren bir bilgilendirmenin yapılması gerekmektedir.</w:t>
      </w:r>
    </w:p>
    <w:p w14:paraId="5EDCCDFF" w14:textId="7A9BD673" w:rsidR="006F7E6E" w:rsidRPr="009C00A5" w:rsidRDefault="00F953CF"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ç</w:t>
      </w:r>
      <w:r w:rsidR="007150E1" w:rsidRPr="009C00A5">
        <w:rPr>
          <w:rFonts w:ascii="Arial" w:hAnsi="Arial" w:cs="Arial"/>
          <w:spacing w:val="3"/>
          <w:sz w:val="20"/>
          <w:szCs w:val="20"/>
          <w:shd w:val="clear" w:color="auto" w:fill="FFFFFF"/>
        </w:rPr>
        <w:t xml:space="preserve">) </w:t>
      </w:r>
      <w:r w:rsidR="009A7981" w:rsidRPr="009C00A5">
        <w:rPr>
          <w:rFonts w:ascii="Arial" w:hAnsi="Arial" w:cs="Arial"/>
          <w:spacing w:val="3"/>
          <w:sz w:val="20"/>
          <w:szCs w:val="20"/>
          <w:shd w:val="clear" w:color="auto" w:fill="FFFFFF"/>
        </w:rPr>
        <w:t xml:space="preserve">Tüm şirketler ve özellikli kuruluşların bu fıkra kapsamında </w:t>
      </w:r>
      <w:r w:rsidR="003019E8" w:rsidRPr="009C00A5">
        <w:rPr>
          <w:rFonts w:ascii="Arial" w:hAnsi="Arial" w:cs="Arial"/>
          <w:spacing w:val="3"/>
          <w:sz w:val="20"/>
          <w:szCs w:val="20"/>
          <w:shd w:val="clear" w:color="auto" w:fill="FFFFFF"/>
        </w:rPr>
        <w:t xml:space="preserve">raporlama yükümlülüğü bulunmaktadır. </w:t>
      </w:r>
    </w:p>
    <w:p w14:paraId="3D247C09" w14:textId="5787C5FE" w:rsidR="00BC76C9" w:rsidRPr="009C00A5" w:rsidRDefault="00F368AA" w:rsidP="008627E6">
      <w:pPr>
        <w:pStyle w:val="ListeParagraf"/>
        <w:ind w:left="0"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w:t>
      </w:r>
      <w:r w:rsidR="001738C8" w:rsidRPr="009C00A5">
        <w:rPr>
          <w:rFonts w:ascii="Arial" w:hAnsi="Arial" w:cs="Arial"/>
          <w:spacing w:val="3"/>
          <w:sz w:val="20"/>
          <w:szCs w:val="20"/>
          <w:shd w:val="clear" w:color="auto" w:fill="FFFFFF"/>
        </w:rPr>
        <w:t>9</w:t>
      </w:r>
      <w:r w:rsidR="00894281" w:rsidRPr="009C00A5">
        <w:rPr>
          <w:rFonts w:ascii="Arial" w:hAnsi="Arial" w:cs="Arial"/>
          <w:spacing w:val="3"/>
          <w:sz w:val="20"/>
          <w:szCs w:val="20"/>
          <w:shd w:val="clear" w:color="auto" w:fill="FFFFFF"/>
        </w:rPr>
        <w:t>)</w:t>
      </w:r>
      <w:r w:rsidR="00855D9E" w:rsidRPr="009C00A5">
        <w:rPr>
          <w:rFonts w:ascii="Arial" w:hAnsi="Arial" w:cs="Arial"/>
          <w:spacing w:val="3"/>
          <w:sz w:val="20"/>
          <w:szCs w:val="20"/>
          <w:shd w:val="clear" w:color="auto" w:fill="FFFFFF"/>
        </w:rPr>
        <w:t xml:space="preserve"> </w:t>
      </w:r>
      <w:r w:rsidR="00BC76C9" w:rsidRPr="009C00A5">
        <w:rPr>
          <w:rFonts w:ascii="Arial" w:hAnsi="Arial" w:cs="Arial"/>
          <w:spacing w:val="3"/>
          <w:sz w:val="20"/>
          <w:szCs w:val="20"/>
          <w:shd w:val="clear" w:color="auto" w:fill="FFFFFF"/>
        </w:rPr>
        <w:t>Kuruluşların performanslarını değerlendirebilmek amacıyla b</w:t>
      </w:r>
      <w:r w:rsidR="00961076" w:rsidRPr="009C00A5">
        <w:rPr>
          <w:rFonts w:ascii="Arial" w:hAnsi="Arial" w:cs="Arial"/>
          <w:spacing w:val="3"/>
          <w:sz w:val="20"/>
          <w:szCs w:val="20"/>
          <w:shd w:val="clear" w:color="auto" w:fill="FFFFFF"/>
        </w:rPr>
        <w:t>u madde kapsamında ka</w:t>
      </w:r>
      <w:r w:rsidR="00BC76C9" w:rsidRPr="009C00A5">
        <w:rPr>
          <w:rFonts w:ascii="Arial" w:hAnsi="Arial" w:cs="Arial"/>
          <w:spacing w:val="3"/>
          <w:sz w:val="20"/>
          <w:szCs w:val="20"/>
          <w:shd w:val="clear" w:color="auto" w:fill="FFFFFF"/>
        </w:rPr>
        <w:t>muoyuna yapılacak raporlamalar</w:t>
      </w:r>
      <w:r w:rsidR="00127916" w:rsidRPr="009C00A5">
        <w:rPr>
          <w:rFonts w:ascii="Arial" w:hAnsi="Arial" w:cs="Arial"/>
          <w:spacing w:val="3"/>
          <w:sz w:val="20"/>
          <w:szCs w:val="20"/>
          <w:shd w:val="clear" w:color="auto" w:fill="FFFFFF"/>
        </w:rPr>
        <w:t>ın</w:t>
      </w:r>
      <w:r w:rsidR="00BC76C9" w:rsidRPr="009C00A5">
        <w:rPr>
          <w:rFonts w:ascii="Arial" w:hAnsi="Arial" w:cs="Arial"/>
          <w:spacing w:val="3"/>
          <w:sz w:val="20"/>
          <w:szCs w:val="20"/>
          <w:shd w:val="clear" w:color="auto" w:fill="FFFFFF"/>
        </w:rPr>
        <w:t>,</w:t>
      </w:r>
      <w:r w:rsidR="008A36D8" w:rsidRPr="009C00A5">
        <w:rPr>
          <w:rFonts w:ascii="Arial" w:hAnsi="Arial" w:cs="Arial"/>
          <w:spacing w:val="3"/>
          <w:sz w:val="20"/>
          <w:szCs w:val="20"/>
          <w:shd w:val="clear" w:color="auto" w:fill="FFFFFF"/>
        </w:rPr>
        <w:t xml:space="preserve"> </w:t>
      </w:r>
      <w:r w:rsidR="00BC76C9" w:rsidRPr="009C00A5">
        <w:rPr>
          <w:rFonts w:ascii="Arial" w:hAnsi="Arial" w:cs="Arial"/>
          <w:spacing w:val="3"/>
          <w:sz w:val="20"/>
          <w:szCs w:val="20"/>
          <w:shd w:val="clear" w:color="auto" w:fill="FFFFFF"/>
        </w:rPr>
        <w:t>kuruluşun</w:t>
      </w:r>
      <w:r w:rsidR="00961076" w:rsidRPr="009C00A5">
        <w:rPr>
          <w:rFonts w:ascii="Arial" w:hAnsi="Arial" w:cs="Arial"/>
          <w:spacing w:val="3"/>
          <w:sz w:val="20"/>
          <w:szCs w:val="20"/>
          <w:shd w:val="clear" w:color="auto" w:fill="FFFFFF"/>
        </w:rPr>
        <w:t xml:space="preserve"> </w:t>
      </w:r>
      <w:r w:rsidR="00BC76C9" w:rsidRPr="009C00A5">
        <w:rPr>
          <w:rFonts w:ascii="Arial" w:hAnsi="Arial" w:cs="Arial"/>
          <w:spacing w:val="3"/>
          <w:sz w:val="20"/>
          <w:szCs w:val="20"/>
          <w:shd w:val="clear" w:color="auto" w:fill="FFFFFF"/>
        </w:rPr>
        <w:t>kurumsal internet sitesinin</w:t>
      </w:r>
      <w:r w:rsidR="00A272DC" w:rsidRPr="009C00A5">
        <w:rPr>
          <w:rFonts w:ascii="Arial" w:hAnsi="Arial" w:cs="Arial"/>
          <w:spacing w:val="3"/>
          <w:sz w:val="20"/>
          <w:szCs w:val="20"/>
          <w:shd w:val="clear" w:color="auto" w:fill="FFFFFF"/>
        </w:rPr>
        <w:t xml:space="preserve"> ana sayfanın üst menüsünde</w:t>
      </w:r>
      <w:r w:rsidR="0099166D" w:rsidRPr="009C00A5">
        <w:rPr>
          <w:rFonts w:ascii="Arial" w:hAnsi="Arial" w:cs="Arial"/>
          <w:spacing w:val="3"/>
          <w:sz w:val="20"/>
          <w:szCs w:val="20"/>
          <w:shd w:val="clear" w:color="auto" w:fill="FFFFFF"/>
        </w:rPr>
        <w:t xml:space="preserve"> </w:t>
      </w:r>
      <w:r w:rsidR="00017FF0" w:rsidRPr="009C00A5">
        <w:rPr>
          <w:rFonts w:ascii="Arial" w:hAnsi="Arial" w:cs="Arial"/>
          <w:spacing w:val="3"/>
          <w:sz w:val="20"/>
          <w:szCs w:val="20"/>
          <w:shd w:val="clear" w:color="auto" w:fill="FFFFFF"/>
        </w:rPr>
        <w:t>yer</w:t>
      </w:r>
      <w:r w:rsidR="00F610FA" w:rsidRPr="009C00A5">
        <w:rPr>
          <w:rFonts w:ascii="Arial" w:hAnsi="Arial" w:cs="Arial"/>
          <w:spacing w:val="3"/>
          <w:sz w:val="20"/>
          <w:szCs w:val="20"/>
          <w:shd w:val="clear" w:color="auto" w:fill="FFFFFF"/>
        </w:rPr>
        <w:t xml:space="preserve"> verilecek olan “Raporlar/Yatırımcı İlişkileri” başlığı altında</w:t>
      </w:r>
      <w:r w:rsidR="00017FF0" w:rsidRPr="009C00A5">
        <w:rPr>
          <w:rFonts w:ascii="Arial" w:hAnsi="Arial" w:cs="Arial"/>
          <w:spacing w:val="3"/>
          <w:sz w:val="20"/>
          <w:szCs w:val="20"/>
          <w:shd w:val="clear" w:color="auto" w:fill="FFFFFF"/>
        </w:rPr>
        <w:t xml:space="preserve"> </w:t>
      </w:r>
      <w:r w:rsidR="00AE60AA" w:rsidRPr="009C00A5">
        <w:rPr>
          <w:rFonts w:ascii="Arial" w:hAnsi="Arial" w:cs="Arial"/>
          <w:spacing w:val="3"/>
          <w:sz w:val="20"/>
          <w:szCs w:val="20"/>
          <w:shd w:val="clear" w:color="auto" w:fill="FFFFFF"/>
        </w:rPr>
        <w:t>“</w:t>
      </w:r>
      <w:r w:rsidR="008C24E3" w:rsidRPr="009C00A5">
        <w:rPr>
          <w:rFonts w:ascii="Arial" w:hAnsi="Arial" w:cs="Arial"/>
          <w:spacing w:val="3"/>
          <w:sz w:val="20"/>
          <w:szCs w:val="20"/>
          <w:shd w:val="clear" w:color="auto" w:fill="FFFFFF"/>
        </w:rPr>
        <w:t>Performans</w:t>
      </w:r>
      <w:r w:rsidR="00A272DC" w:rsidRPr="009C00A5">
        <w:rPr>
          <w:rFonts w:ascii="Arial" w:hAnsi="Arial" w:cs="Arial"/>
          <w:spacing w:val="3"/>
          <w:sz w:val="20"/>
          <w:szCs w:val="20"/>
          <w:shd w:val="clear" w:color="auto" w:fill="FFFFFF"/>
        </w:rPr>
        <w:t xml:space="preserve"> </w:t>
      </w:r>
      <w:r w:rsidR="00AE60AA" w:rsidRPr="009C00A5">
        <w:rPr>
          <w:rFonts w:ascii="Arial" w:hAnsi="Arial" w:cs="Arial"/>
          <w:spacing w:val="3"/>
          <w:sz w:val="20"/>
          <w:szCs w:val="20"/>
          <w:shd w:val="clear" w:color="auto" w:fill="FFFFFF"/>
        </w:rPr>
        <w:t>Raporlar</w:t>
      </w:r>
      <w:r w:rsidR="00A272DC" w:rsidRPr="009C00A5">
        <w:rPr>
          <w:rFonts w:ascii="Arial" w:hAnsi="Arial" w:cs="Arial"/>
          <w:spacing w:val="3"/>
          <w:sz w:val="20"/>
          <w:szCs w:val="20"/>
          <w:shd w:val="clear" w:color="auto" w:fill="FFFFFF"/>
        </w:rPr>
        <w:t>ı</w:t>
      </w:r>
      <w:r w:rsidR="00AE60AA" w:rsidRPr="009C00A5">
        <w:rPr>
          <w:rFonts w:ascii="Arial" w:hAnsi="Arial" w:cs="Arial"/>
          <w:spacing w:val="3"/>
          <w:sz w:val="20"/>
          <w:szCs w:val="20"/>
          <w:shd w:val="clear" w:color="auto" w:fill="FFFFFF"/>
        </w:rPr>
        <w:t>” alt başlığı oluşturularak bu başlı</w:t>
      </w:r>
      <w:r w:rsidR="0072246A" w:rsidRPr="009C00A5">
        <w:rPr>
          <w:rFonts w:ascii="Arial" w:hAnsi="Arial" w:cs="Arial"/>
          <w:spacing w:val="3"/>
          <w:sz w:val="20"/>
          <w:szCs w:val="20"/>
          <w:shd w:val="clear" w:color="auto" w:fill="FFFFFF"/>
        </w:rPr>
        <w:t xml:space="preserve">k altında </w:t>
      </w:r>
      <w:r w:rsidR="00127916" w:rsidRPr="009C00A5">
        <w:rPr>
          <w:rFonts w:ascii="Arial" w:hAnsi="Arial" w:cs="Arial"/>
          <w:spacing w:val="3"/>
          <w:sz w:val="20"/>
          <w:szCs w:val="20"/>
          <w:shd w:val="clear" w:color="auto" w:fill="FFFFFF"/>
        </w:rPr>
        <w:t xml:space="preserve">yer alması </w:t>
      </w:r>
      <w:r w:rsidR="0072246A" w:rsidRPr="009C00A5">
        <w:rPr>
          <w:rFonts w:ascii="Arial" w:hAnsi="Arial" w:cs="Arial"/>
          <w:spacing w:val="3"/>
          <w:sz w:val="20"/>
          <w:szCs w:val="20"/>
          <w:shd w:val="clear" w:color="auto" w:fill="FFFFFF"/>
        </w:rPr>
        <w:t>gerekir.</w:t>
      </w:r>
    </w:p>
    <w:p w14:paraId="7BDF1C87" w14:textId="63246DB2" w:rsidR="00961076" w:rsidRPr="009C00A5" w:rsidRDefault="00F368AA"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w:t>
      </w:r>
      <w:r w:rsidR="001738C8" w:rsidRPr="009C00A5">
        <w:rPr>
          <w:rFonts w:ascii="Arial" w:hAnsi="Arial" w:cs="Arial"/>
          <w:spacing w:val="3"/>
          <w:sz w:val="20"/>
          <w:szCs w:val="20"/>
          <w:shd w:val="clear" w:color="auto" w:fill="FFFFFF"/>
        </w:rPr>
        <w:t>10</w:t>
      </w:r>
      <w:r w:rsidRPr="009C00A5">
        <w:rPr>
          <w:rFonts w:ascii="Arial" w:hAnsi="Arial" w:cs="Arial"/>
          <w:spacing w:val="3"/>
          <w:sz w:val="20"/>
          <w:szCs w:val="20"/>
          <w:shd w:val="clear" w:color="auto" w:fill="FFFFFF"/>
        </w:rPr>
        <w:t xml:space="preserve">) </w:t>
      </w:r>
      <w:r w:rsidR="00961076" w:rsidRPr="009C00A5">
        <w:rPr>
          <w:rFonts w:ascii="Arial" w:hAnsi="Arial" w:cs="Arial"/>
          <w:spacing w:val="3"/>
          <w:sz w:val="20"/>
          <w:szCs w:val="20"/>
          <w:shd w:val="clear" w:color="auto" w:fill="FFFFFF"/>
        </w:rPr>
        <w:t xml:space="preserve">Bu maddenin </w:t>
      </w:r>
      <w:r w:rsidR="00542D38" w:rsidRPr="009C00A5">
        <w:rPr>
          <w:rFonts w:ascii="Arial" w:hAnsi="Arial" w:cs="Arial"/>
          <w:spacing w:val="3"/>
          <w:sz w:val="20"/>
          <w:szCs w:val="20"/>
          <w:shd w:val="clear" w:color="auto" w:fill="FFFFFF"/>
        </w:rPr>
        <w:t xml:space="preserve">dört, beş, altı ve yedinci </w:t>
      </w:r>
      <w:r w:rsidR="00961076" w:rsidRPr="009C00A5">
        <w:rPr>
          <w:rFonts w:ascii="Arial" w:hAnsi="Arial" w:cs="Arial"/>
          <w:spacing w:val="3"/>
          <w:sz w:val="20"/>
          <w:szCs w:val="20"/>
          <w:shd w:val="clear" w:color="auto" w:fill="FFFFFF"/>
        </w:rPr>
        <w:t xml:space="preserve">fıkraları kapsamında belirtilen raporlar Türkiye Sigorta, Reasürans ve Emeklilik Şirketleri Birliği (Birlik) tarafından toplulaştırılarak </w:t>
      </w:r>
      <w:r w:rsidR="00845D4C" w:rsidRPr="009C00A5">
        <w:rPr>
          <w:rFonts w:ascii="Arial" w:hAnsi="Arial" w:cs="Arial"/>
          <w:spacing w:val="3"/>
          <w:sz w:val="20"/>
          <w:szCs w:val="20"/>
          <w:shd w:val="clear" w:color="auto" w:fill="FFFFFF"/>
        </w:rPr>
        <w:t>“Karşılaştırılabilir Performans Raporlar</w:t>
      </w:r>
      <w:r w:rsidR="008C24E3" w:rsidRPr="009C00A5">
        <w:rPr>
          <w:rFonts w:ascii="Arial" w:hAnsi="Arial" w:cs="Arial"/>
          <w:spacing w:val="3"/>
          <w:sz w:val="20"/>
          <w:szCs w:val="20"/>
          <w:shd w:val="clear" w:color="auto" w:fill="FFFFFF"/>
        </w:rPr>
        <w:t>ı</w:t>
      </w:r>
      <w:r w:rsidR="00845D4C" w:rsidRPr="009C00A5">
        <w:rPr>
          <w:rFonts w:ascii="Arial" w:hAnsi="Arial" w:cs="Arial"/>
          <w:spacing w:val="3"/>
          <w:sz w:val="20"/>
          <w:szCs w:val="20"/>
          <w:shd w:val="clear" w:color="auto" w:fill="FFFFFF"/>
        </w:rPr>
        <w:t xml:space="preserve">” başlığı altında </w:t>
      </w:r>
      <w:r w:rsidR="00961076" w:rsidRPr="009C00A5">
        <w:rPr>
          <w:rFonts w:ascii="Arial" w:hAnsi="Arial" w:cs="Arial"/>
          <w:spacing w:val="3"/>
          <w:sz w:val="20"/>
          <w:szCs w:val="20"/>
          <w:shd w:val="clear" w:color="auto" w:fill="FFFFFF"/>
        </w:rPr>
        <w:t>Birlik sitesinde yayımlanır.</w:t>
      </w:r>
    </w:p>
    <w:p w14:paraId="07913922" w14:textId="7E88CFF5" w:rsidR="001738C8" w:rsidRPr="009C00A5" w:rsidRDefault="001738C8" w:rsidP="008627E6">
      <w:pPr>
        <w:ind w:firstLine="567"/>
        <w:rPr>
          <w:rFonts w:ascii="Arial" w:hAnsi="Arial" w:cs="Arial"/>
          <w:spacing w:val="3"/>
          <w:sz w:val="20"/>
          <w:szCs w:val="20"/>
          <w:shd w:val="clear" w:color="auto" w:fill="FFFFFF"/>
        </w:rPr>
      </w:pPr>
      <w:r w:rsidRPr="009C00A5">
        <w:rPr>
          <w:rFonts w:ascii="Arial" w:hAnsi="Arial" w:cs="Arial"/>
          <w:spacing w:val="3"/>
          <w:sz w:val="20"/>
          <w:szCs w:val="20"/>
          <w:shd w:val="clear" w:color="auto" w:fill="FFFFFF"/>
        </w:rPr>
        <w:t>(11)</w:t>
      </w:r>
      <w:r w:rsidR="00080842" w:rsidRPr="009C00A5">
        <w:rPr>
          <w:rFonts w:ascii="Arial" w:hAnsi="Arial" w:cs="Arial"/>
          <w:spacing w:val="3"/>
          <w:sz w:val="20"/>
          <w:szCs w:val="20"/>
          <w:shd w:val="clear" w:color="auto" w:fill="FFFFFF"/>
        </w:rPr>
        <w:t xml:space="preserve"> Bu madde kapsamında belirtilen raporlar 2023 yılı Temmuz-Eylül ve Ekim- Aralık dönemleri için </w:t>
      </w:r>
      <w:r w:rsidR="00080842" w:rsidRPr="009C00A5">
        <w:rPr>
          <w:rFonts w:ascii="Arial" w:hAnsi="Arial" w:cs="Arial"/>
          <w:spacing w:val="3"/>
          <w:sz w:val="20"/>
          <w:szCs w:val="20"/>
          <w:u w:val="single"/>
          <w:shd w:val="clear" w:color="auto" w:fill="FFFFFF"/>
        </w:rPr>
        <w:t>kuruluşların internet sitesinde yayımlanmaksızın</w:t>
      </w:r>
      <w:r w:rsidR="00080842" w:rsidRPr="009C00A5">
        <w:rPr>
          <w:rFonts w:ascii="Arial" w:hAnsi="Arial" w:cs="Arial"/>
          <w:spacing w:val="3"/>
          <w:sz w:val="20"/>
          <w:szCs w:val="20"/>
          <w:shd w:val="clear" w:color="auto" w:fill="FFFFFF"/>
        </w:rPr>
        <w:t xml:space="preserve"> kuruluşlar tarafından Birli</w:t>
      </w:r>
      <w:r w:rsidR="00127916" w:rsidRPr="009C00A5">
        <w:rPr>
          <w:rFonts w:ascii="Arial" w:hAnsi="Arial" w:cs="Arial"/>
          <w:spacing w:val="3"/>
          <w:sz w:val="20"/>
          <w:szCs w:val="20"/>
          <w:shd w:val="clear" w:color="auto" w:fill="FFFFFF"/>
        </w:rPr>
        <w:t>ğe</w:t>
      </w:r>
      <w:r w:rsidR="00080842" w:rsidRPr="009C00A5">
        <w:rPr>
          <w:rFonts w:ascii="Arial" w:hAnsi="Arial" w:cs="Arial"/>
          <w:spacing w:val="3"/>
          <w:sz w:val="20"/>
          <w:szCs w:val="20"/>
          <w:shd w:val="clear" w:color="auto" w:fill="FFFFFF"/>
        </w:rPr>
        <w:t xml:space="preserve"> gönderilerek Birlik nezdinde </w:t>
      </w:r>
      <w:r w:rsidR="008C7EB5" w:rsidRPr="009C00A5">
        <w:rPr>
          <w:rFonts w:ascii="Arial" w:hAnsi="Arial" w:cs="Arial"/>
          <w:spacing w:val="3"/>
          <w:sz w:val="20"/>
          <w:szCs w:val="20"/>
          <w:shd w:val="clear" w:color="auto" w:fill="FFFFFF"/>
        </w:rPr>
        <w:t>test edildikten sonra Kurum</w:t>
      </w:r>
      <w:r w:rsidR="00127916" w:rsidRPr="009C00A5">
        <w:rPr>
          <w:rFonts w:ascii="Arial" w:hAnsi="Arial" w:cs="Arial"/>
          <w:spacing w:val="3"/>
          <w:sz w:val="20"/>
          <w:szCs w:val="20"/>
          <w:shd w:val="clear" w:color="auto" w:fill="FFFFFF"/>
        </w:rPr>
        <w:t>a</w:t>
      </w:r>
      <w:r w:rsidR="008C7EB5" w:rsidRPr="009C00A5">
        <w:rPr>
          <w:rFonts w:ascii="Arial" w:hAnsi="Arial" w:cs="Arial"/>
          <w:spacing w:val="3"/>
          <w:sz w:val="20"/>
          <w:szCs w:val="20"/>
          <w:shd w:val="clear" w:color="auto" w:fill="FFFFFF"/>
        </w:rPr>
        <w:t xml:space="preserve"> raporlanır.</w:t>
      </w:r>
      <w:r w:rsidR="00244607" w:rsidRPr="009C00A5">
        <w:rPr>
          <w:rFonts w:ascii="Arial" w:hAnsi="Arial" w:cs="Arial"/>
          <w:spacing w:val="3"/>
          <w:sz w:val="20"/>
          <w:szCs w:val="20"/>
          <w:shd w:val="clear" w:color="auto" w:fill="FFFFFF"/>
        </w:rPr>
        <w:t xml:space="preserve"> Söz konusu raporlar k</w:t>
      </w:r>
      <w:r w:rsidR="008C7EB5" w:rsidRPr="009C00A5">
        <w:rPr>
          <w:rFonts w:ascii="Arial" w:hAnsi="Arial" w:cs="Arial"/>
          <w:spacing w:val="3"/>
          <w:sz w:val="20"/>
          <w:szCs w:val="20"/>
          <w:shd w:val="clear" w:color="auto" w:fill="FFFFFF"/>
        </w:rPr>
        <w:t xml:space="preserve">uruluşların internet sitesinde ilk olarak </w:t>
      </w:r>
      <w:r w:rsidR="008C7EB5" w:rsidRPr="009C00A5">
        <w:rPr>
          <w:rFonts w:ascii="Arial" w:hAnsi="Arial" w:cs="Arial"/>
          <w:spacing w:val="3"/>
          <w:sz w:val="20"/>
          <w:szCs w:val="20"/>
          <w:u w:val="single"/>
          <w:shd w:val="clear" w:color="auto" w:fill="FFFFFF"/>
        </w:rPr>
        <w:t>2024 yılının Ocak-Mart dönem</w:t>
      </w:r>
      <w:r w:rsidR="00244607" w:rsidRPr="009C00A5">
        <w:rPr>
          <w:rFonts w:ascii="Arial" w:hAnsi="Arial" w:cs="Arial"/>
          <w:spacing w:val="3"/>
          <w:sz w:val="20"/>
          <w:szCs w:val="20"/>
          <w:u w:val="single"/>
          <w:shd w:val="clear" w:color="auto" w:fill="FFFFFF"/>
        </w:rPr>
        <w:t>i</w:t>
      </w:r>
      <w:r w:rsidR="008C7EB5" w:rsidRPr="009C00A5">
        <w:rPr>
          <w:rFonts w:ascii="Arial" w:hAnsi="Arial" w:cs="Arial"/>
          <w:spacing w:val="3"/>
          <w:sz w:val="20"/>
          <w:szCs w:val="20"/>
          <w:u w:val="single"/>
          <w:shd w:val="clear" w:color="auto" w:fill="FFFFFF"/>
        </w:rPr>
        <w:t xml:space="preserve"> için 2024 yılı Nisan ayında</w:t>
      </w:r>
      <w:r w:rsidR="008C7EB5" w:rsidRPr="009C00A5">
        <w:rPr>
          <w:rFonts w:ascii="Arial" w:hAnsi="Arial" w:cs="Arial"/>
          <w:spacing w:val="3"/>
          <w:sz w:val="20"/>
          <w:szCs w:val="20"/>
          <w:shd w:val="clear" w:color="auto" w:fill="FFFFFF"/>
        </w:rPr>
        <w:t xml:space="preserve"> yayımlanır.</w:t>
      </w:r>
    </w:p>
    <w:p w14:paraId="10CC7A01" w14:textId="2CC02915" w:rsidR="00363A62" w:rsidRPr="009C00A5" w:rsidRDefault="00363A62" w:rsidP="008627E6">
      <w:pPr>
        <w:ind w:firstLine="567"/>
        <w:rPr>
          <w:rFonts w:ascii="Arial" w:hAnsi="Arial" w:cs="Arial"/>
          <w:spacing w:val="3"/>
          <w:sz w:val="20"/>
          <w:szCs w:val="20"/>
          <w:shd w:val="clear" w:color="auto" w:fill="FFFFFF"/>
        </w:rPr>
      </w:pPr>
      <w:r w:rsidRPr="009C00A5">
        <w:rPr>
          <w:rFonts w:ascii="Arial" w:hAnsi="Arial" w:cs="Arial"/>
          <w:b/>
          <w:spacing w:val="3"/>
          <w:sz w:val="20"/>
          <w:szCs w:val="20"/>
          <w:shd w:val="clear" w:color="auto" w:fill="FFFFFF"/>
        </w:rPr>
        <w:t xml:space="preserve">MADDE </w:t>
      </w:r>
      <w:r w:rsidR="009727A7" w:rsidRPr="009C00A5">
        <w:rPr>
          <w:rFonts w:ascii="Arial" w:hAnsi="Arial" w:cs="Arial"/>
          <w:b/>
          <w:spacing w:val="3"/>
          <w:sz w:val="20"/>
          <w:szCs w:val="20"/>
          <w:shd w:val="clear" w:color="auto" w:fill="FFFFFF"/>
        </w:rPr>
        <w:t>3</w:t>
      </w:r>
      <w:r w:rsidRPr="009C00A5">
        <w:rPr>
          <w:rFonts w:ascii="Arial" w:hAnsi="Arial" w:cs="Arial"/>
          <w:b/>
          <w:spacing w:val="3"/>
          <w:sz w:val="20"/>
          <w:szCs w:val="20"/>
          <w:shd w:val="clear" w:color="auto" w:fill="FFFFFF"/>
        </w:rPr>
        <w:t>–</w:t>
      </w:r>
      <w:r w:rsidRPr="009C00A5">
        <w:rPr>
          <w:rFonts w:ascii="Arial" w:hAnsi="Arial" w:cs="Arial"/>
          <w:spacing w:val="3"/>
          <w:sz w:val="20"/>
          <w:szCs w:val="20"/>
          <w:shd w:val="clear" w:color="auto" w:fill="FFFFFF"/>
        </w:rPr>
        <w:t xml:space="preserve"> (1) Genelgenin “Geçiş Hükümlerine İlişkin Açıklama” başlıklı 14 üncü maddesine aşağıdaki fıkra eklenmiştir.</w:t>
      </w:r>
    </w:p>
    <w:p w14:paraId="6B600733" w14:textId="3FF783FD" w:rsidR="00363A62" w:rsidRPr="009C00A5" w:rsidRDefault="0072246A" w:rsidP="008627E6">
      <w:pPr>
        <w:ind w:firstLine="567"/>
        <w:rPr>
          <w:rFonts w:ascii="Arial" w:hAnsi="Arial" w:cs="Arial"/>
          <w:spacing w:val="3"/>
          <w:sz w:val="20"/>
          <w:szCs w:val="20"/>
          <w:shd w:val="clear" w:color="auto" w:fill="FFFFFF"/>
        </w:rPr>
      </w:pPr>
      <w:bookmarkStart w:id="0" w:name="_GoBack"/>
      <w:r w:rsidRPr="009C00A5">
        <w:rPr>
          <w:rFonts w:ascii="Arial" w:hAnsi="Arial" w:cs="Arial"/>
          <w:spacing w:val="3"/>
          <w:sz w:val="20"/>
          <w:szCs w:val="20"/>
          <w:shd w:val="clear" w:color="auto" w:fill="FFFFFF"/>
        </w:rPr>
        <w:t>“</w:t>
      </w:r>
      <w:r w:rsidR="009D1C69" w:rsidRPr="009C00A5">
        <w:rPr>
          <w:rFonts w:ascii="Arial" w:hAnsi="Arial" w:cs="Arial"/>
          <w:spacing w:val="3"/>
          <w:sz w:val="20"/>
          <w:szCs w:val="20"/>
          <w:shd w:val="clear" w:color="auto" w:fill="FFFFFF"/>
        </w:rPr>
        <w:t xml:space="preserve">(5) </w:t>
      </w:r>
      <w:r w:rsidR="0013577B" w:rsidRPr="009C00A5">
        <w:rPr>
          <w:rFonts w:ascii="Arial" w:hAnsi="Arial" w:cs="Arial"/>
          <w:spacing w:val="3"/>
          <w:sz w:val="20"/>
          <w:szCs w:val="20"/>
          <w:shd w:val="clear" w:color="auto" w:fill="FFFFFF"/>
        </w:rPr>
        <w:t xml:space="preserve">Yönetmeliğin 5 inci maddesinin üçüncü fıkrası kapsamında </w:t>
      </w:r>
      <w:r w:rsidR="00B06D5E" w:rsidRPr="009C00A5">
        <w:rPr>
          <w:rFonts w:ascii="Arial" w:hAnsi="Arial" w:cs="Arial"/>
          <w:spacing w:val="3"/>
          <w:sz w:val="20"/>
          <w:szCs w:val="20"/>
          <w:shd w:val="clear" w:color="auto" w:fill="FFFFFF"/>
        </w:rPr>
        <w:t xml:space="preserve">bağımsız denetime tabi kuruluşların </w:t>
      </w:r>
      <w:r w:rsidR="0013577B" w:rsidRPr="009C00A5">
        <w:rPr>
          <w:rFonts w:ascii="Arial" w:hAnsi="Arial" w:cs="Arial"/>
          <w:spacing w:val="3"/>
          <w:sz w:val="20"/>
          <w:szCs w:val="20"/>
          <w:shd w:val="clear" w:color="auto" w:fill="FFFFFF"/>
        </w:rPr>
        <w:t xml:space="preserve">yönetim kurulunun iç sistemler hakkında bağımsız denetçiye güvence veren yönetim beyanı sunma yükümlülüğü </w:t>
      </w:r>
      <w:r w:rsidR="00167801" w:rsidRPr="009C00A5">
        <w:rPr>
          <w:rFonts w:ascii="Arial" w:hAnsi="Arial" w:cs="Arial"/>
          <w:spacing w:val="3"/>
          <w:sz w:val="20"/>
          <w:szCs w:val="20"/>
          <w:shd w:val="clear" w:color="auto" w:fill="FFFFFF"/>
        </w:rPr>
        <w:t>31.12</w:t>
      </w:r>
      <w:r w:rsidR="0013577B" w:rsidRPr="009C00A5">
        <w:rPr>
          <w:rFonts w:ascii="Arial" w:hAnsi="Arial" w:cs="Arial"/>
          <w:spacing w:val="3"/>
          <w:sz w:val="20"/>
          <w:szCs w:val="20"/>
          <w:shd w:val="clear" w:color="auto" w:fill="FFFFFF"/>
        </w:rPr>
        <w:t>.2023 tarihli bağımsız denetim dönemi itibarıyla baş</w:t>
      </w:r>
      <w:r w:rsidR="00D11CC8" w:rsidRPr="009C00A5">
        <w:rPr>
          <w:rFonts w:ascii="Arial" w:hAnsi="Arial" w:cs="Arial"/>
          <w:spacing w:val="3"/>
          <w:sz w:val="20"/>
          <w:szCs w:val="20"/>
          <w:shd w:val="clear" w:color="auto" w:fill="FFFFFF"/>
        </w:rPr>
        <w:t>lar ve ilgili dönemin bağımsız denetim raporunda bu beyana yer verilir.</w:t>
      </w:r>
      <w:bookmarkEnd w:id="0"/>
      <w:r w:rsidRPr="009C00A5">
        <w:rPr>
          <w:rFonts w:ascii="Arial" w:hAnsi="Arial" w:cs="Arial"/>
          <w:spacing w:val="3"/>
          <w:sz w:val="20"/>
          <w:szCs w:val="20"/>
          <w:shd w:val="clear" w:color="auto" w:fill="FFFFFF"/>
        </w:rPr>
        <w:t>”</w:t>
      </w:r>
    </w:p>
    <w:p w14:paraId="21DB856C" w14:textId="0BC74489" w:rsidR="001738C8" w:rsidRPr="009C00A5" w:rsidRDefault="009727A7" w:rsidP="008627E6">
      <w:pPr>
        <w:ind w:firstLine="567"/>
        <w:rPr>
          <w:rFonts w:ascii="Arial" w:hAnsi="Arial" w:cs="Arial"/>
          <w:spacing w:val="3"/>
          <w:sz w:val="20"/>
          <w:szCs w:val="20"/>
          <w:shd w:val="clear" w:color="auto" w:fill="FFFFFF"/>
        </w:rPr>
      </w:pPr>
      <w:r w:rsidRPr="009C00A5">
        <w:rPr>
          <w:rFonts w:ascii="Arial" w:eastAsia="Times New Roman" w:hAnsi="Arial" w:cs="Arial"/>
          <w:b/>
          <w:sz w:val="20"/>
          <w:szCs w:val="20"/>
          <w:lang w:eastAsia="tr-TR"/>
        </w:rPr>
        <w:t>MADDE 4</w:t>
      </w:r>
      <w:r w:rsidR="009A5F88" w:rsidRPr="009C00A5">
        <w:rPr>
          <w:rFonts w:ascii="Arial" w:eastAsia="Times New Roman" w:hAnsi="Arial" w:cs="Arial"/>
          <w:b/>
          <w:sz w:val="20"/>
          <w:szCs w:val="20"/>
          <w:lang w:eastAsia="tr-TR"/>
        </w:rPr>
        <w:t xml:space="preserve"> – </w:t>
      </w:r>
      <w:r w:rsidR="009A5F88" w:rsidRPr="009C00A5">
        <w:rPr>
          <w:rFonts w:ascii="Arial" w:eastAsia="Times New Roman" w:hAnsi="Arial" w:cs="Arial"/>
          <w:sz w:val="20"/>
          <w:szCs w:val="20"/>
          <w:lang w:eastAsia="tr-TR"/>
        </w:rPr>
        <w:t xml:space="preserve">(1) </w:t>
      </w:r>
      <w:r w:rsidR="009A5F88" w:rsidRPr="009C00A5">
        <w:rPr>
          <w:rFonts w:ascii="Arial" w:hAnsi="Arial" w:cs="Arial"/>
          <w:spacing w:val="3"/>
          <w:sz w:val="20"/>
          <w:szCs w:val="20"/>
          <w:shd w:val="clear" w:color="auto" w:fill="FFFFFF"/>
        </w:rPr>
        <w:t>Bu Genelge</w:t>
      </w:r>
      <w:r w:rsidR="00AD6D4C" w:rsidRPr="009C00A5">
        <w:rPr>
          <w:rFonts w:ascii="Arial" w:hAnsi="Arial" w:cs="Arial"/>
          <w:spacing w:val="3"/>
          <w:sz w:val="20"/>
          <w:szCs w:val="20"/>
          <w:shd w:val="clear" w:color="auto" w:fill="FFFFFF"/>
        </w:rPr>
        <w:t xml:space="preserve"> </w:t>
      </w:r>
      <w:r w:rsidR="00F90C86" w:rsidRPr="009C00A5">
        <w:rPr>
          <w:rFonts w:ascii="Arial" w:hAnsi="Arial" w:cs="Arial"/>
          <w:spacing w:val="3"/>
          <w:sz w:val="20"/>
          <w:szCs w:val="20"/>
          <w:shd w:val="clear" w:color="auto" w:fill="FFFFFF"/>
        </w:rPr>
        <w:t>yayımı</w:t>
      </w:r>
      <w:r w:rsidR="009A5F88" w:rsidRPr="009C00A5">
        <w:rPr>
          <w:rFonts w:ascii="Arial" w:hAnsi="Arial" w:cs="Arial"/>
          <w:spacing w:val="3"/>
          <w:sz w:val="20"/>
          <w:szCs w:val="20"/>
          <w:shd w:val="clear" w:color="auto" w:fill="FFFFFF"/>
        </w:rPr>
        <w:t xml:space="preserve"> tarihinde yürürlüğe girer.</w:t>
      </w:r>
    </w:p>
    <w:p w14:paraId="1D17CCCC" w14:textId="32950DEB" w:rsidR="0072246A" w:rsidRPr="009C00A5" w:rsidRDefault="0072246A" w:rsidP="008627E6">
      <w:pPr>
        <w:ind w:firstLine="567"/>
        <w:rPr>
          <w:rFonts w:ascii="Arial" w:eastAsia="Times New Roman" w:hAnsi="Arial" w:cs="Arial"/>
          <w:sz w:val="20"/>
          <w:szCs w:val="20"/>
          <w:lang w:eastAsia="tr-TR"/>
        </w:rPr>
      </w:pPr>
      <w:r w:rsidRPr="009C00A5">
        <w:rPr>
          <w:rFonts w:ascii="Arial" w:eastAsia="Times New Roman" w:hAnsi="Arial" w:cs="Arial"/>
          <w:b/>
          <w:sz w:val="20"/>
          <w:szCs w:val="20"/>
          <w:lang w:eastAsia="tr-TR"/>
        </w:rPr>
        <w:t xml:space="preserve">MADDE 5 – </w:t>
      </w:r>
      <w:r w:rsidRPr="009C00A5">
        <w:rPr>
          <w:rFonts w:ascii="Arial" w:eastAsia="Times New Roman" w:hAnsi="Arial" w:cs="Arial"/>
          <w:sz w:val="20"/>
          <w:szCs w:val="20"/>
          <w:lang w:eastAsia="tr-TR"/>
        </w:rPr>
        <w:t>(1) Bu Genelge hükümlerini Sigortacılık ve Özel Emeklilik Düzenleme ve Denetleme Kurumu Başkanı yürütür.</w:t>
      </w:r>
    </w:p>
    <w:p w14:paraId="1B43BB3A" w14:textId="10726528" w:rsidR="00051790" w:rsidRPr="009C00A5" w:rsidRDefault="00051790" w:rsidP="008627E6">
      <w:pPr>
        <w:ind w:firstLine="567"/>
        <w:rPr>
          <w:rFonts w:ascii="Arial" w:eastAsia="Times New Roman" w:hAnsi="Arial" w:cs="Arial"/>
          <w:sz w:val="20"/>
          <w:szCs w:val="20"/>
          <w:lang w:eastAsia="tr-TR"/>
        </w:rPr>
      </w:pPr>
    </w:p>
    <w:p w14:paraId="0F9F7525" w14:textId="735DB619" w:rsidR="00051790" w:rsidRPr="009C00A5" w:rsidRDefault="00051790" w:rsidP="008627E6">
      <w:pPr>
        <w:ind w:firstLine="567"/>
        <w:rPr>
          <w:rFonts w:ascii="Arial" w:eastAsia="Times New Roman" w:hAnsi="Arial" w:cs="Arial"/>
          <w:sz w:val="20"/>
          <w:szCs w:val="20"/>
          <w:lang w:eastAsia="tr-TR"/>
        </w:rPr>
      </w:pPr>
    </w:p>
    <w:p w14:paraId="57986892" w14:textId="061292CA" w:rsidR="00051790" w:rsidRPr="009C00A5" w:rsidRDefault="00051790" w:rsidP="008627E6">
      <w:pPr>
        <w:ind w:firstLine="567"/>
        <w:rPr>
          <w:rFonts w:ascii="Arial" w:eastAsia="Times New Roman" w:hAnsi="Arial" w:cs="Arial"/>
          <w:sz w:val="20"/>
          <w:szCs w:val="20"/>
          <w:lang w:eastAsia="tr-TR"/>
        </w:rPr>
      </w:pPr>
    </w:p>
    <w:p w14:paraId="1195F36D" w14:textId="17FA90C1" w:rsidR="00051790" w:rsidRPr="009C00A5" w:rsidRDefault="00051790" w:rsidP="008627E6">
      <w:pPr>
        <w:ind w:firstLine="567"/>
        <w:rPr>
          <w:rFonts w:ascii="Arial" w:eastAsia="Times New Roman" w:hAnsi="Arial" w:cs="Arial"/>
          <w:b/>
          <w:sz w:val="20"/>
          <w:szCs w:val="20"/>
          <w:lang w:eastAsia="tr-TR"/>
        </w:rPr>
      </w:pPr>
      <w:r w:rsidRPr="009C00A5">
        <w:rPr>
          <w:rFonts w:ascii="Arial" w:eastAsia="Times New Roman" w:hAnsi="Arial" w:cs="Arial"/>
          <w:b/>
          <w:sz w:val="20"/>
          <w:szCs w:val="20"/>
          <w:lang w:eastAsia="tr-TR"/>
        </w:rPr>
        <w:lastRenderedPageBreak/>
        <w:t>EK LİSTESİ:</w:t>
      </w:r>
    </w:p>
    <w:p w14:paraId="028FF48A" w14:textId="17E72F7E" w:rsidR="00051790" w:rsidRPr="009C00A5" w:rsidRDefault="00051790" w:rsidP="008627E6">
      <w:pPr>
        <w:ind w:firstLine="567"/>
        <w:rPr>
          <w:rFonts w:ascii="Arial" w:hAnsi="Arial" w:cs="Arial"/>
          <w:b/>
          <w:spacing w:val="3"/>
          <w:sz w:val="20"/>
          <w:szCs w:val="20"/>
          <w:shd w:val="clear" w:color="auto" w:fill="FFFFFF"/>
        </w:rPr>
      </w:pPr>
      <w:r w:rsidRPr="009C00A5">
        <w:rPr>
          <w:rFonts w:ascii="Arial" w:eastAsia="Times New Roman" w:hAnsi="Arial" w:cs="Arial"/>
          <w:b/>
          <w:sz w:val="20"/>
          <w:szCs w:val="20"/>
          <w:lang w:eastAsia="tr-TR"/>
        </w:rPr>
        <w:t xml:space="preserve">Ek-1: </w:t>
      </w:r>
      <w:r w:rsidR="00C57571" w:rsidRPr="009C00A5">
        <w:rPr>
          <w:rFonts w:ascii="Arial" w:eastAsia="Times New Roman" w:hAnsi="Arial" w:cs="Arial"/>
          <w:sz w:val="20"/>
          <w:szCs w:val="20"/>
          <w:lang w:eastAsia="tr-TR"/>
        </w:rPr>
        <w:t xml:space="preserve">Sigorta, </w:t>
      </w:r>
      <w:r w:rsidRPr="009C00A5">
        <w:rPr>
          <w:rFonts w:ascii="Arial" w:eastAsia="Times New Roman" w:hAnsi="Arial" w:cs="Arial"/>
          <w:sz w:val="20"/>
          <w:szCs w:val="20"/>
          <w:lang w:eastAsia="tr-TR"/>
        </w:rPr>
        <w:t>Reasürans ve Emeklilik Şirketlerinin Yönetim Kurulunun Raporlamaları</w:t>
      </w:r>
    </w:p>
    <w:p w14:paraId="64E2422C" w14:textId="4C88258A" w:rsidR="0072246A" w:rsidRPr="009C00A5" w:rsidRDefault="0072246A" w:rsidP="008627E6">
      <w:pPr>
        <w:ind w:firstLine="567"/>
        <w:rPr>
          <w:rFonts w:ascii="Arial" w:eastAsia="Times New Roman" w:hAnsi="Arial" w:cs="Arial"/>
          <w:sz w:val="20"/>
          <w:szCs w:val="20"/>
          <w:lang w:eastAsia="tr-TR"/>
        </w:rPr>
      </w:pPr>
    </w:p>
    <w:p w14:paraId="7DBF9929" w14:textId="7C70D760" w:rsidR="00730E31" w:rsidRPr="009C00A5" w:rsidRDefault="00730E31" w:rsidP="008627E6">
      <w:pPr>
        <w:rPr>
          <w:rFonts w:ascii="Arial" w:hAnsi="Arial" w:cs="Arial"/>
          <w:spacing w:val="3"/>
          <w:sz w:val="20"/>
          <w:szCs w:val="20"/>
          <w:shd w:val="clear" w:color="auto" w:fill="FFFFFF"/>
        </w:rPr>
      </w:pPr>
    </w:p>
    <w:p w14:paraId="6EFA5716" w14:textId="77777777" w:rsidR="00AE2410" w:rsidRPr="009C00A5" w:rsidRDefault="00AE2410" w:rsidP="00AE2410">
      <w:pPr>
        <w:rPr>
          <w:rFonts w:ascii="Arial" w:eastAsia="Times New Roman" w:hAnsi="Arial" w:cs="Arial"/>
          <w:sz w:val="20"/>
          <w:szCs w:val="20"/>
          <w:lang w:eastAsia="tr-TR"/>
        </w:rPr>
      </w:pPr>
    </w:p>
    <w:p w14:paraId="351D686F" w14:textId="77777777" w:rsidR="00AE2410" w:rsidRPr="009C00A5" w:rsidRDefault="00AE2410" w:rsidP="00AE2410">
      <w:pPr>
        <w:rPr>
          <w:rFonts w:ascii="Arial" w:eastAsia="Times New Roman" w:hAnsi="Arial" w:cs="Arial"/>
          <w:b/>
          <w:sz w:val="20"/>
          <w:szCs w:val="20"/>
          <w:lang w:eastAsia="tr-TR"/>
        </w:rPr>
      </w:pPr>
      <w:r w:rsidRPr="009C00A5">
        <w:rPr>
          <w:rFonts w:ascii="Arial" w:eastAsia="Times New Roman" w:hAnsi="Arial" w:cs="Arial"/>
          <w:b/>
          <w:sz w:val="20"/>
          <w:szCs w:val="20"/>
          <w:lang w:eastAsia="tr-TR"/>
        </w:rPr>
        <w:t xml:space="preserve">Ek-1: </w:t>
      </w:r>
    </w:p>
    <w:p w14:paraId="7C50B51F" w14:textId="498A8E98" w:rsidR="00AE2410" w:rsidRPr="009C00A5" w:rsidRDefault="00AE2410" w:rsidP="00AE2410">
      <w:pPr>
        <w:jc w:val="center"/>
        <w:rPr>
          <w:rFonts w:ascii="Arial" w:hAnsi="Arial" w:cs="Arial"/>
          <w:b/>
          <w:spacing w:val="3"/>
          <w:sz w:val="20"/>
          <w:szCs w:val="20"/>
          <w:shd w:val="clear" w:color="auto" w:fill="FFFFFF"/>
        </w:rPr>
      </w:pPr>
      <w:r w:rsidRPr="009C00A5">
        <w:rPr>
          <w:rFonts w:ascii="Arial" w:eastAsia="Times New Roman" w:hAnsi="Arial" w:cs="Arial"/>
          <w:b/>
          <w:sz w:val="20"/>
          <w:szCs w:val="20"/>
          <w:lang w:eastAsia="tr-TR"/>
        </w:rPr>
        <w:t>SİGORTA, REASÜRANS VE EMEKLİLİK ŞİRKETLERİNİN YÖNETİM KURULUNUN RAPORLAMALARI</w:t>
      </w:r>
    </w:p>
    <w:p w14:paraId="7EECF266" w14:textId="638D48AA" w:rsidR="004C609E" w:rsidRPr="009C00A5" w:rsidRDefault="004C609E" w:rsidP="00AE2410">
      <w:pPr>
        <w:rPr>
          <w:rFonts w:ascii="Arial" w:hAnsi="Arial" w:cs="Arial"/>
          <w:bCs/>
          <w:sz w:val="20"/>
          <w:szCs w:val="20"/>
        </w:rPr>
      </w:pPr>
    </w:p>
    <w:p w14:paraId="3E298DBB" w14:textId="5B2F0EF5" w:rsidR="00AE2410" w:rsidRPr="009C00A5" w:rsidRDefault="00AE2410" w:rsidP="00AE2410">
      <w:pPr>
        <w:rPr>
          <w:rFonts w:ascii="Arial" w:hAnsi="Arial" w:cs="Arial"/>
          <w:bCs/>
          <w:sz w:val="20"/>
          <w:szCs w:val="20"/>
        </w:rPr>
      </w:pPr>
    </w:p>
    <w:p w14:paraId="375DA68B" w14:textId="264B3956" w:rsidR="00AE2410" w:rsidRPr="009C00A5" w:rsidRDefault="00AE2410" w:rsidP="00AE2410">
      <w:pPr>
        <w:pStyle w:val="ListeParagraf"/>
        <w:numPr>
          <w:ilvl w:val="0"/>
          <w:numId w:val="19"/>
        </w:numPr>
        <w:rPr>
          <w:rFonts w:ascii="Arial" w:hAnsi="Arial" w:cs="Arial"/>
          <w:bCs/>
          <w:sz w:val="20"/>
          <w:szCs w:val="20"/>
        </w:rPr>
      </w:pPr>
      <w:r w:rsidRPr="009C00A5">
        <w:rPr>
          <w:rFonts w:ascii="Arial" w:hAnsi="Arial" w:cs="Arial"/>
          <w:bCs/>
          <w:sz w:val="20"/>
          <w:szCs w:val="20"/>
        </w:rPr>
        <w:t>… yılı içerisinde iç kontrol, risk yönetimi, aktüerya ve iç denetim birimi tarafından gerçekleştirilen faaliyetler neticesinde tespit edilen ve yönetim kuruluna iletilen bulgular ile alınan tespitler aşağıda yer almaktadır.</w:t>
      </w:r>
    </w:p>
    <w:p w14:paraId="518659DF" w14:textId="17D28066" w:rsidR="00AE2410" w:rsidRPr="009C00A5" w:rsidRDefault="00AE2410" w:rsidP="00AE2410">
      <w:pPr>
        <w:rPr>
          <w:rFonts w:ascii="Arial" w:hAnsi="Arial" w:cs="Arial"/>
          <w:bCs/>
          <w:sz w:val="20"/>
          <w:szCs w:val="20"/>
        </w:rPr>
      </w:pPr>
    </w:p>
    <w:tbl>
      <w:tblPr>
        <w:tblStyle w:val="TabloKlavuzu"/>
        <w:tblW w:w="0" w:type="auto"/>
        <w:tblLook w:val="04A0" w:firstRow="1" w:lastRow="0" w:firstColumn="1" w:lastColumn="0" w:noHBand="0" w:noVBand="1"/>
      </w:tblPr>
      <w:tblGrid>
        <w:gridCol w:w="1402"/>
        <w:gridCol w:w="1356"/>
        <w:gridCol w:w="1420"/>
        <w:gridCol w:w="2095"/>
        <w:gridCol w:w="1374"/>
        <w:gridCol w:w="1415"/>
      </w:tblGrid>
      <w:tr w:rsidR="00AE2410" w:rsidRPr="009C00A5" w14:paraId="00B98AE5" w14:textId="77777777" w:rsidTr="00AE2410">
        <w:tc>
          <w:tcPr>
            <w:tcW w:w="1510" w:type="dxa"/>
          </w:tcPr>
          <w:p w14:paraId="1B88DBB5" w14:textId="77777777" w:rsidR="00AE2410" w:rsidRPr="009C00A5" w:rsidRDefault="00AE2410" w:rsidP="00AE2410">
            <w:pPr>
              <w:rPr>
                <w:rFonts w:ascii="Arial" w:hAnsi="Arial" w:cs="Arial"/>
                <w:bCs/>
                <w:sz w:val="20"/>
                <w:szCs w:val="20"/>
              </w:rPr>
            </w:pPr>
          </w:p>
        </w:tc>
        <w:tc>
          <w:tcPr>
            <w:tcW w:w="1510" w:type="dxa"/>
          </w:tcPr>
          <w:p w14:paraId="6C617D5A" w14:textId="4EF7B697" w:rsidR="00AE2410" w:rsidRPr="009C00A5" w:rsidRDefault="00AE2410" w:rsidP="00AE2410">
            <w:pPr>
              <w:rPr>
                <w:rFonts w:ascii="Arial" w:hAnsi="Arial" w:cs="Arial"/>
                <w:b/>
                <w:bCs/>
                <w:sz w:val="20"/>
                <w:szCs w:val="20"/>
              </w:rPr>
            </w:pPr>
            <w:r w:rsidRPr="009C00A5">
              <w:rPr>
                <w:rFonts w:ascii="Arial" w:hAnsi="Arial" w:cs="Arial"/>
                <w:b/>
                <w:bCs/>
                <w:sz w:val="20"/>
                <w:szCs w:val="20"/>
              </w:rPr>
              <w:t>Sorunu Tespit Eden İç Sistem Birimi</w:t>
            </w:r>
          </w:p>
        </w:tc>
        <w:tc>
          <w:tcPr>
            <w:tcW w:w="1510" w:type="dxa"/>
          </w:tcPr>
          <w:p w14:paraId="7312DFCA" w14:textId="67789108" w:rsidR="00AE2410" w:rsidRPr="009C00A5" w:rsidRDefault="00AE2410" w:rsidP="00AE2410">
            <w:pPr>
              <w:rPr>
                <w:rFonts w:ascii="Arial" w:hAnsi="Arial" w:cs="Arial"/>
                <w:b/>
                <w:bCs/>
                <w:sz w:val="20"/>
                <w:szCs w:val="20"/>
              </w:rPr>
            </w:pPr>
            <w:r w:rsidRPr="009C00A5">
              <w:rPr>
                <w:rFonts w:ascii="Arial" w:hAnsi="Arial" w:cs="Arial"/>
                <w:b/>
                <w:bCs/>
                <w:sz w:val="20"/>
                <w:szCs w:val="20"/>
              </w:rPr>
              <w:t>Tespit Edilen Aksaklık</w:t>
            </w:r>
          </w:p>
        </w:tc>
        <w:tc>
          <w:tcPr>
            <w:tcW w:w="1510" w:type="dxa"/>
          </w:tcPr>
          <w:p w14:paraId="362034CE" w14:textId="781E1F63" w:rsidR="00AE2410" w:rsidRPr="009C00A5" w:rsidRDefault="00AE2410" w:rsidP="00AE2410">
            <w:pPr>
              <w:rPr>
                <w:rFonts w:ascii="Arial" w:hAnsi="Arial" w:cs="Arial"/>
                <w:b/>
                <w:bCs/>
                <w:sz w:val="20"/>
                <w:szCs w:val="20"/>
              </w:rPr>
            </w:pPr>
            <w:r w:rsidRPr="009C00A5">
              <w:rPr>
                <w:rFonts w:ascii="Arial" w:hAnsi="Arial" w:cs="Arial"/>
                <w:b/>
                <w:bCs/>
                <w:sz w:val="20"/>
                <w:szCs w:val="20"/>
              </w:rPr>
              <w:t>Aksaklığın/Sorunun Gerekçesi</w:t>
            </w:r>
          </w:p>
        </w:tc>
        <w:tc>
          <w:tcPr>
            <w:tcW w:w="1511" w:type="dxa"/>
          </w:tcPr>
          <w:p w14:paraId="0C969662" w14:textId="589253DA" w:rsidR="00AE2410" w:rsidRPr="009C00A5" w:rsidRDefault="00AE2410" w:rsidP="00AE2410">
            <w:pPr>
              <w:rPr>
                <w:rFonts w:ascii="Arial" w:hAnsi="Arial" w:cs="Arial"/>
                <w:b/>
                <w:bCs/>
                <w:sz w:val="20"/>
                <w:szCs w:val="20"/>
              </w:rPr>
            </w:pPr>
            <w:r w:rsidRPr="009C00A5">
              <w:rPr>
                <w:rFonts w:ascii="Arial" w:hAnsi="Arial" w:cs="Arial"/>
                <w:b/>
                <w:bCs/>
                <w:sz w:val="20"/>
                <w:szCs w:val="20"/>
              </w:rPr>
              <w:t>Alınan Önlem</w:t>
            </w:r>
          </w:p>
        </w:tc>
        <w:tc>
          <w:tcPr>
            <w:tcW w:w="1511" w:type="dxa"/>
          </w:tcPr>
          <w:p w14:paraId="0813F563" w14:textId="39CF4C8D" w:rsidR="00AE2410" w:rsidRPr="009C00A5" w:rsidRDefault="00AE2410" w:rsidP="00AE2410">
            <w:pPr>
              <w:rPr>
                <w:rFonts w:ascii="Arial" w:hAnsi="Arial" w:cs="Arial"/>
                <w:b/>
                <w:bCs/>
                <w:sz w:val="20"/>
                <w:szCs w:val="20"/>
              </w:rPr>
            </w:pPr>
            <w:r w:rsidRPr="009C00A5">
              <w:rPr>
                <w:rFonts w:ascii="Arial" w:hAnsi="Arial" w:cs="Arial"/>
                <w:b/>
                <w:bCs/>
                <w:sz w:val="20"/>
                <w:szCs w:val="20"/>
              </w:rPr>
              <w:t>Sorunun Giderilme Durumu</w:t>
            </w:r>
          </w:p>
        </w:tc>
      </w:tr>
      <w:tr w:rsidR="00AE2410" w:rsidRPr="009C00A5" w14:paraId="382C7CE0" w14:textId="77777777" w:rsidTr="00AE2410">
        <w:tc>
          <w:tcPr>
            <w:tcW w:w="1510" w:type="dxa"/>
          </w:tcPr>
          <w:p w14:paraId="691221F2" w14:textId="0F4A504E" w:rsidR="00AE2410" w:rsidRPr="009C00A5" w:rsidRDefault="00AE2410" w:rsidP="00AE2410">
            <w:pPr>
              <w:rPr>
                <w:rFonts w:ascii="Arial" w:hAnsi="Arial" w:cs="Arial"/>
                <w:b/>
                <w:bCs/>
                <w:sz w:val="20"/>
                <w:szCs w:val="20"/>
              </w:rPr>
            </w:pPr>
            <w:r w:rsidRPr="009C00A5">
              <w:rPr>
                <w:rFonts w:ascii="Arial" w:hAnsi="Arial" w:cs="Arial"/>
                <w:b/>
                <w:bCs/>
                <w:sz w:val="20"/>
                <w:szCs w:val="20"/>
              </w:rPr>
              <w:t>Olağan Tespitler</w:t>
            </w:r>
          </w:p>
        </w:tc>
        <w:tc>
          <w:tcPr>
            <w:tcW w:w="1510" w:type="dxa"/>
          </w:tcPr>
          <w:p w14:paraId="77AD27F0" w14:textId="77777777" w:rsidR="00AE2410" w:rsidRPr="009C00A5" w:rsidRDefault="00AE2410" w:rsidP="00AE2410">
            <w:pPr>
              <w:rPr>
                <w:rFonts w:ascii="Arial" w:hAnsi="Arial" w:cs="Arial"/>
                <w:bCs/>
                <w:sz w:val="20"/>
                <w:szCs w:val="20"/>
              </w:rPr>
            </w:pPr>
          </w:p>
        </w:tc>
        <w:tc>
          <w:tcPr>
            <w:tcW w:w="1510" w:type="dxa"/>
          </w:tcPr>
          <w:p w14:paraId="48E2247D" w14:textId="32072CB3" w:rsidR="00AE2410" w:rsidRPr="009C00A5" w:rsidRDefault="00AE2410" w:rsidP="00AE2410">
            <w:pPr>
              <w:rPr>
                <w:rFonts w:ascii="Arial" w:hAnsi="Arial" w:cs="Arial"/>
                <w:bCs/>
                <w:sz w:val="20"/>
                <w:szCs w:val="20"/>
              </w:rPr>
            </w:pPr>
            <w:r w:rsidRPr="009C00A5">
              <w:rPr>
                <w:rFonts w:ascii="Arial" w:hAnsi="Arial" w:cs="Arial"/>
                <w:bCs/>
                <w:sz w:val="20"/>
                <w:szCs w:val="20"/>
              </w:rPr>
              <w:t xml:space="preserve">(Her rapor için ayrı bir satır açılır ve her bir raporda tespit edilen aksaklıklar liste halinde özet olarak yazılır.) </w:t>
            </w:r>
          </w:p>
        </w:tc>
        <w:tc>
          <w:tcPr>
            <w:tcW w:w="1510" w:type="dxa"/>
          </w:tcPr>
          <w:p w14:paraId="269EA475" w14:textId="51106FB7" w:rsidR="00AE2410" w:rsidRPr="009C00A5" w:rsidRDefault="00AE2410" w:rsidP="00AE2410">
            <w:pPr>
              <w:rPr>
                <w:rFonts w:ascii="Arial" w:hAnsi="Arial" w:cs="Arial"/>
                <w:bCs/>
                <w:sz w:val="20"/>
                <w:szCs w:val="20"/>
              </w:rPr>
            </w:pPr>
            <w:r w:rsidRPr="009C00A5">
              <w:rPr>
                <w:rFonts w:ascii="Arial" w:hAnsi="Arial" w:cs="Arial"/>
                <w:bCs/>
                <w:sz w:val="20"/>
                <w:szCs w:val="20"/>
              </w:rPr>
              <w:t>(Gerekçeler liste halinde özet olarak yazılır.)</w:t>
            </w:r>
          </w:p>
        </w:tc>
        <w:tc>
          <w:tcPr>
            <w:tcW w:w="1511" w:type="dxa"/>
          </w:tcPr>
          <w:p w14:paraId="2F17D633" w14:textId="53F92367" w:rsidR="00AE2410" w:rsidRPr="009C00A5" w:rsidRDefault="00AE2410" w:rsidP="00AE2410">
            <w:pPr>
              <w:rPr>
                <w:rFonts w:ascii="Arial" w:hAnsi="Arial" w:cs="Arial"/>
                <w:bCs/>
                <w:sz w:val="20"/>
                <w:szCs w:val="20"/>
              </w:rPr>
            </w:pPr>
            <w:r w:rsidRPr="009C00A5">
              <w:rPr>
                <w:rFonts w:ascii="Arial" w:hAnsi="Arial" w:cs="Arial"/>
                <w:bCs/>
                <w:sz w:val="20"/>
                <w:szCs w:val="20"/>
              </w:rPr>
              <w:t>(her tespite dair alınan önlemler liste halinde özet olarak yazılır.)</w:t>
            </w:r>
          </w:p>
        </w:tc>
        <w:tc>
          <w:tcPr>
            <w:tcW w:w="1511" w:type="dxa"/>
          </w:tcPr>
          <w:p w14:paraId="4081371F" w14:textId="77777777" w:rsidR="00AE2410" w:rsidRPr="009C00A5" w:rsidRDefault="00AE2410" w:rsidP="00AE2410">
            <w:pPr>
              <w:rPr>
                <w:rFonts w:ascii="Arial" w:hAnsi="Arial" w:cs="Arial"/>
                <w:bCs/>
                <w:sz w:val="20"/>
                <w:szCs w:val="20"/>
              </w:rPr>
            </w:pPr>
          </w:p>
        </w:tc>
      </w:tr>
      <w:tr w:rsidR="00AE2410" w:rsidRPr="009C00A5" w14:paraId="3F8835B2" w14:textId="77777777" w:rsidTr="00AE2410">
        <w:tc>
          <w:tcPr>
            <w:tcW w:w="1510" w:type="dxa"/>
          </w:tcPr>
          <w:p w14:paraId="1DBF6456" w14:textId="55E1BA05" w:rsidR="00AE2410" w:rsidRPr="009C00A5" w:rsidRDefault="00AE2410" w:rsidP="00AE2410">
            <w:pPr>
              <w:rPr>
                <w:rFonts w:ascii="Arial" w:hAnsi="Arial" w:cs="Arial"/>
                <w:b/>
                <w:bCs/>
                <w:sz w:val="20"/>
                <w:szCs w:val="20"/>
              </w:rPr>
            </w:pPr>
            <w:r w:rsidRPr="009C00A5">
              <w:rPr>
                <w:rFonts w:ascii="Arial" w:hAnsi="Arial" w:cs="Arial"/>
                <w:b/>
                <w:bCs/>
                <w:sz w:val="20"/>
                <w:szCs w:val="20"/>
              </w:rPr>
              <w:t>İvedilikle Yönetim Kuruluna İletilen Tespitler</w:t>
            </w:r>
          </w:p>
        </w:tc>
        <w:tc>
          <w:tcPr>
            <w:tcW w:w="1510" w:type="dxa"/>
          </w:tcPr>
          <w:p w14:paraId="5278EB3E" w14:textId="77777777" w:rsidR="00AE2410" w:rsidRPr="009C00A5" w:rsidRDefault="00AE2410" w:rsidP="00AE2410">
            <w:pPr>
              <w:rPr>
                <w:rFonts w:ascii="Arial" w:hAnsi="Arial" w:cs="Arial"/>
                <w:bCs/>
                <w:sz w:val="20"/>
                <w:szCs w:val="20"/>
              </w:rPr>
            </w:pPr>
          </w:p>
        </w:tc>
        <w:tc>
          <w:tcPr>
            <w:tcW w:w="1510" w:type="dxa"/>
          </w:tcPr>
          <w:p w14:paraId="03E5859D" w14:textId="77777777" w:rsidR="00AE2410" w:rsidRPr="009C00A5" w:rsidRDefault="00AE2410" w:rsidP="00AE2410">
            <w:pPr>
              <w:rPr>
                <w:rFonts w:ascii="Arial" w:hAnsi="Arial" w:cs="Arial"/>
                <w:bCs/>
                <w:sz w:val="20"/>
                <w:szCs w:val="20"/>
              </w:rPr>
            </w:pPr>
          </w:p>
        </w:tc>
        <w:tc>
          <w:tcPr>
            <w:tcW w:w="1510" w:type="dxa"/>
          </w:tcPr>
          <w:p w14:paraId="17439494" w14:textId="77777777" w:rsidR="00AE2410" w:rsidRPr="009C00A5" w:rsidRDefault="00AE2410" w:rsidP="00AE2410">
            <w:pPr>
              <w:rPr>
                <w:rFonts w:ascii="Arial" w:hAnsi="Arial" w:cs="Arial"/>
                <w:bCs/>
                <w:sz w:val="20"/>
                <w:szCs w:val="20"/>
              </w:rPr>
            </w:pPr>
          </w:p>
        </w:tc>
        <w:tc>
          <w:tcPr>
            <w:tcW w:w="1511" w:type="dxa"/>
          </w:tcPr>
          <w:p w14:paraId="16A7C29E" w14:textId="77777777" w:rsidR="00AE2410" w:rsidRPr="009C00A5" w:rsidRDefault="00AE2410" w:rsidP="00AE2410">
            <w:pPr>
              <w:rPr>
                <w:rFonts w:ascii="Arial" w:hAnsi="Arial" w:cs="Arial"/>
                <w:bCs/>
                <w:sz w:val="20"/>
                <w:szCs w:val="20"/>
              </w:rPr>
            </w:pPr>
          </w:p>
        </w:tc>
        <w:tc>
          <w:tcPr>
            <w:tcW w:w="1511" w:type="dxa"/>
          </w:tcPr>
          <w:p w14:paraId="3CE1DA80" w14:textId="77777777" w:rsidR="00AE2410" w:rsidRPr="009C00A5" w:rsidRDefault="00AE2410" w:rsidP="00AE2410">
            <w:pPr>
              <w:rPr>
                <w:rFonts w:ascii="Arial" w:hAnsi="Arial" w:cs="Arial"/>
                <w:bCs/>
                <w:sz w:val="20"/>
                <w:szCs w:val="20"/>
              </w:rPr>
            </w:pPr>
          </w:p>
        </w:tc>
      </w:tr>
    </w:tbl>
    <w:p w14:paraId="01947950" w14:textId="48C41216" w:rsidR="00AE2410" w:rsidRPr="009C00A5" w:rsidRDefault="00AE2410" w:rsidP="00AE2410">
      <w:pPr>
        <w:rPr>
          <w:rFonts w:ascii="Arial" w:hAnsi="Arial" w:cs="Arial"/>
          <w:bCs/>
          <w:sz w:val="20"/>
          <w:szCs w:val="20"/>
        </w:rPr>
      </w:pPr>
    </w:p>
    <w:p w14:paraId="24F6A6C4" w14:textId="75125FE6" w:rsidR="00AE2410" w:rsidRPr="009C00A5" w:rsidRDefault="00AE2410" w:rsidP="00AE2410">
      <w:pPr>
        <w:pStyle w:val="ListeParagraf"/>
        <w:numPr>
          <w:ilvl w:val="0"/>
          <w:numId w:val="19"/>
        </w:numPr>
        <w:rPr>
          <w:rFonts w:ascii="Arial" w:hAnsi="Arial" w:cs="Arial"/>
          <w:bCs/>
          <w:sz w:val="20"/>
          <w:szCs w:val="20"/>
        </w:rPr>
      </w:pPr>
      <w:r w:rsidRPr="009C00A5">
        <w:rPr>
          <w:rFonts w:ascii="Arial" w:hAnsi="Arial" w:cs="Arial"/>
          <w:bCs/>
          <w:sz w:val="20"/>
          <w:szCs w:val="20"/>
        </w:rPr>
        <w:t>Kuruluş iç sistemleri kapsamında hizmet alınan alanlar aşağıda yer almaktadır.</w:t>
      </w:r>
    </w:p>
    <w:p w14:paraId="5CF6010D" w14:textId="6F57A18A" w:rsidR="00AE2410" w:rsidRPr="009C00A5" w:rsidRDefault="00AE2410" w:rsidP="00AE2410">
      <w:pPr>
        <w:rPr>
          <w:rFonts w:ascii="Arial" w:hAnsi="Arial" w:cs="Arial"/>
          <w:bCs/>
          <w:sz w:val="20"/>
          <w:szCs w:val="20"/>
        </w:rPr>
      </w:pPr>
    </w:p>
    <w:tbl>
      <w:tblPr>
        <w:tblStyle w:val="TabloKlavuzu"/>
        <w:tblW w:w="0" w:type="auto"/>
        <w:tblLook w:val="04A0" w:firstRow="1" w:lastRow="0" w:firstColumn="1" w:lastColumn="0" w:noHBand="0" w:noVBand="1"/>
      </w:tblPr>
      <w:tblGrid>
        <w:gridCol w:w="1812"/>
        <w:gridCol w:w="1812"/>
        <w:gridCol w:w="1812"/>
        <w:gridCol w:w="1813"/>
        <w:gridCol w:w="1813"/>
      </w:tblGrid>
      <w:tr w:rsidR="00AE2410" w:rsidRPr="009C00A5" w14:paraId="5C577A76" w14:textId="77777777" w:rsidTr="00AE2410">
        <w:tc>
          <w:tcPr>
            <w:tcW w:w="1812" w:type="dxa"/>
          </w:tcPr>
          <w:p w14:paraId="16BFAB8D" w14:textId="21CBCFDB" w:rsidR="00AE2410" w:rsidRPr="009C00A5" w:rsidRDefault="00AE2410" w:rsidP="00AE2410">
            <w:pPr>
              <w:rPr>
                <w:rFonts w:ascii="Arial" w:hAnsi="Arial" w:cs="Arial"/>
                <w:b/>
                <w:bCs/>
                <w:sz w:val="20"/>
                <w:szCs w:val="20"/>
              </w:rPr>
            </w:pPr>
            <w:r w:rsidRPr="009C00A5">
              <w:rPr>
                <w:rFonts w:ascii="Arial" w:hAnsi="Arial" w:cs="Arial"/>
                <w:b/>
                <w:bCs/>
                <w:sz w:val="20"/>
                <w:szCs w:val="20"/>
              </w:rPr>
              <w:t>Diş Hizmet Alımı Yapılan İç Sistem Birimi</w:t>
            </w:r>
          </w:p>
        </w:tc>
        <w:tc>
          <w:tcPr>
            <w:tcW w:w="1812" w:type="dxa"/>
          </w:tcPr>
          <w:p w14:paraId="5224FCFD" w14:textId="370B9636" w:rsidR="00AE2410" w:rsidRPr="009C00A5" w:rsidRDefault="00AE2410" w:rsidP="00AE2410">
            <w:pPr>
              <w:rPr>
                <w:rFonts w:ascii="Arial" w:hAnsi="Arial" w:cs="Arial"/>
                <w:b/>
                <w:bCs/>
                <w:sz w:val="20"/>
                <w:szCs w:val="20"/>
              </w:rPr>
            </w:pPr>
            <w:r w:rsidRPr="009C00A5">
              <w:rPr>
                <w:rFonts w:ascii="Arial" w:hAnsi="Arial" w:cs="Arial"/>
                <w:b/>
                <w:bCs/>
                <w:sz w:val="20"/>
                <w:szCs w:val="20"/>
              </w:rPr>
              <w:t>Hizmet Alınan Alan</w:t>
            </w:r>
          </w:p>
        </w:tc>
        <w:tc>
          <w:tcPr>
            <w:tcW w:w="1812" w:type="dxa"/>
          </w:tcPr>
          <w:p w14:paraId="700A5BA9" w14:textId="0A5E50DA" w:rsidR="00AE2410" w:rsidRPr="009C00A5" w:rsidRDefault="00AE2410" w:rsidP="00AE2410">
            <w:pPr>
              <w:rPr>
                <w:rFonts w:ascii="Arial" w:hAnsi="Arial" w:cs="Arial"/>
                <w:b/>
                <w:bCs/>
                <w:sz w:val="20"/>
                <w:szCs w:val="20"/>
              </w:rPr>
            </w:pPr>
            <w:r w:rsidRPr="009C00A5">
              <w:rPr>
                <w:rFonts w:ascii="Arial" w:hAnsi="Arial" w:cs="Arial"/>
                <w:b/>
                <w:bCs/>
                <w:sz w:val="20"/>
                <w:szCs w:val="20"/>
              </w:rPr>
              <w:t xml:space="preserve">Hizmet Alınan Kuruluş </w:t>
            </w:r>
          </w:p>
        </w:tc>
        <w:tc>
          <w:tcPr>
            <w:tcW w:w="1813" w:type="dxa"/>
          </w:tcPr>
          <w:p w14:paraId="586B55DC" w14:textId="37D7B327" w:rsidR="00AE2410" w:rsidRPr="009C00A5" w:rsidRDefault="00AE2410" w:rsidP="00AE2410">
            <w:pPr>
              <w:rPr>
                <w:rFonts w:ascii="Arial" w:hAnsi="Arial" w:cs="Arial"/>
                <w:b/>
                <w:bCs/>
                <w:sz w:val="20"/>
                <w:szCs w:val="20"/>
              </w:rPr>
            </w:pPr>
            <w:r w:rsidRPr="009C00A5">
              <w:rPr>
                <w:rFonts w:ascii="Arial" w:hAnsi="Arial" w:cs="Arial"/>
                <w:b/>
                <w:bCs/>
                <w:sz w:val="20"/>
                <w:szCs w:val="20"/>
              </w:rPr>
              <w:t>Hizmet Alımı Süresi</w:t>
            </w:r>
          </w:p>
        </w:tc>
        <w:tc>
          <w:tcPr>
            <w:tcW w:w="1813" w:type="dxa"/>
          </w:tcPr>
          <w:p w14:paraId="28C9AF51" w14:textId="12B14DFF" w:rsidR="00AE2410" w:rsidRPr="009C00A5" w:rsidRDefault="00AE2410" w:rsidP="00AE2410">
            <w:pPr>
              <w:rPr>
                <w:rFonts w:ascii="Arial" w:hAnsi="Arial" w:cs="Arial"/>
                <w:b/>
                <w:bCs/>
                <w:sz w:val="20"/>
                <w:szCs w:val="20"/>
              </w:rPr>
            </w:pPr>
            <w:r w:rsidRPr="009C00A5">
              <w:rPr>
                <w:rFonts w:ascii="Arial" w:hAnsi="Arial" w:cs="Arial"/>
                <w:b/>
                <w:bCs/>
                <w:sz w:val="20"/>
                <w:szCs w:val="20"/>
              </w:rPr>
              <w:t>Hizmet Alınan Kuruluştan Başka Bir Alanda Hizmet Alınıp Alınmadığı Ve Alınıyorsa Hangi Alanlarda Hizmet Alındığı</w:t>
            </w:r>
          </w:p>
        </w:tc>
      </w:tr>
      <w:tr w:rsidR="00AE2410" w:rsidRPr="009C00A5" w14:paraId="1054F1F1" w14:textId="77777777" w:rsidTr="00AE2410">
        <w:tc>
          <w:tcPr>
            <w:tcW w:w="1812" w:type="dxa"/>
          </w:tcPr>
          <w:p w14:paraId="2301D803" w14:textId="77777777" w:rsidR="00AE2410" w:rsidRPr="009C00A5" w:rsidRDefault="00AE2410" w:rsidP="00AE2410">
            <w:pPr>
              <w:rPr>
                <w:rFonts w:ascii="Arial" w:hAnsi="Arial" w:cs="Arial"/>
                <w:bCs/>
                <w:sz w:val="20"/>
                <w:szCs w:val="20"/>
              </w:rPr>
            </w:pPr>
          </w:p>
        </w:tc>
        <w:tc>
          <w:tcPr>
            <w:tcW w:w="1812" w:type="dxa"/>
          </w:tcPr>
          <w:p w14:paraId="18C8A816" w14:textId="77777777" w:rsidR="00AE2410" w:rsidRPr="009C00A5" w:rsidRDefault="00AE2410" w:rsidP="00AE2410">
            <w:pPr>
              <w:rPr>
                <w:rFonts w:ascii="Arial" w:hAnsi="Arial" w:cs="Arial"/>
                <w:bCs/>
                <w:sz w:val="20"/>
                <w:szCs w:val="20"/>
              </w:rPr>
            </w:pPr>
          </w:p>
        </w:tc>
        <w:tc>
          <w:tcPr>
            <w:tcW w:w="1812" w:type="dxa"/>
          </w:tcPr>
          <w:p w14:paraId="64E501EC" w14:textId="77777777" w:rsidR="00AE2410" w:rsidRPr="009C00A5" w:rsidRDefault="00AE2410" w:rsidP="00AE2410">
            <w:pPr>
              <w:rPr>
                <w:rFonts w:ascii="Arial" w:hAnsi="Arial" w:cs="Arial"/>
                <w:bCs/>
                <w:sz w:val="20"/>
                <w:szCs w:val="20"/>
              </w:rPr>
            </w:pPr>
          </w:p>
        </w:tc>
        <w:tc>
          <w:tcPr>
            <w:tcW w:w="1813" w:type="dxa"/>
          </w:tcPr>
          <w:p w14:paraId="4087A1D6" w14:textId="77777777" w:rsidR="00AE2410" w:rsidRPr="009C00A5" w:rsidRDefault="00AE2410" w:rsidP="00AE2410">
            <w:pPr>
              <w:rPr>
                <w:rFonts w:ascii="Arial" w:hAnsi="Arial" w:cs="Arial"/>
                <w:bCs/>
                <w:sz w:val="20"/>
                <w:szCs w:val="20"/>
              </w:rPr>
            </w:pPr>
          </w:p>
        </w:tc>
        <w:tc>
          <w:tcPr>
            <w:tcW w:w="1813" w:type="dxa"/>
          </w:tcPr>
          <w:p w14:paraId="2E58662F" w14:textId="77777777" w:rsidR="00AE2410" w:rsidRPr="009C00A5" w:rsidRDefault="00AE2410" w:rsidP="00AE2410">
            <w:pPr>
              <w:rPr>
                <w:rFonts w:ascii="Arial" w:hAnsi="Arial" w:cs="Arial"/>
                <w:bCs/>
                <w:sz w:val="20"/>
                <w:szCs w:val="20"/>
              </w:rPr>
            </w:pPr>
          </w:p>
        </w:tc>
      </w:tr>
    </w:tbl>
    <w:p w14:paraId="0FDD0EB7" w14:textId="3709EBCE" w:rsidR="00AE2410" w:rsidRPr="009C00A5" w:rsidRDefault="00AE2410" w:rsidP="00AE2410">
      <w:pPr>
        <w:rPr>
          <w:rFonts w:ascii="Arial" w:hAnsi="Arial" w:cs="Arial"/>
          <w:bCs/>
          <w:sz w:val="20"/>
          <w:szCs w:val="20"/>
        </w:rPr>
      </w:pPr>
    </w:p>
    <w:p w14:paraId="12A81235" w14:textId="1A9C203E" w:rsidR="00AE2410" w:rsidRPr="009C00A5" w:rsidRDefault="00AE2410" w:rsidP="00AE2410">
      <w:pPr>
        <w:rPr>
          <w:rFonts w:ascii="Arial" w:hAnsi="Arial" w:cs="Arial"/>
          <w:bCs/>
          <w:sz w:val="20"/>
          <w:szCs w:val="20"/>
        </w:rPr>
      </w:pPr>
      <w:r w:rsidRPr="009C00A5">
        <w:rPr>
          <w:rFonts w:ascii="Arial" w:hAnsi="Arial" w:cs="Arial"/>
          <w:bCs/>
          <w:sz w:val="20"/>
          <w:szCs w:val="20"/>
        </w:rPr>
        <w:t>Yönetmeliğin 54’üncü maddesinin beşinci fıkrası kapsamında hazırlanan işbu raporumuz ile yönetim kurulu üyeleri ile iç denetçilerin ilgili beyanları ekte arz olunur.</w:t>
      </w:r>
    </w:p>
    <w:p w14:paraId="728DA291" w14:textId="3EA28FC9" w:rsidR="00AE2410" w:rsidRPr="009C00A5" w:rsidRDefault="00AE2410" w:rsidP="00AE2410">
      <w:pPr>
        <w:rPr>
          <w:rFonts w:ascii="Arial" w:hAnsi="Arial" w:cs="Arial"/>
          <w:bCs/>
          <w:sz w:val="20"/>
          <w:szCs w:val="20"/>
        </w:rPr>
      </w:pPr>
    </w:p>
    <w:p w14:paraId="7D72D647" w14:textId="39934DD7" w:rsidR="00AE2410" w:rsidRPr="009C00A5" w:rsidRDefault="00AE2410" w:rsidP="00AE2410">
      <w:pPr>
        <w:rPr>
          <w:rFonts w:ascii="Arial" w:hAnsi="Arial" w:cs="Arial"/>
          <w:bCs/>
          <w:sz w:val="20"/>
          <w:szCs w:val="20"/>
        </w:rPr>
      </w:pPr>
    </w:p>
    <w:p w14:paraId="631E083F" w14:textId="48868345" w:rsidR="00AE2410" w:rsidRPr="009C00A5" w:rsidRDefault="00AE2410" w:rsidP="0021376D">
      <w:pPr>
        <w:ind w:firstLine="708"/>
        <w:rPr>
          <w:rFonts w:ascii="Arial" w:hAnsi="Arial" w:cs="Arial"/>
          <w:bCs/>
          <w:sz w:val="20"/>
          <w:szCs w:val="20"/>
        </w:rPr>
      </w:pPr>
      <w:r w:rsidRPr="009C00A5">
        <w:rPr>
          <w:rFonts w:ascii="Arial" w:hAnsi="Arial" w:cs="Arial"/>
          <w:bCs/>
          <w:sz w:val="20"/>
          <w:szCs w:val="20"/>
        </w:rPr>
        <w:t>….</w:t>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t>….</w:t>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t xml:space="preserve">         ….</w:t>
      </w:r>
    </w:p>
    <w:p w14:paraId="4C3D85E6" w14:textId="60B6FB30" w:rsidR="00AE2410" w:rsidRPr="009C00A5" w:rsidRDefault="00AE2410" w:rsidP="0021376D">
      <w:pPr>
        <w:ind w:firstLine="708"/>
        <w:jc w:val="left"/>
        <w:rPr>
          <w:rFonts w:ascii="Arial" w:hAnsi="Arial" w:cs="Arial"/>
          <w:bCs/>
          <w:sz w:val="20"/>
          <w:szCs w:val="20"/>
        </w:rPr>
      </w:pPr>
      <w:r w:rsidRPr="009C00A5">
        <w:rPr>
          <w:rFonts w:ascii="Arial" w:hAnsi="Arial" w:cs="Arial"/>
          <w:bCs/>
          <w:sz w:val="20"/>
          <w:szCs w:val="20"/>
        </w:rPr>
        <w:t>İmza</w:t>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t xml:space="preserve">           İmza</w:t>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t xml:space="preserve">        İmza</w:t>
      </w:r>
    </w:p>
    <w:p w14:paraId="4B47723B" w14:textId="15782052" w:rsidR="0021376D" w:rsidRPr="009C00A5" w:rsidRDefault="00AE2410" w:rsidP="0021376D">
      <w:pPr>
        <w:rPr>
          <w:rFonts w:ascii="Arial" w:hAnsi="Arial" w:cs="Arial"/>
          <w:bCs/>
          <w:sz w:val="20"/>
          <w:szCs w:val="20"/>
        </w:rPr>
      </w:pPr>
      <w:r w:rsidRPr="009C00A5">
        <w:rPr>
          <w:rFonts w:ascii="Arial" w:hAnsi="Arial" w:cs="Arial"/>
          <w:bCs/>
          <w:sz w:val="20"/>
          <w:szCs w:val="20"/>
        </w:rPr>
        <w:t>Yönetim Kurulu Üyesi</w:t>
      </w:r>
      <w:r w:rsidR="0021376D" w:rsidRPr="009C00A5">
        <w:rPr>
          <w:rFonts w:ascii="Arial" w:hAnsi="Arial" w:cs="Arial"/>
          <w:bCs/>
          <w:sz w:val="20"/>
          <w:szCs w:val="20"/>
        </w:rPr>
        <w:tab/>
      </w:r>
      <w:r w:rsidR="0021376D" w:rsidRPr="009C00A5">
        <w:rPr>
          <w:rFonts w:ascii="Arial" w:hAnsi="Arial" w:cs="Arial"/>
          <w:bCs/>
          <w:sz w:val="20"/>
          <w:szCs w:val="20"/>
        </w:rPr>
        <w:tab/>
      </w:r>
      <w:r w:rsidR="0021376D" w:rsidRPr="009C00A5">
        <w:rPr>
          <w:rFonts w:ascii="Arial" w:hAnsi="Arial" w:cs="Arial"/>
          <w:bCs/>
          <w:sz w:val="20"/>
          <w:szCs w:val="20"/>
        </w:rPr>
        <w:tab/>
        <w:t>Yönetim Kurulu Üyesi</w:t>
      </w:r>
      <w:r w:rsidR="0021376D" w:rsidRPr="009C00A5">
        <w:rPr>
          <w:rFonts w:ascii="Arial" w:hAnsi="Arial" w:cs="Arial"/>
          <w:bCs/>
          <w:sz w:val="20"/>
          <w:szCs w:val="20"/>
        </w:rPr>
        <w:tab/>
      </w:r>
      <w:r w:rsidR="0021376D" w:rsidRPr="009C00A5">
        <w:rPr>
          <w:rFonts w:ascii="Arial" w:hAnsi="Arial" w:cs="Arial"/>
          <w:bCs/>
          <w:sz w:val="20"/>
          <w:szCs w:val="20"/>
        </w:rPr>
        <w:tab/>
        <w:t xml:space="preserve">       Yönetim Kurulu Üyesi</w:t>
      </w:r>
    </w:p>
    <w:p w14:paraId="44B491C3" w14:textId="2A564951" w:rsidR="00AE2410" w:rsidRPr="00AE2410" w:rsidRDefault="00AE2410" w:rsidP="00AE2410">
      <w:pPr>
        <w:rPr>
          <w:rFonts w:ascii="Arial" w:hAnsi="Arial" w:cs="Arial"/>
          <w:bCs/>
        </w:rPr>
      </w:pPr>
    </w:p>
    <w:sectPr w:rsidR="00AE2410" w:rsidRPr="00AE241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86174" w16cex:dateUtc="2021-12-17T12:13:00Z"/>
  <w16cex:commentExtensible w16cex:durableId="25686175" w16cex:dateUtc="2021-12-17T12:30:00Z"/>
  <w16cex:commentExtensible w16cex:durableId="25687607" w16cex:dateUtc="2021-12-18T12:00:00Z"/>
  <w16cex:commentExtensible w16cex:durableId="2568782A" w16cex:dateUtc="2021-12-18T12:09:00Z"/>
  <w16cex:commentExtensible w16cex:durableId="25687872" w16cex:dateUtc="2021-12-18T12: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1AFE5" w14:textId="77777777" w:rsidR="00810EA2" w:rsidRDefault="00810EA2" w:rsidP="003D1715">
      <w:pPr>
        <w:spacing w:line="240" w:lineRule="auto"/>
      </w:pPr>
      <w:r>
        <w:separator/>
      </w:r>
    </w:p>
  </w:endnote>
  <w:endnote w:type="continuationSeparator" w:id="0">
    <w:p w14:paraId="52299045" w14:textId="77777777" w:rsidR="00810EA2" w:rsidRDefault="00810EA2" w:rsidP="003D1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402C" w14:textId="0BEAC5F5" w:rsidR="008627E6" w:rsidRPr="00D060D0" w:rsidRDefault="00D060D0" w:rsidP="00D060D0">
    <w:pPr>
      <w:pStyle w:val="AltBilgi"/>
      <w:jc w:val="left"/>
    </w:pPr>
    <w:r>
      <w:rPr>
        <w:rFonts w:ascii="Arial" w:hAnsi="Arial" w:cs="Arial"/>
        <w:spacing w:val="3"/>
        <w:shd w:val="clear" w:color="auto" w:fill="FFFFFF"/>
      </w:rPr>
      <w:fldChar w:fldCharType="begin" w:fldLock="1"/>
    </w:r>
    <w:r>
      <w:rPr>
        <w:rFonts w:ascii="Arial" w:hAnsi="Arial" w:cs="Arial"/>
        <w:spacing w:val="3"/>
        <w:shd w:val="clear" w:color="auto" w:fill="FFFFFF"/>
      </w:rPr>
      <w:instrText xml:space="preserve"> DOCPROPERTY bjFooterEvenPageDocProperty \* MERGEFORMAT </w:instrText>
    </w:r>
    <w:r>
      <w:rPr>
        <w:rFonts w:ascii="Arial" w:hAnsi="Arial" w:cs="Arial"/>
        <w:spacing w:val="3"/>
        <w:shd w:val="clear" w:color="auto" w:fill="FFFFFF"/>
      </w:rPr>
      <w:fldChar w:fldCharType="separate"/>
    </w:r>
    <w:r w:rsidRPr="008627E6">
      <w:rPr>
        <w:rFonts w:ascii="Malgun Gothic" w:eastAsia="Malgun Gothic" w:hAnsi="Malgun Gothic" w:cs="Arial"/>
        <w:b/>
        <w:bCs/>
        <w:color w:val="999999"/>
        <w:spacing w:val="3"/>
        <w:sz w:val="20"/>
        <w:szCs w:val="20"/>
        <w:shd w:val="clear" w:color="auto" w:fill="FFFFFF"/>
      </w:rPr>
      <w:t>Sınıflandırma|</w:t>
    </w:r>
    <w:r w:rsidRPr="008627E6">
      <w:rPr>
        <w:rFonts w:ascii="Malgun Gothic" w:eastAsia="Malgun Gothic" w:hAnsi="Malgun Gothic" w:cs="Arial"/>
        <w:b/>
        <w:bCs/>
        <w:color w:val="339966"/>
        <w:spacing w:val="3"/>
        <w:sz w:val="20"/>
        <w:szCs w:val="20"/>
        <w:shd w:val="clear" w:color="auto" w:fill="FFFFFF"/>
      </w:rPr>
      <w:t>Genel</w:t>
    </w:r>
    <w:r>
      <w:rPr>
        <w:rFonts w:ascii="Arial" w:hAnsi="Arial" w:cs="Arial"/>
        <w:spacing w:val="3"/>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53BD" w14:textId="34EA499D" w:rsidR="008627E6" w:rsidRPr="00D060D0" w:rsidRDefault="00D060D0" w:rsidP="00D060D0">
    <w:pPr>
      <w:pStyle w:val="AltBilgi"/>
      <w:jc w:val="left"/>
    </w:pPr>
    <w:r>
      <w:rPr>
        <w:rFonts w:ascii="Arial" w:hAnsi="Arial" w:cs="Arial"/>
        <w:spacing w:val="3"/>
        <w:shd w:val="clear" w:color="auto" w:fill="FFFFFF"/>
      </w:rPr>
      <w:fldChar w:fldCharType="begin" w:fldLock="1"/>
    </w:r>
    <w:r>
      <w:rPr>
        <w:rFonts w:ascii="Arial" w:hAnsi="Arial" w:cs="Arial"/>
        <w:spacing w:val="3"/>
        <w:shd w:val="clear" w:color="auto" w:fill="FFFFFF"/>
      </w:rPr>
      <w:instrText xml:space="preserve"> DOCPROPERTY bjFooterBothDocProperty \* MERGEFORMAT </w:instrText>
    </w:r>
    <w:r>
      <w:rPr>
        <w:rFonts w:ascii="Arial" w:hAnsi="Arial" w:cs="Arial"/>
        <w:spacing w:val="3"/>
        <w:shd w:val="clear" w:color="auto" w:fill="FFFFFF"/>
      </w:rPr>
      <w:fldChar w:fldCharType="separate"/>
    </w:r>
    <w:r w:rsidRPr="008627E6">
      <w:rPr>
        <w:rFonts w:ascii="Malgun Gothic" w:eastAsia="Malgun Gothic" w:hAnsi="Malgun Gothic" w:cs="Arial"/>
        <w:b/>
        <w:bCs/>
        <w:color w:val="999999"/>
        <w:spacing w:val="3"/>
        <w:sz w:val="20"/>
        <w:szCs w:val="20"/>
        <w:shd w:val="clear" w:color="auto" w:fill="FFFFFF"/>
      </w:rPr>
      <w:t>Sınıflandırma|</w:t>
    </w:r>
    <w:r w:rsidRPr="008627E6">
      <w:rPr>
        <w:rFonts w:ascii="Malgun Gothic" w:eastAsia="Malgun Gothic" w:hAnsi="Malgun Gothic" w:cs="Arial"/>
        <w:b/>
        <w:bCs/>
        <w:color w:val="339966"/>
        <w:spacing w:val="3"/>
        <w:sz w:val="20"/>
        <w:szCs w:val="20"/>
        <w:shd w:val="clear" w:color="auto" w:fill="FFFFFF"/>
      </w:rPr>
      <w:t>Genel</w:t>
    </w:r>
    <w:r>
      <w:rPr>
        <w:rFonts w:ascii="Arial" w:hAnsi="Arial" w:cs="Arial"/>
        <w:spacing w:val="3"/>
        <w:shd w:val="clear" w:color="auto" w:fill="FFFF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83F1D" w14:textId="59358BC5" w:rsidR="008627E6" w:rsidRPr="00D060D0" w:rsidRDefault="00D060D0" w:rsidP="00D060D0">
    <w:pPr>
      <w:pStyle w:val="AltBilgi"/>
      <w:jc w:val="left"/>
    </w:pPr>
    <w:r>
      <w:rPr>
        <w:rFonts w:ascii="Arial" w:hAnsi="Arial" w:cs="Arial"/>
        <w:spacing w:val="3"/>
        <w:shd w:val="clear" w:color="auto" w:fill="FFFFFF"/>
      </w:rPr>
      <w:fldChar w:fldCharType="begin" w:fldLock="1"/>
    </w:r>
    <w:r>
      <w:rPr>
        <w:rFonts w:ascii="Arial" w:hAnsi="Arial" w:cs="Arial"/>
        <w:spacing w:val="3"/>
        <w:shd w:val="clear" w:color="auto" w:fill="FFFFFF"/>
      </w:rPr>
      <w:instrText xml:space="preserve"> DOCPROPERTY bjFooterFirstPageDocProperty \* MERGEFORMAT </w:instrText>
    </w:r>
    <w:r>
      <w:rPr>
        <w:rFonts w:ascii="Arial" w:hAnsi="Arial" w:cs="Arial"/>
        <w:spacing w:val="3"/>
        <w:shd w:val="clear" w:color="auto" w:fill="FFFFFF"/>
      </w:rPr>
      <w:fldChar w:fldCharType="separate"/>
    </w:r>
    <w:r w:rsidRPr="008627E6">
      <w:rPr>
        <w:rFonts w:ascii="Malgun Gothic" w:eastAsia="Malgun Gothic" w:hAnsi="Malgun Gothic" w:cs="Arial"/>
        <w:b/>
        <w:bCs/>
        <w:color w:val="999999"/>
        <w:spacing w:val="3"/>
        <w:sz w:val="20"/>
        <w:szCs w:val="20"/>
        <w:shd w:val="clear" w:color="auto" w:fill="FFFFFF"/>
      </w:rPr>
      <w:t>Sınıflandırma|</w:t>
    </w:r>
    <w:r w:rsidRPr="008627E6">
      <w:rPr>
        <w:rFonts w:ascii="Malgun Gothic" w:eastAsia="Malgun Gothic" w:hAnsi="Malgun Gothic" w:cs="Arial"/>
        <w:b/>
        <w:bCs/>
        <w:color w:val="339966"/>
        <w:spacing w:val="3"/>
        <w:sz w:val="20"/>
        <w:szCs w:val="20"/>
        <w:shd w:val="clear" w:color="auto" w:fill="FFFFFF"/>
      </w:rPr>
      <w:t>Genel</w:t>
    </w:r>
    <w:r>
      <w:rPr>
        <w:rFonts w:ascii="Arial" w:hAnsi="Arial" w:cs="Arial"/>
        <w:spacing w:val="3"/>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DC462" w14:textId="77777777" w:rsidR="00810EA2" w:rsidRDefault="00810EA2" w:rsidP="003D1715">
      <w:pPr>
        <w:spacing w:line="240" w:lineRule="auto"/>
      </w:pPr>
      <w:r>
        <w:separator/>
      </w:r>
    </w:p>
  </w:footnote>
  <w:footnote w:type="continuationSeparator" w:id="0">
    <w:p w14:paraId="7B0112A5" w14:textId="77777777" w:rsidR="00810EA2" w:rsidRDefault="00810EA2" w:rsidP="003D17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63BB" w14:textId="77777777" w:rsidR="008627E6" w:rsidRDefault="008627E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FE14F" w14:textId="77777777" w:rsidR="008627E6" w:rsidRDefault="008627E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D019" w14:textId="77777777" w:rsidR="008627E6" w:rsidRDefault="008627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2DC3"/>
    <w:multiLevelType w:val="hybridMultilevel"/>
    <w:tmpl w:val="FCD074A0"/>
    <w:lvl w:ilvl="0" w:tplc="1780C96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6E24888"/>
    <w:multiLevelType w:val="hybridMultilevel"/>
    <w:tmpl w:val="245648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BD7CFD"/>
    <w:multiLevelType w:val="hybridMultilevel"/>
    <w:tmpl w:val="620CE62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324DB2"/>
    <w:multiLevelType w:val="hybridMultilevel"/>
    <w:tmpl w:val="E16CADE0"/>
    <w:lvl w:ilvl="0" w:tplc="03D2E23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903D02"/>
    <w:multiLevelType w:val="hybridMultilevel"/>
    <w:tmpl w:val="36E440CC"/>
    <w:lvl w:ilvl="0" w:tplc="50C61BC8">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FE048F"/>
    <w:multiLevelType w:val="hybridMultilevel"/>
    <w:tmpl w:val="FCD074A0"/>
    <w:lvl w:ilvl="0" w:tplc="1780C960">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6" w15:restartNumberingAfterBreak="0">
    <w:nsid w:val="290E3369"/>
    <w:multiLevelType w:val="hybridMultilevel"/>
    <w:tmpl w:val="9168EFA0"/>
    <w:lvl w:ilvl="0" w:tplc="913C41FA">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0D22C3E"/>
    <w:multiLevelType w:val="hybridMultilevel"/>
    <w:tmpl w:val="BBC87BC0"/>
    <w:lvl w:ilvl="0" w:tplc="1B0AB5CA">
      <w:start w:val="1"/>
      <w:numFmt w:val="lowerLetter"/>
      <w:lvlText w:val="%1)"/>
      <w:lvlJc w:val="left"/>
      <w:pPr>
        <w:ind w:left="720" w:hanging="360"/>
      </w:pPr>
      <w:rPr>
        <w:rFonts w:ascii="Times New Roman" w:eastAsiaTheme="minorHAns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F22BAC"/>
    <w:multiLevelType w:val="hybridMultilevel"/>
    <w:tmpl w:val="939689A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74632E8"/>
    <w:multiLevelType w:val="hybridMultilevel"/>
    <w:tmpl w:val="6DC44F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64F002B"/>
    <w:multiLevelType w:val="hybridMultilevel"/>
    <w:tmpl w:val="CF28D02A"/>
    <w:lvl w:ilvl="0" w:tplc="52920D86">
      <w:start w:val="1"/>
      <w:numFmt w:val="lowerLetter"/>
      <w:lvlText w:val="%1)"/>
      <w:lvlJc w:val="left"/>
      <w:pPr>
        <w:ind w:left="720" w:hanging="360"/>
      </w:pPr>
      <w:rPr>
        <w:rFonts w:ascii="Times New Roman" w:eastAsiaTheme="minorHAns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453AF1"/>
    <w:multiLevelType w:val="hybridMultilevel"/>
    <w:tmpl w:val="7480CC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B9072D7"/>
    <w:multiLevelType w:val="hybridMultilevel"/>
    <w:tmpl w:val="A17C7E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D9978F5"/>
    <w:multiLevelType w:val="hybridMultilevel"/>
    <w:tmpl w:val="077ED6A8"/>
    <w:lvl w:ilvl="0" w:tplc="5A3E6966">
      <w:start w:val="2"/>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66650D32"/>
    <w:multiLevelType w:val="hybridMultilevel"/>
    <w:tmpl w:val="1BC84F54"/>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E767A04"/>
    <w:multiLevelType w:val="hybridMultilevel"/>
    <w:tmpl w:val="9D2891DA"/>
    <w:lvl w:ilvl="0" w:tplc="334EC67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724624C7"/>
    <w:multiLevelType w:val="hybridMultilevel"/>
    <w:tmpl w:val="12F2310E"/>
    <w:lvl w:ilvl="0" w:tplc="E666572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72DF3367"/>
    <w:multiLevelType w:val="hybridMultilevel"/>
    <w:tmpl w:val="F432D0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C810A7"/>
    <w:multiLevelType w:val="hybridMultilevel"/>
    <w:tmpl w:val="620CE62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3"/>
  </w:num>
  <w:num w:numId="3">
    <w:abstractNumId w:val="5"/>
  </w:num>
  <w:num w:numId="4">
    <w:abstractNumId w:val="7"/>
  </w:num>
  <w:num w:numId="5">
    <w:abstractNumId w:val="0"/>
  </w:num>
  <w:num w:numId="6">
    <w:abstractNumId w:val="11"/>
  </w:num>
  <w:num w:numId="7">
    <w:abstractNumId w:val="18"/>
  </w:num>
  <w:num w:numId="8">
    <w:abstractNumId w:val="8"/>
  </w:num>
  <w:num w:numId="9">
    <w:abstractNumId w:val="2"/>
  </w:num>
  <w:num w:numId="10">
    <w:abstractNumId w:val="10"/>
  </w:num>
  <w:num w:numId="11">
    <w:abstractNumId w:val="1"/>
  </w:num>
  <w:num w:numId="12">
    <w:abstractNumId w:val="6"/>
  </w:num>
  <w:num w:numId="13">
    <w:abstractNumId w:val="15"/>
  </w:num>
  <w:num w:numId="14">
    <w:abstractNumId w:val="12"/>
  </w:num>
  <w:num w:numId="15">
    <w:abstractNumId w:val="13"/>
  </w:num>
  <w:num w:numId="16">
    <w:abstractNumId w:val="14"/>
  </w:num>
  <w:num w:numId="17">
    <w:abstractNumId w:val="17"/>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3F"/>
    <w:rsid w:val="00000852"/>
    <w:rsid w:val="00001E7F"/>
    <w:rsid w:val="00003A20"/>
    <w:rsid w:val="0000581D"/>
    <w:rsid w:val="000064AF"/>
    <w:rsid w:val="00006BC9"/>
    <w:rsid w:val="000075DB"/>
    <w:rsid w:val="0000797C"/>
    <w:rsid w:val="000108A7"/>
    <w:rsid w:val="00010B18"/>
    <w:rsid w:val="00011574"/>
    <w:rsid w:val="000122E5"/>
    <w:rsid w:val="00013167"/>
    <w:rsid w:val="00014F48"/>
    <w:rsid w:val="000152E7"/>
    <w:rsid w:val="000157C1"/>
    <w:rsid w:val="00015E2D"/>
    <w:rsid w:val="00015EEF"/>
    <w:rsid w:val="00016240"/>
    <w:rsid w:val="000162B3"/>
    <w:rsid w:val="0001726E"/>
    <w:rsid w:val="000175B6"/>
    <w:rsid w:val="00017B5E"/>
    <w:rsid w:val="00017BA1"/>
    <w:rsid w:val="00017FF0"/>
    <w:rsid w:val="0002190D"/>
    <w:rsid w:val="0002200A"/>
    <w:rsid w:val="0002256F"/>
    <w:rsid w:val="00024F54"/>
    <w:rsid w:val="00025966"/>
    <w:rsid w:val="00026AEB"/>
    <w:rsid w:val="00030B2E"/>
    <w:rsid w:val="0003118D"/>
    <w:rsid w:val="0003248E"/>
    <w:rsid w:val="0003372B"/>
    <w:rsid w:val="000361E2"/>
    <w:rsid w:val="000364ED"/>
    <w:rsid w:val="00036AB6"/>
    <w:rsid w:val="00037802"/>
    <w:rsid w:val="00037D87"/>
    <w:rsid w:val="00040BDD"/>
    <w:rsid w:val="00040D9D"/>
    <w:rsid w:val="0004382B"/>
    <w:rsid w:val="0004403F"/>
    <w:rsid w:val="000440E2"/>
    <w:rsid w:val="00044B61"/>
    <w:rsid w:val="0004525B"/>
    <w:rsid w:val="000474AA"/>
    <w:rsid w:val="000508E5"/>
    <w:rsid w:val="00051790"/>
    <w:rsid w:val="00051E15"/>
    <w:rsid w:val="000523AA"/>
    <w:rsid w:val="00052E0B"/>
    <w:rsid w:val="0005376A"/>
    <w:rsid w:val="00055D0E"/>
    <w:rsid w:val="00056575"/>
    <w:rsid w:val="0005664E"/>
    <w:rsid w:val="000567D5"/>
    <w:rsid w:val="00056C0E"/>
    <w:rsid w:val="00061370"/>
    <w:rsid w:val="000656FD"/>
    <w:rsid w:val="00065E6E"/>
    <w:rsid w:val="00065F2D"/>
    <w:rsid w:val="000661C3"/>
    <w:rsid w:val="000665AF"/>
    <w:rsid w:val="00067216"/>
    <w:rsid w:val="00067655"/>
    <w:rsid w:val="00071E41"/>
    <w:rsid w:val="00072474"/>
    <w:rsid w:val="00072A45"/>
    <w:rsid w:val="00072A7E"/>
    <w:rsid w:val="00072CFF"/>
    <w:rsid w:val="00073600"/>
    <w:rsid w:val="000745E8"/>
    <w:rsid w:val="00074E34"/>
    <w:rsid w:val="00075349"/>
    <w:rsid w:val="00075C0B"/>
    <w:rsid w:val="00075D02"/>
    <w:rsid w:val="00076EF0"/>
    <w:rsid w:val="00077D12"/>
    <w:rsid w:val="00080277"/>
    <w:rsid w:val="00080842"/>
    <w:rsid w:val="000811F3"/>
    <w:rsid w:val="000814B9"/>
    <w:rsid w:val="000830FE"/>
    <w:rsid w:val="000839F0"/>
    <w:rsid w:val="00083C12"/>
    <w:rsid w:val="00084249"/>
    <w:rsid w:val="000845DA"/>
    <w:rsid w:val="000847BF"/>
    <w:rsid w:val="00085340"/>
    <w:rsid w:val="00085B13"/>
    <w:rsid w:val="000863BE"/>
    <w:rsid w:val="00086A0B"/>
    <w:rsid w:val="00086D00"/>
    <w:rsid w:val="00086DF3"/>
    <w:rsid w:val="00087785"/>
    <w:rsid w:val="00087B7C"/>
    <w:rsid w:val="000904C1"/>
    <w:rsid w:val="00094ED2"/>
    <w:rsid w:val="000956BC"/>
    <w:rsid w:val="0009631E"/>
    <w:rsid w:val="00096DBB"/>
    <w:rsid w:val="000A1445"/>
    <w:rsid w:val="000A362D"/>
    <w:rsid w:val="000A4F7C"/>
    <w:rsid w:val="000A5488"/>
    <w:rsid w:val="000A57B5"/>
    <w:rsid w:val="000A5BC1"/>
    <w:rsid w:val="000A5EE0"/>
    <w:rsid w:val="000A65F4"/>
    <w:rsid w:val="000A66B4"/>
    <w:rsid w:val="000A6726"/>
    <w:rsid w:val="000B0A1B"/>
    <w:rsid w:val="000B1E83"/>
    <w:rsid w:val="000B2ECE"/>
    <w:rsid w:val="000B3079"/>
    <w:rsid w:val="000B42ED"/>
    <w:rsid w:val="000B463C"/>
    <w:rsid w:val="000B69F0"/>
    <w:rsid w:val="000B6D26"/>
    <w:rsid w:val="000B6EC8"/>
    <w:rsid w:val="000B71A3"/>
    <w:rsid w:val="000B72CB"/>
    <w:rsid w:val="000C009A"/>
    <w:rsid w:val="000C1CE2"/>
    <w:rsid w:val="000C22D6"/>
    <w:rsid w:val="000C4592"/>
    <w:rsid w:val="000C4945"/>
    <w:rsid w:val="000C56C1"/>
    <w:rsid w:val="000C5D78"/>
    <w:rsid w:val="000C5EA8"/>
    <w:rsid w:val="000D10AF"/>
    <w:rsid w:val="000D1175"/>
    <w:rsid w:val="000D1AAF"/>
    <w:rsid w:val="000D1E2F"/>
    <w:rsid w:val="000D20D0"/>
    <w:rsid w:val="000D3F2A"/>
    <w:rsid w:val="000D4AC3"/>
    <w:rsid w:val="000D4AD5"/>
    <w:rsid w:val="000D504D"/>
    <w:rsid w:val="000D54C0"/>
    <w:rsid w:val="000D678D"/>
    <w:rsid w:val="000D73F7"/>
    <w:rsid w:val="000E1CE6"/>
    <w:rsid w:val="000E595C"/>
    <w:rsid w:val="000E621B"/>
    <w:rsid w:val="000E6924"/>
    <w:rsid w:val="000E695A"/>
    <w:rsid w:val="000E7311"/>
    <w:rsid w:val="000E7615"/>
    <w:rsid w:val="000E7FF4"/>
    <w:rsid w:val="000F0EAC"/>
    <w:rsid w:val="000F1D4A"/>
    <w:rsid w:val="000F237E"/>
    <w:rsid w:val="000F2F30"/>
    <w:rsid w:val="000F30E7"/>
    <w:rsid w:val="000F3AD5"/>
    <w:rsid w:val="000F4410"/>
    <w:rsid w:val="000F496F"/>
    <w:rsid w:val="000F56C7"/>
    <w:rsid w:val="000F5B95"/>
    <w:rsid w:val="000F6A6F"/>
    <w:rsid w:val="000F7965"/>
    <w:rsid w:val="000F7B54"/>
    <w:rsid w:val="00101079"/>
    <w:rsid w:val="001010BE"/>
    <w:rsid w:val="0010134D"/>
    <w:rsid w:val="00101379"/>
    <w:rsid w:val="001016CC"/>
    <w:rsid w:val="00104C21"/>
    <w:rsid w:val="00104F0C"/>
    <w:rsid w:val="00105890"/>
    <w:rsid w:val="00105B33"/>
    <w:rsid w:val="00105C61"/>
    <w:rsid w:val="00105D99"/>
    <w:rsid w:val="00106089"/>
    <w:rsid w:val="001064D3"/>
    <w:rsid w:val="001072F0"/>
    <w:rsid w:val="00107D97"/>
    <w:rsid w:val="00111077"/>
    <w:rsid w:val="00112E48"/>
    <w:rsid w:val="001136A2"/>
    <w:rsid w:val="00113D08"/>
    <w:rsid w:val="00114324"/>
    <w:rsid w:val="00114B83"/>
    <w:rsid w:val="00114DF3"/>
    <w:rsid w:val="001159AA"/>
    <w:rsid w:val="00115A0F"/>
    <w:rsid w:val="00115BE4"/>
    <w:rsid w:val="00117405"/>
    <w:rsid w:val="00117A93"/>
    <w:rsid w:val="00117EB2"/>
    <w:rsid w:val="00120711"/>
    <w:rsid w:val="00120CF7"/>
    <w:rsid w:val="00122201"/>
    <w:rsid w:val="00122241"/>
    <w:rsid w:val="00122A1F"/>
    <w:rsid w:val="001232E1"/>
    <w:rsid w:val="0012526D"/>
    <w:rsid w:val="001256C5"/>
    <w:rsid w:val="001269E0"/>
    <w:rsid w:val="00127916"/>
    <w:rsid w:val="00130041"/>
    <w:rsid w:val="00130A68"/>
    <w:rsid w:val="0013124A"/>
    <w:rsid w:val="001316D3"/>
    <w:rsid w:val="00131CBE"/>
    <w:rsid w:val="00132A57"/>
    <w:rsid w:val="00132C0A"/>
    <w:rsid w:val="00133A23"/>
    <w:rsid w:val="0013577B"/>
    <w:rsid w:val="00136C02"/>
    <w:rsid w:val="00140279"/>
    <w:rsid w:val="001411C6"/>
    <w:rsid w:val="00141B15"/>
    <w:rsid w:val="00141D4A"/>
    <w:rsid w:val="00141F0F"/>
    <w:rsid w:val="001429F6"/>
    <w:rsid w:val="001450F2"/>
    <w:rsid w:val="001453C1"/>
    <w:rsid w:val="00146113"/>
    <w:rsid w:val="001463EF"/>
    <w:rsid w:val="00146512"/>
    <w:rsid w:val="00146AD3"/>
    <w:rsid w:val="00147803"/>
    <w:rsid w:val="00150F69"/>
    <w:rsid w:val="0015147F"/>
    <w:rsid w:val="00152462"/>
    <w:rsid w:val="00152A77"/>
    <w:rsid w:val="00152E6E"/>
    <w:rsid w:val="001532B5"/>
    <w:rsid w:val="001545E3"/>
    <w:rsid w:val="0015533F"/>
    <w:rsid w:val="00155451"/>
    <w:rsid w:val="0015547E"/>
    <w:rsid w:val="001562CE"/>
    <w:rsid w:val="0015672A"/>
    <w:rsid w:val="00156BDA"/>
    <w:rsid w:val="001570D0"/>
    <w:rsid w:val="00157A94"/>
    <w:rsid w:val="00157BA8"/>
    <w:rsid w:val="00157F7D"/>
    <w:rsid w:val="001601E9"/>
    <w:rsid w:val="001605E2"/>
    <w:rsid w:val="00162D05"/>
    <w:rsid w:val="00163370"/>
    <w:rsid w:val="001637A8"/>
    <w:rsid w:val="00164B28"/>
    <w:rsid w:val="00164BD6"/>
    <w:rsid w:val="00165E70"/>
    <w:rsid w:val="00166387"/>
    <w:rsid w:val="00166528"/>
    <w:rsid w:val="00167801"/>
    <w:rsid w:val="00167A3D"/>
    <w:rsid w:val="00171221"/>
    <w:rsid w:val="00171634"/>
    <w:rsid w:val="00171C37"/>
    <w:rsid w:val="00171EEB"/>
    <w:rsid w:val="0017205E"/>
    <w:rsid w:val="00172DB7"/>
    <w:rsid w:val="001738C8"/>
    <w:rsid w:val="00173B9D"/>
    <w:rsid w:val="00174623"/>
    <w:rsid w:val="00174941"/>
    <w:rsid w:val="00174FF8"/>
    <w:rsid w:val="001753B0"/>
    <w:rsid w:val="00177769"/>
    <w:rsid w:val="001806FB"/>
    <w:rsid w:val="001811ED"/>
    <w:rsid w:val="00181B4E"/>
    <w:rsid w:val="00182FAC"/>
    <w:rsid w:val="00183306"/>
    <w:rsid w:val="00184D8E"/>
    <w:rsid w:val="001857A9"/>
    <w:rsid w:val="00187322"/>
    <w:rsid w:val="00190850"/>
    <w:rsid w:val="001909ED"/>
    <w:rsid w:val="00190ACC"/>
    <w:rsid w:val="00190F9D"/>
    <w:rsid w:val="0019105F"/>
    <w:rsid w:val="00192C8B"/>
    <w:rsid w:val="001949D9"/>
    <w:rsid w:val="00194C32"/>
    <w:rsid w:val="00195629"/>
    <w:rsid w:val="00195D08"/>
    <w:rsid w:val="00196955"/>
    <w:rsid w:val="00196D34"/>
    <w:rsid w:val="00197054"/>
    <w:rsid w:val="0019717A"/>
    <w:rsid w:val="001A14C6"/>
    <w:rsid w:val="001A156A"/>
    <w:rsid w:val="001A17C3"/>
    <w:rsid w:val="001A2412"/>
    <w:rsid w:val="001A32AE"/>
    <w:rsid w:val="001A4CED"/>
    <w:rsid w:val="001A4D44"/>
    <w:rsid w:val="001A4D48"/>
    <w:rsid w:val="001A4F4F"/>
    <w:rsid w:val="001A4FAE"/>
    <w:rsid w:val="001A5313"/>
    <w:rsid w:val="001A5922"/>
    <w:rsid w:val="001A6EE2"/>
    <w:rsid w:val="001A7DEA"/>
    <w:rsid w:val="001B121B"/>
    <w:rsid w:val="001B404E"/>
    <w:rsid w:val="001B5020"/>
    <w:rsid w:val="001B55BC"/>
    <w:rsid w:val="001B5BF5"/>
    <w:rsid w:val="001B63B2"/>
    <w:rsid w:val="001B763E"/>
    <w:rsid w:val="001B7910"/>
    <w:rsid w:val="001C0CB3"/>
    <w:rsid w:val="001C100A"/>
    <w:rsid w:val="001C10A1"/>
    <w:rsid w:val="001C1221"/>
    <w:rsid w:val="001C1932"/>
    <w:rsid w:val="001C20D8"/>
    <w:rsid w:val="001C2BB5"/>
    <w:rsid w:val="001C372B"/>
    <w:rsid w:val="001C3D49"/>
    <w:rsid w:val="001C3E58"/>
    <w:rsid w:val="001C546A"/>
    <w:rsid w:val="001C6736"/>
    <w:rsid w:val="001D013E"/>
    <w:rsid w:val="001D0211"/>
    <w:rsid w:val="001D17E4"/>
    <w:rsid w:val="001D195C"/>
    <w:rsid w:val="001D240C"/>
    <w:rsid w:val="001D29D9"/>
    <w:rsid w:val="001D4169"/>
    <w:rsid w:val="001D4CE2"/>
    <w:rsid w:val="001D5426"/>
    <w:rsid w:val="001D64E1"/>
    <w:rsid w:val="001D675A"/>
    <w:rsid w:val="001D6CB3"/>
    <w:rsid w:val="001D786A"/>
    <w:rsid w:val="001E110F"/>
    <w:rsid w:val="001E11B8"/>
    <w:rsid w:val="001E1AE7"/>
    <w:rsid w:val="001E2336"/>
    <w:rsid w:val="001E2A72"/>
    <w:rsid w:val="001E2BA1"/>
    <w:rsid w:val="001E2BDA"/>
    <w:rsid w:val="001E42A1"/>
    <w:rsid w:val="001E42FB"/>
    <w:rsid w:val="001E4938"/>
    <w:rsid w:val="001E5650"/>
    <w:rsid w:val="001E595C"/>
    <w:rsid w:val="001E6A51"/>
    <w:rsid w:val="001E6C9B"/>
    <w:rsid w:val="001E7829"/>
    <w:rsid w:val="001F04E3"/>
    <w:rsid w:val="001F2006"/>
    <w:rsid w:val="001F3EAF"/>
    <w:rsid w:val="001F546F"/>
    <w:rsid w:val="001F5CDD"/>
    <w:rsid w:val="001F63F6"/>
    <w:rsid w:val="001F672F"/>
    <w:rsid w:val="001F7C06"/>
    <w:rsid w:val="00200660"/>
    <w:rsid w:val="0020096F"/>
    <w:rsid w:val="00202828"/>
    <w:rsid w:val="00203278"/>
    <w:rsid w:val="0020463A"/>
    <w:rsid w:val="002102C5"/>
    <w:rsid w:val="0021105C"/>
    <w:rsid w:val="002115E1"/>
    <w:rsid w:val="00212928"/>
    <w:rsid w:val="00212AEE"/>
    <w:rsid w:val="0021376D"/>
    <w:rsid w:val="00213BD0"/>
    <w:rsid w:val="0021421F"/>
    <w:rsid w:val="0021479D"/>
    <w:rsid w:val="00214986"/>
    <w:rsid w:val="00214A82"/>
    <w:rsid w:val="002151AA"/>
    <w:rsid w:val="00215591"/>
    <w:rsid w:val="002156FA"/>
    <w:rsid w:val="00216083"/>
    <w:rsid w:val="002171A2"/>
    <w:rsid w:val="00217411"/>
    <w:rsid w:val="002176DF"/>
    <w:rsid w:val="002200EE"/>
    <w:rsid w:val="00220703"/>
    <w:rsid w:val="00221DA0"/>
    <w:rsid w:val="0022216E"/>
    <w:rsid w:val="00222689"/>
    <w:rsid w:val="0022391C"/>
    <w:rsid w:val="0022732C"/>
    <w:rsid w:val="002277E3"/>
    <w:rsid w:val="0023028F"/>
    <w:rsid w:val="0023290C"/>
    <w:rsid w:val="00232AB7"/>
    <w:rsid w:val="0023366F"/>
    <w:rsid w:val="002336A9"/>
    <w:rsid w:val="00234AEE"/>
    <w:rsid w:val="00234D64"/>
    <w:rsid w:val="002357D9"/>
    <w:rsid w:val="00236095"/>
    <w:rsid w:val="00236C5C"/>
    <w:rsid w:val="0024004F"/>
    <w:rsid w:val="00240520"/>
    <w:rsid w:val="00241883"/>
    <w:rsid w:val="002426C5"/>
    <w:rsid w:val="002432AB"/>
    <w:rsid w:val="00244607"/>
    <w:rsid w:val="00244CB2"/>
    <w:rsid w:val="00245E38"/>
    <w:rsid w:val="0024638E"/>
    <w:rsid w:val="00246947"/>
    <w:rsid w:val="002475EB"/>
    <w:rsid w:val="00247B5F"/>
    <w:rsid w:val="00251002"/>
    <w:rsid w:val="002512B2"/>
    <w:rsid w:val="00254DA0"/>
    <w:rsid w:val="002560CD"/>
    <w:rsid w:val="00257159"/>
    <w:rsid w:val="002573C6"/>
    <w:rsid w:val="0026292D"/>
    <w:rsid w:val="0026379A"/>
    <w:rsid w:val="00264885"/>
    <w:rsid w:val="00264E45"/>
    <w:rsid w:val="00267AD3"/>
    <w:rsid w:val="00270226"/>
    <w:rsid w:val="002709C9"/>
    <w:rsid w:val="002713B6"/>
    <w:rsid w:val="002720BE"/>
    <w:rsid w:val="002723A5"/>
    <w:rsid w:val="00272E36"/>
    <w:rsid w:val="00273009"/>
    <w:rsid w:val="002738C5"/>
    <w:rsid w:val="00275ACD"/>
    <w:rsid w:val="002761D1"/>
    <w:rsid w:val="0027660A"/>
    <w:rsid w:val="00276635"/>
    <w:rsid w:val="002766FD"/>
    <w:rsid w:val="00276856"/>
    <w:rsid w:val="00276EFC"/>
    <w:rsid w:val="00277736"/>
    <w:rsid w:val="00277E76"/>
    <w:rsid w:val="0028067C"/>
    <w:rsid w:val="002811C3"/>
    <w:rsid w:val="002824C7"/>
    <w:rsid w:val="002829E8"/>
    <w:rsid w:val="00282E87"/>
    <w:rsid w:val="00283070"/>
    <w:rsid w:val="00283ACC"/>
    <w:rsid w:val="00285CC7"/>
    <w:rsid w:val="0028697D"/>
    <w:rsid w:val="00287E9F"/>
    <w:rsid w:val="00287FF0"/>
    <w:rsid w:val="002915D8"/>
    <w:rsid w:val="00292003"/>
    <w:rsid w:val="002924EF"/>
    <w:rsid w:val="002942C3"/>
    <w:rsid w:val="00294460"/>
    <w:rsid w:val="0029447A"/>
    <w:rsid w:val="0029449B"/>
    <w:rsid w:val="00294C7D"/>
    <w:rsid w:val="00294CEE"/>
    <w:rsid w:val="00294F34"/>
    <w:rsid w:val="002950B7"/>
    <w:rsid w:val="0029521E"/>
    <w:rsid w:val="00295857"/>
    <w:rsid w:val="00295948"/>
    <w:rsid w:val="002964D9"/>
    <w:rsid w:val="002974C2"/>
    <w:rsid w:val="00297704"/>
    <w:rsid w:val="00297AE8"/>
    <w:rsid w:val="002A0560"/>
    <w:rsid w:val="002A08B6"/>
    <w:rsid w:val="002A0992"/>
    <w:rsid w:val="002A1329"/>
    <w:rsid w:val="002A2B09"/>
    <w:rsid w:val="002A366C"/>
    <w:rsid w:val="002A3FAA"/>
    <w:rsid w:val="002A406F"/>
    <w:rsid w:val="002A43B1"/>
    <w:rsid w:val="002A64C3"/>
    <w:rsid w:val="002A6659"/>
    <w:rsid w:val="002A7062"/>
    <w:rsid w:val="002B0636"/>
    <w:rsid w:val="002B0A12"/>
    <w:rsid w:val="002B12B0"/>
    <w:rsid w:val="002B130E"/>
    <w:rsid w:val="002B167B"/>
    <w:rsid w:val="002B22A2"/>
    <w:rsid w:val="002B2C08"/>
    <w:rsid w:val="002B3E43"/>
    <w:rsid w:val="002B3EC5"/>
    <w:rsid w:val="002B4EEE"/>
    <w:rsid w:val="002B4FE1"/>
    <w:rsid w:val="002B5694"/>
    <w:rsid w:val="002B56D9"/>
    <w:rsid w:val="002B6621"/>
    <w:rsid w:val="002B7A28"/>
    <w:rsid w:val="002C1E4A"/>
    <w:rsid w:val="002C2145"/>
    <w:rsid w:val="002C2934"/>
    <w:rsid w:val="002C2F4D"/>
    <w:rsid w:val="002C4737"/>
    <w:rsid w:val="002C4B89"/>
    <w:rsid w:val="002C52A0"/>
    <w:rsid w:val="002C6E40"/>
    <w:rsid w:val="002D0210"/>
    <w:rsid w:val="002D0661"/>
    <w:rsid w:val="002D0A5C"/>
    <w:rsid w:val="002D0BEE"/>
    <w:rsid w:val="002D10C9"/>
    <w:rsid w:val="002D1370"/>
    <w:rsid w:val="002D2512"/>
    <w:rsid w:val="002D3356"/>
    <w:rsid w:val="002D4325"/>
    <w:rsid w:val="002D434A"/>
    <w:rsid w:val="002D47A2"/>
    <w:rsid w:val="002D6DBB"/>
    <w:rsid w:val="002D7BD8"/>
    <w:rsid w:val="002D7E02"/>
    <w:rsid w:val="002E01FE"/>
    <w:rsid w:val="002E2585"/>
    <w:rsid w:val="002E26EE"/>
    <w:rsid w:val="002E3971"/>
    <w:rsid w:val="002E48E3"/>
    <w:rsid w:val="002E4B3F"/>
    <w:rsid w:val="002E4F66"/>
    <w:rsid w:val="002E56F6"/>
    <w:rsid w:val="002E65A2"/>
    <w:rsid w:val="002F0285"/>
    <w:rsid w:val="002F0E4B"/>
    <w:rsid w:val="002F1468"/>
    <w:rsid w:val="002F2A16"/>
    <w:rsid w:val="002F2E14"/>
    <w:rsid w:val="002F3309"/>
    <w:rsid w:val="002F39CC"/>
    <w:rsid w:val="002F3AE2"/>
    <w:rsid w:val="002F5498"/>
    <w:rsid w:val="002F57E6"/>
    <w:rsid w:val="002F59A9"/>
    <w:rsid w:val="002F645C"/>
    <w:rsid w:val="002F6BDC"/>
    <w:rsid w:val="003001C9"/>
    <w:rsid w:val="00300647"/>
    <w:rsid w:val="003019E8"/>
    <w:rsid w:val="00302DA7"/>
    <w:rsid w:val="00302FAC"/>
    <w:rsid w:val="00303CB4"/>
    <w:rsid w:val="00303E39"/>
    <w:rsid w:val="003044B8"/>
    <w:rsid w:val="00304CBC"/>
    <w:rsid w:val="00304DC5"/>
    <w:rsid w:val="003063EB"/>
    <w:rsid w:val="003074BB"/>
    <w:rsid w:val="003103A4"/>
    <w:rsid w:val="00311609"/>
    <w:rsid w:val="00311BCC"/>
    <w:rsid w:val="00311CCF"/>
    <w:rsid w:val="003123AD"/>
    <w:rsid w:val="00312581"/>
    <w:rsid w:val="00312D35"/>
    <w:rsid w:val="003133E6"/>
    <w:rsid w:val="00314675"/>
    <w:rsid w:val="00315147"/>
    <w:rsid w:val="00315929"/>
    <w:rsid w:val="0031608B"/>
    <w:rsid w:val="00320328"/>
    <w:rsid w:val="003209D7"/>
    <w:rsid w:val="00321C6E"/>
    <w:rsid w:val="00321D3B"/>
    <w:rsid w:val="003221D4"/>
    <w:rsid w:val="003225C3"/>
    <w:rsid w:val="00323644"/>
    <w:rsid w:val="003242C9"/>
    <w:rsid w:val="00324B42"/>
    <w:rsid w:val="0032701B"/>
    <w:rsid w:val="003271BF"/>
    <w:rsid w:val="00331F4D"/>
    <w:rsid w:val="003323A0"/>
    <w:rsid w:val="00332679"/>
    <w:rsid w:val="00332C86"/>
    <w:rsid w:val="003341F6"/>
    <w:rsid w:val="00334F98"/>
    <w:rsid w:val="003358EE"/>
    <w:rsid w:val="00335ADE"/>
    <w:rsid w:val="003401DF"/>
    <w:rsid w:val="003412B2"/>
    <w:rsid w:val="0034264F"/>
    <w:rsid w:val="00343A49"/>
    <w:rsid w:val="00343BE7"/>
    <w:rsid w:val="003442A3"/>
    <w:rsid w:val="0034430A"/>
    <w:rsid w:val="003451F5"/>
    <w:rsid w:val="00345264"/>
    <w:rsid w:val="003452B4"/>
    <w:rsid w:val="00346A56"/>
    <w:rsid w:val="003500D8"/>
    <w:rsid w:val="003501A6"/>
    <w:rsid w:val="00350B2A"/>
    <w:rsid w:val="00350C44"/>
    <w:rsid w:val="00350EA8"/>
    <w:rsid w:val="003512C6"/>
    <w:rsid w:val="003519C4"/>
    <w:rsid w:val="00352ABC"/>
    <w:rsid w:val="003550AE"/>
    <w:rsid w:val="00355827"/>
    <w:rsid w:val="00356A68"/>
    <w:rsid w:val="00356CAC"/>
    <w:rsid w:val="00357CBE"/>
    <w:rsid w:val="00360764"/>
    <w:rsid w:val="00361C81"/>
    <w:rsid w:val="003631D2"/>
    <w:rsid w:val="0036373F"/>
    <w:rsid w:val="00363A62"/>
    <w:rsid w:val="003640D3"/>
    <w:rsid w:val="0036444D"/>
    <w:rsid w:val="0036558A"/>
    <w:rsid w:val="00365889"/>
    <w:rsid w:val="00365C10"/>
    <w:rsid w:val="00365CAF"/>
    <w:rsid w:val="00366517"/>
    <w:rsid w:val="00366711"/>
    <w:rsid w:val="0036671A"/>
    <w:rsid w:val="00366C36"/>
    <w:rsid w:val="00367745"/>
    <w:rsid w:val="00370001"/>
    <w:rsid w:val="00371838"/>
    <w:rsid w:val="003720A6"/>
    <w:rsid w:val="00372AEF"/>
    <w:rsid w:val="003735F7"/>
    <w:rsid w:val="0037397B"/>
    <w:rsid w:val="00374398"/>
    <w:rsid w:val="0037481D"/>
    <w:rsid w:val="00375815"/>
    <w:rsid w:val="00375A55"/>
    <w:rsid w:val="003761D2"/>
    <w:rsid w:val="003765E9"/>
    <w:rsid w:val="00377B1E"/>
    <w:rsid w:val="00377C9D"/>
    <w:rsid w:val="00377D3B"/>
    <w:rsid w:val="00380943"/>
    <w:rsid w:val="003835C2"/>
    <w:rsid w:val="00383ABB"/>
    <w:rsid w:val="003842CA"/>
    <w:rsid w:val="0038476A"/>
    <w:rsid w:val="00384883"/>
    <w:rsid w:val="00384CE9"/>
    <w:rsid w:val="003851A7"/>
    <w:rsid w:val="00385401"/>
    <w:rsid w:val="003865B9"/>
    <w:rsid w:val="003865C4"/>
    <w:rsid w:val="003875E8"/>
    <w:rsid w:val="003908C0"/>
    <w:rsid w:val="00391A31"/>
    <w:rsid w:val="00392588"/>
    <w:rsid w:val="0039331B"/>
    <w:rsid w:val="003950B1"/>
    <w:rsid w:val="00396F69"/>
    <w:rsid w:val="00397EA9"/>
    <w:rsid w:val="003A6637"/>
    <w:rsid w:val="003A722C"/>
    <w:rsid w:val="003A76F3"/>
    <w:rsid w:val="003B0E52"/>
    <w:rsid w:val="003B1E0A"/>
    <w:rsid w:val="003B23E4"/>
    <w:rsid w:val="003B2631"/>
    <w:rsid w:val="003B2A1C"/>
    <w:rsid w:val="003B2E09"/>
    <w:rsid w:val="003B2FE1"/>
    <w:rsid w:val="003B348A"/>
    <w:rsid w:val="003B51FE"/>
    <w:rsid w:val="003B523E"/>
    <w:rsid w:val="003C20F7"/>
    <w:rsid w:val="003C2F0C"/>
    <w:rsid w:val="003C50E0"/>
    <w:rsid w:val="003C58D0"/>
    <w:rsid w:val="003C7851"/>
    <w:rsid w:val="003D031F"/>
    <w:rsid w:val="003D08E3"/>
    <w:rsid w:val="003D1715"/>
    <w:rsid w:val="003D1AD3"/>
    <w:rsid w:val="003D2ADB"/>
    <w:rsid w:val="003D2D1E"/>
    <w:rsid w:val="003D2D81"/>
    <w:rsid w:val="003D2F82"/>
    <w:rsid w:val="003D43D2"/>
    <w:rsid w:val="003D4B00"/>
    <w:rsid w:val="003D6759"/>
    <w:rsid w:val="003D6B00"/>
    <w:rsid w:val="003D6C0B"/>
    <w:rsid w:val="003D7546"/>
    <w:rsid w:val="003D7D30"/>
    <w:rsid w:val="003E0425"/>
    <w:rsid w:val="003E09E1"/>
    <w:rsid w:val="003E0F05"/>
    <w:rsid w:val="003E2078"/>
    <w:rsid w:val="003E25B5"/>
    <w:rsid w:val="003E2E3B"/>
    <w:rsid w:val="003E3053"/>
    <w:rsid w:val="003E4D29"/>
    <w:rsid w:val="003E5F3D"/>
    <w:rsid w:val="003E75AE"/>
    <w:rsid w:val="003F1837"/>
    <w:rsid w:val="003F3439"/>
    <w:rsid w:val="003F401C"/>
    <w:rsid w:val="003F4C93"/>
    <w:rsid w:val="003F56C5"/>
    <w:rsid w:val="003F5A21"/>
    <w:rsid w:val="003F5BE9"/>
    <w:rsid w:val="003F6C0E"/>
    <w:rsid w:val="003F7289"/>
    <w:rsid w:val="003F77AA"/>
    <w:rsid w:val="00400CF2"/>
    <w:rsid w:val="00400E35"/>
    <w:rsid w:val="0040359B"/>
    <w:rsid w:val="00404D80"/>
    <w:rsid w:val="00405C70"/>
    <w:rsid w:val="00406346"/>
    <w:rsid w:val="00406EB6"/>
    <w:rsid w:val="00407C5E"/>
    <w:rsid w:val="00407F63"/>
    <w:rsid w:val="004113D1"/>
    <w:rsid w:val="004136F6"/>
    <w:rsid w:val="00413FF1"/>
    <w:rsid w:val="004144BB"/>
    <w:rsid w:val="0041491F"/>
    <w:rsid w:val="00414B3B"/>
    <w:rsid w:val="004165FF"/>
    <w:rsid w:val="004179EF"/>
    <w:rsid w:val="004213E5"/>
    <w:rsid w:val="004229F0"/>
    <w:rsid w:val="004243E6"/>
    <w:rsid w:val="004244A7"/>
    <w:rsid w:val="00424BEA"/>
    <w:rsid w:val="004258F9"/>
    <w:rsid w:val="00426E89"/>
    <w:rsid w:val="00427A40"/>
    <w:rsid w:val="0043093B"/>
    <w:rsid w:val="004314DA"/>
    <w:rsid w:val="004330C3"/>
    <w:rsid w:val="004349D7"/>
    <w:rsid w:val="00435507"/>
    <w:rsid w:val="00436981"/>
    <w:rsid w:val="00441049"/>
    <w:rsid w:val="0044105E"/>
    <w:rsid w:val="00441260"/>
    <w:rsid w:val="004413E5"/>
    <w:rsid w:val="004415FC"/>
    <w:rsid w:val="004428D8"/>
    <w:rsid w:val="00444AE3"/>
    <w:rsid w:val="0044720F"/>
    <w:rsid w:val="0045260F"/>
    <w:rsid w:val="00454E15"/>
    <w:rsid w:val="00455927"/>
    <w:rsid w:val="004564B8"/>
    <w:rsid w:val="004578C4"/>
    <w:rsid w:val="00457D3A"/>
    <w:rsid w:val="004604AC"/>
    <w:rsid w:val="00460F9A"/>
    <w:rsid w:val="00462026"/>
    <w:rsid w:val="004620DF"/>
    <w:rsid w:val="004631F0"/>
    <w:rsid w:val="00464F01"/>
    <w:rsid w:val="00465902"/>
    <w:rsid w:val="00467099"/>
    <w:rsid w:val="0047200E"/>
    <w:rsid w:val="0047223E"/>
    <w:rsid w:val="00473680"/>
    <w:rsid w:val="0047379C"/>
    <w:rsid w:val="004765C8"/>
    <w:rsid w:val="00477196"/>
    <w:rsid w:val="00477232"/>
    <w:rsid w:val="00477315"/>
    <w:rsid w:val="00481987"/>
    <w:rsid w:val="00481DA9"/>
    <w:rsid w:val="004832C0"/>
    <w:rsid w:val="00484BEF"/>
    <w:rsid w:val="004857D8"/>
    <w:rsid w:val="00485F52"/>
    <w:rsid w:val="00487378"/>
    <w:rsid w:val="00490843"/>
    <w:rsid w:val="00491581"/>
    <w:rsid w:val="00491F18"/>
    <w:rsid w:val="00492732"/>
    <w:rsid w:val="00492A47"/>
    <w:rsid w:val="00493798"/>
    <w:rsid w:val="0049491A"/>
    <w:rsid w:val="00494951"/>
    <w:rsid w:val="00494DD4"/>
    <w:rsid w:val="004A0228"/>
    <w:rsid w:val="004A051A"/>
    <w:rsid w:val="004A16AF"/>
    <w:rsid w:val="004A3633"/>
    <w:rsid w:val="004A3DCA"/>
    <w:rsid w:val="004A4673"/>
    <w:rsid w:val="004A4EB7"/>
    <w:rsid w:val="004A506C"/>
    <w:rsid w:val="004A5664"/>
    <w:rsid w:val="004A5719"/>
    <w:rsid w:val="004A58AA"/>
    <w:rsid w:val="004A5F6C"/>
    <w:rsid w:val="004A6505"/>
    <w:rsid w:val="004A6FA0"/>
    <w:rsid w:val="004A7963"/>
    <w:rsid w:val="004B3496"/>
    <w:rsid w:val="004B3F21"/>
    <w:rsid w:val="004B4152"/>
    <w:rsid w:val="004B4AD7"/>
    <w:rsid w:val="004B4D1B"/>
    <w:rsid w:val="004B50AA"/>
    <w:rsid w:val="004B5E61"/>
    <w:rsid w:val="004B6664"/>
    <w:rsid w:val="004B7A85"/>
    <w:rsid w:val="004C0209"/>
    <w:rsid w:val="004C23C1"/>
    <w:rsid w:val="004C2561"/>
    <w:rsid w:val="004C39B5"/>
    <w:rsid w:val="004C3B52"/>
    <w:rsid w:val="004C55EE"/>
    <w:rsid w:val="004C5CE4"/>
    <w:rsid w:val="004C609E"/>
    <w:rsid w:val="004C60DC"/>
    <w:rsid w:val="004C7218"/>
    <w:rsid w:val="004D0B50"/>
    <w:rsid w:val="004D1BDA"/>
    <w:rsid w:val="004D53D1"/>
    <w:rsid w:val="004D57F5"/>
    <w:rsid w:val="004D7554"/>
    <w:rsid w:val="004E01EE"/>
    <w:rsid w:val="004E01FA"/>
    <w:rsid w:val="004E1BC5"/>
    <w:rsid w:val="004E349A"/>
    <w:rsid w:val="004E35AD"/>
    <w:rsid w:val="004E386A"/>
    <w:rsid w:val="004E5A7C"/>
    <w:rsid w:val="004E6875"/>
    <w:rsid w:val="004E6B09"/>
    <w:rsid w:val="004E6F06"/>
    <w:rsid w:val="004E7BBF"/>
    <w:rsid w:val="004F0294"/>
    <w:rsid w:val="004F1EE8"/>
    <w:rsid w:val="004F21FB"/>
    <w:rsid w:val="004F3E87"/>
    <w:rsid w:val="004F5A5A"/>
    <w:rsid w:val="004F61E0"/>
    <w:rsid w:val="004F65EE"/>
    <w:rsid w:val="004F790E"/>
    <w:rsid w:val="0050114D"/>
    <w:rsid w:val="005013CF"/>
    <w:rsid w:val="005013E8"/>
    <w:rsid w:val="00501827"/>
    <w:rsid w:val="00501DAC"/>
    <w:rsid w:val="00502EDC"/>
    <w:rsid w:val="00504AB5"/>
    <w:rsid w:val="0050536C"/>
    <w:rsid w:val="00505874"/>
    <w:rsid w:val="005107DD"/>
    <w:rsid w:val="00511750"/>
    <w:rsid w:val="00512094"/>
    <w:rsid w:val="0051223C"/>
    <w:rsid w:val="00512AD9"/>
    <w:rsid w:val="0051447D"/>
    <w:rsid w:val="00514A52"/>
    <w:rsid w:val="0051518B"/>
    <w:rsid w:val="00515B08"/>
    <w:rsid w:val="005160F9"/>
    <w:rsid w:val="00516750"/>
    <w:rsid w:val="005170D4"/>
    <w:rsid w:val="00520470"/>
    <w:rsid w:val="0052060D"/>
    <w:rsid w:val="00520B2A"/>
    <w:rsid w:val="00522C97"/>
    <w:rsid w:val="00523451"/>
    <w:rsid w:val="0052425E"/>
    <w:rsid w:val="00524832"/>
    <w:rsid w:val="00524E62"/>
    <w:rsid w:val="00525866"/>
    <w:rsid w:val="005264D3"/>
    <w:rsid w:val="005269DC"/>
    <w:rsid w:val="00527965"/>
    <w:rsid w:val="00530123"/>
    <w:rsid w:val="005317E0"/>
    <w:rsid w:val="00532097"/>
    <w:rsid w:val="0053229B"/>
    <w:rsid w:val="00533247"/>
    <w:rsid w:val="0053440C"/>
    <w:rsid w:val="00534696"/>
    <w:rsid w:val="00534868"/>
    <w:rsid w:val="00535D98"/>
    <w:rsid w:val="00535DEE"/>
    <w:rsid w:val="00537CAC"/>
    <w:rsid w:val="005400D8"/>
    <w:rsid w:val="00542D38"/>
    <w:rsid w:val="0054592E"/>
    <w:rsid w:val="00545D2B"/>
    <w:rsid w:val="00545E0D"/>
    <w:rsid w:val="005461CD"/>
    <w:rsid w:val="0054711A"/>
    <w:rsid w:val="0054771A"/>
    <w:rsid w:val="00547775"/>
    <w:rsid w:val="00547D91"/>
    <w:rsid w:val="00550403"/>
    <w:rsid w:val="00550B07"/>
    <w:rsid w:val="00550B0C"/>
    <w:rsid w:val="00552105"/>
    <w:rsid w:val="00552D9D"/>
    <w:rsid w:val="00553857"/>
    <w:rsid w:val="00554CD7"/>
    <w:rsid w:val="005568D9"/>
    <w:rsid w:val="00556CA7"/>
    <w:rsid w:val="00556CCD"/>
    <w:rsid w:val="00556E40"/>
    <w:rsid w:val="0056009A"/>
    <w:rsid w:val="005613AE"/>
    <w:rsid w:val="00561A2E"/>
    <w:rsid w:val="00561A92"/>
    <w:rsid w:val="00562C0E"/>
    <w:rsid w:val="00564C99"/>
    <w:rsid w:val="00565377"/>
    <w:rsid w:val="005668DC"/>
    <w:rsid w:val="00566D3E"/>
    <w:rsid w:val="00567646"/>
    <w:rsid w:val="0056776D"/>
    <w:rsid w:val="005679B3"/>
    <w:rsid w:val="00570F12"/>
    <w:rsid w:val="00571131"/>
    <w:rsid w:val="005729FA"/>
    <w:rsid w:val="00572B72"/>
    <w:rsid w:val="00573249"/>
    <w:rsid w:val="005737F8"/>
    <w:rsid w:val="00573A64"/>
    <w:rsid w:val="0057769C"/>
    <w:rsid w:val="00577CC8"/>
    <w:rsid w:val="005819A6"/>
    <w:rsid w:val="0058205A"/>
    <w:rsid w:val="00582694"/>
    <w:rsid w:val="00583A2C"/>
    <w:rsid w:val="00583FEA"/>
    <w:rsid w:val="00584A81"/>
    <w:rsid w:val="00585208"/>
    <w:rsid w:val="005854D6"/>
    <w:rsid w:val="00585524"/>
    <w:rsid w:val="005865C6"/>
    <w:rsid w:val="00586E96"/>
    <w:rsid w:val="00590662"/>
    <w:rsid w:val="005918FD"/>
    <w:rsid w:val="00591D86"/>
    <w:rsid w:val="005920C9"/>
    <w:rsid w:val="00592ED2"/>
    <w:rsid w:val="00592FAC"/>
    <w:rsid w:val="00593749"/>
    <w:rsid w:val="0059549C"/>
    <w:rsid w:val="005960E8"/>
    <w:rsid w:val="00597574"/>
    <w:rsid w:val="005975F5"/>
    <w:rsid w:val="0059791D"/>
    <w:rsid w:val="00597EB2"/>
    <w:rsid w:val="005A1911"/>
    <w:rsid w:val="005A2F70"/>
    <w:rsid w:val="005A33AB"/>
    <w:rsid w:val="005A3422"/>
    <w:rsid w:val="005A410B"/>
    <w:rsid w:val="005A5F24"/>
    <w:rsid w:val="005A653A"/>
    <w:rsid w:val="005A6914"/>
    <w:rsid w:val="005A7D24"/>
    <w:rsid w:val="005B0E01"/>
    <w:rsid w:val="005B167D"/>
    <w:rsid w:val="005B2C8D"/>
    <w:rsid w:val="005B34BF"/>
    <w:rsid w:val="005B37DC"/>
    <w:rsid w:val="005B3ECD"/>
    <w:rsid w:val="005B5B12"/>
    <w:rsid w:val="005C0056"/>
    <w:rsid w:val="005C1FD6"/>
    <w:rsid w:val="005C21C3"/>
    <w:rsid w:val="005C22B0"/>
    <w:rsid w:val="005C345A"/>
    <w:rsid w:val="005C410D"/>
    <w:rsid w:val="005C478F"/>
    <w:rsid w:val="005C5BBC"/>
    <w:rsid w:val="005C6492"/>
    <w:rsid w:val="005C771B"/>
    <w:rsid w:val="005C77E0"/>
    <w:rsid w:val="005D0961"/>
    <w:rsid w:val="005D0A9C"/>
    <w:rsid w:val="005D19B5"/>
    <w:rsid w:val="005D28EA"/>
    <w:rsid w:val="005D31EB"/>
    <w:rsid w:val="005D332B"/>
    <w:rsid w:val="005D3E2E"/>
    <w:rsid w:val="005D46F4"/>
    <w:rsid w:val="005D58AE"/>
    <w:rsid w:val="005D59B8"/>
    <w:rsid w:val="005D6554"/>
    <w:rsid w:val="005D6B44"/>
    <w:rsid w:val="005D7B46"/>
    <w:rsid w:val="005E12E7"/>
    <w:rsid w:val="005E5E8F"/>
    <w:rsid w:val="005E6F79"/>
    <w:rsid w:val="005E75FE"/>
    <w:rsid w:val="005E7B77"/>
    <w:rsid w:val="005E7F7B"/>
    <w:rsid w:val="005F0E33"/>
    <w:rsid w:val="005F130B"/>
    <w:rsid w:val="005F2EA7"/>
    <w:rsid w:val="005F30DD"/>
    <w:rsid w:val="005F3498"/>
    <w:rsid w:val="005F34FE"/>
    <w:rsid w:val="005F3D61"/>
    <w:rsid w:val="005F3D8C"/>
    <w:rsid w:val="005F4084"/>
    <w:rsid w:val="005F520C"/>
    <w:rsid w:val="005F5543"/>
    <w:rsid w:val="00600C67"/>
    <w:rsid w:val="00601189"/>
    <w:rsid w:val="00601ECB"/>
    <w:rsid w:val="0060263B"/>
    <w:rsid w:val="0060281B"/>
    <w:rsid w:val="00603A72"/>
    <w:rsid w:val="00603CB1"/>
    <w:rsid w:val="00605BEB"/>
    <w:rsid w:val="00605C86"/>
    <w:rsid w:val="00606649"/>
    <w:rsid w:val="00607DE1"/>
    <w:rsid w:val="00610A47"/>
    <w:rsid w:val="00611588"/>
    <w:rsid w:val="006128CA"/>
    <w:rsid w:val="00613021"/>
    <w:rsid w:val="00613283"/>
    <w:rsid w:val="0061380F"/>
    <w:rsid w:val="0061454C"/>
    <w:rsid w:val="006158AA"/>
    <w:rsid w:val="0061704A"/>
    <w:rsid w:val="0062000A"/>
    <w:rsid w:val="0062051C"/>
    <w:rsid w:val="0062087F"/>
    <w:rsid w:val="006210D7"/>
    <w:rsid w:val="00621E53"/>
    <w:rsid w:val="00623001"/>
    <w:rsid w:val="006258CE"/>
    <w:rsid w:val="00625DAB"/>
    <w:rsid w:val="00626079"/>
    <w:rsid w:val="00626289"/>
    <w:rsid w:val="00626C83"/>
    <w:rsid w:val="00626D1D"/>
    <w:rsid w:val="0063100F"/>
    <w:rsid w:val="00631827"/>
    <w:rsid w:val="00632D94"/>
    <w:rsid w:val="00633513"/>
    <w:rsid w:val="00633B03"/>
    <w:rsid w:val="00635C04"/>
    <w:rsid w:val="00636219"/>
    <w:rsid w:val="00636DF6"/>
    <w:rsid w:val="00637E51"/>
    <w:rsid w:val="006416DA"/>
    <w:rsid w:val="00641855"/>
    <w:rsid w:val="00641C47"/>
    <w:rsid w:val="00642DDE"/>
    <w:rsid w:val="00643755"/>
    <w:rsid w:val="00644B31"/>
    <w:rsid w:val="00644C02"/>
    <w:rsid w:val="00644E6B"/>
    <w:rsid w:val="00645EB3"/>
    <w:rsid w:val="0064624E"/>
    <w:rsid w:val="006464E0"/>
    <w:rsid w:val="00646942"/>
    <w:rsid w:val="00647468"/>
    <w:rsid w:val="00647BD1"/>
    <w:rsid w:val="006512CD"/>
    <w:rsid w:val="00651A76"/>
    <w:rsid w:val="0065301D"/>
    <w:rsid w:val="00654647"/>
    <w:rsid w:val="00655325"/>
    <w:rsid w:val="00655CE6"/>
    <w:rsid w:val="00656AF5"/>
    <w:rsid w:val="00656C5A"/>
    <w:rsid w:val="0065724D"/>
    <w:rsid w:val="00660AC7"/>
    <w:rsid w:val="00662890"/>
    <w:rsid w:val="00663654"/>
    <w:rsid w:val="00664106"/>
    <w:rsid w:val="00664D85"/>
    <w:rsid w:val="00665567"/>
    <w:rsid w:val="00665B18"/>
    <w:rsid w:val="00665BB1"/>
    <w:rsid w:val="00666EC7"/>
    <w:rsid w:val="00667B1D"/>
    <w:rsid w:val="006707F2"/>
    <w:rsid w:val="00670987"/>
    <w:rsid w:val="00671A65"/>
    <w:rsid w:val="006725A8"/>
    <w:rsid w:val="00672632"/>
    <w:rsid w:val="00673245"/>
    <w:rsid w:val="00673945"/>
    <w:rsid w:val="00673E8F"/>
    <w:rsid w:val="006742F8"/>
    <w:rsid w:val="00674772"/>
    <w:rsid w:val="00674984"/>
    <w:rsid w:val="00674C8A"/>
    <w:rsid w:val="00675245"/>
    <w:rsid w:val="0067543B"/>
    <w:rsid w:val="00675559"/>
    <w:rsid w:val="006756E3"/>
    <w:rsid w:val="006764F8"/>
    <w:rsid w:val="00677857"/>
    <w:rsid w:val="00680867"/>
    <w:rsid w:val="006820FF"/>
    <w:rsid w:val="00682320"/>
    <w:rsid w:val="00683B1E"/>
    <w:rsid w:val="00683C30"/>
    <w:rsid w:val="00683D7F"/>
    <w:rsid w:val="0068435B"/>
    <w:rsid w:val="006845E8"/>
    <w:rsid w:val="006846CF"/>
    <w:rsid w:val="006850ED"/>
    <w:rsid w:val="00685B03"/>
    <w:rsid w:val="00685F8A"/>
    <w:rsid w:val="00687576"/>
    <w:rsid w:val="00690020"/>
    <w:rsid w:val="006903E9"/>
    <w:rsid w:val="0069126A"/>
    <w:rsid w:val="0069387A"/>
    <w:rsid w:val="00694F93"/>
    <w:rsid w:val="00695F7E"/>
    <w:rsid w:val="00696627"/>
    <w:rsid w:val="00696ECD"/>
    <w:rsid w:val="00697181"/>
    <w:rsid w:val="006A09A9"/>
    <w:rsid w:val="006A26AF"/>
    <w:rsid w:val="006A54D4"/>
    <w:rsid w:val="006A5D18"/>
    <w:rsid w:val="006A641D"/>
    <w:rsid w:val="006A7085"/>
    <w:rsid w:val="006A7850"/>
    <w:rsid w:val="006A7AD3"/>
    <w:rsid w:val="006B0A28"/>
    <w:rsid w:val="006B1D4C"/>
    <w:rsid w:val="006B1E1B"/>
    <w:rsid w:val="006B24F9"/>
    <w:rsid w:val="006B36A7"/>
    <w:rsid w:val="006B58A2"/>
    <w:rsid w:val="006B60B6"/>
    <w:rsid w:val="006B628D"/>
    <w:rsid w:val="006B6F9E"/>
    <w:rsid w:val="006B7841"/>
    <w:rsid w:val="006C280B"/>
    <w:rsid w:val="006C425B"/>
    <w:rsid w:val="006C437A"/>
    <w:rsid w:val="006C4691"/>
    <w:rsid w:val="006C4996"/>
    <w:rsid w:val="006C4DC6"/>
    <w:rsid w:val="006C5C51"/>
    <w:rsid w:val="006C72CB"/>
    <w:rsid w:val="006D0CFC"/>
    <w:rsid w:val="006D20D2"/>
    <w:rsid w:val="006D2B42"/>
    <w:rsid w:val="006D336D"/>
    <w:rsid w:val="006D583B"/>
    <w:rsid w:val="006D75F7"/>
    <w:rsid w:val="006D767D"/>
    <w:rsid w:val="006D782C"/>
    <w:rsid w:val="006D78BE"/>
    <w:rsid w:val="006D7BC3"/>
    <w:rsid w:val="006D7DEB"/>
    <w:rsid w:val="006D7DF3"/>
    <w:rsid w:val="006E0392"/>
    <w:rsid w:val="006E2E6E"/>
    <w:rsid w:val="006E3C5F"/>
    <w:rsid w:val="006E5C5E"/>
    <w:rsid w:val="006E6101"/>
    <w:rsid w:val="006E62FD"/>
    <w:rsid w:val="006E68D7"/>
    <w:rsid w:val="006E754A"/>
    <w:rsid w:val="006F0733"/>
    <w:rsid w:val="006F1D6C"/>
    <w:rsid w:val="006F20A6"/>
    <w:rsid w:val="006F27E7"/>
    <w:rsid w:val="006F2E05"/>
    <w:rsid w:val="006F34F1"/>
    <w:rsid w:val="006F35B5"/>
    <w:rsid w:val="006F3FDB"/>
    <w:rsid w:val="006F433E"/>
    <w:rsid w:val="006F5031"/>
    <w:rsid w:val="006F5E7F"/>
    <w:rsid w:val="006F6D86"/>
    <w:rsid w:val="006F7E6E"/>
    <w:rsid w:val="0070157C"/>
    <w:rsid w:val="007018F1"/>
    <w:rsid w:val="00702393"/>
    <w:rsid w:val="007047C1"/>
    <w:rsid w:val="00704AC4"/>
    <w:rsid w:val="007054F4"/>
    <w:rsid w:val="007059A9"/>
    <w:rsid w:val="0070634F"/>
    <w:rsid w:val="00706A8F"/>
    <w:rsid w:val="00707495"/>
    <w:rsid w:val="00707B8A"/>
    <w:rsid w:val="00707F64"/>
    <w:rsid w:val="00710264"/>
    <w:rsid w:val="007102D5"/>
    <w:rsid w:val="00710B1A"/>
    <w:rsid w:val="00710D8B"/>
    <w:rsid w:val="007116C0"/>
    <w:rsid w:val="007128A8"/>
    <w:rsid w:val="0071380F"/>
    <w:rsid w:val="00713D17"/>
    <w:rsid w:val="0071413E"/>
    <w:rsid w:val="007150E1"/>
    <w:rsid w:val="00716779"/>
    <w:rsid w:val="00716A08"/>
    <w:rsid w:val="00720203"/>
    <w:rsid w:val="00720CB8"/>
    <w:rsid w:val="007217F0"/>
    <w:rsid w:val="007217F2"/>
    <w:rsid w:val="0072246A"/>
    <w:rsid w:val="007237C1"/>
    <w:rsid w:val="0072465F"/>
    <w:rsid w:val="0072554A"/>
    <w:rsid w:val="0072684C"/>
    <w:rsid w:val="00727957"/>
    <w:rsid w:val="0072796F"/>
    <w:rsid w:val="007303AC"/>
    <w:rsid w:val="007303D0"/>
    <w:rsid w:val="00730E31"/>
    <w:rsid w:val="00731148"/>
    <w:rsid w:val="0073189A"/>
    <w:rsid w:val="00731901"/>
    <w:rsid w:val="00732BA3"/>
    <w:rsid w:val="00733C9F"/>
    <w:rsid w:val="00734FA4"/>
    <w:rsid w:val="007377D1"/>
    <w:rsid w:val="007431BD"/>
    <w:rsid w:val="00743B5E"/>
    <w:rsid w:val="00744E02"/>
    <w:rsid w:val="007455BB"/>
    <w:rsid w:val="00746919"/>
    <w:rsid w:val="00746EF7"/>
    <w:rsid w:val="0074720A"/>
    <w:rsid w:val="00747EF0"/>
    <w:rsid w:val="007510DB"/>
    <w:rsid w:val="0075261C"/>
    <w:rsid w:val="00752E93"/>
    <w:rsid w:val="00755FD3"/>
    <w:rsid w:val="00756134"/>
    <w:rsid w:val="007609DB"/>
    <w:rsid w:val="00764694"/>
    <w:rsid w:val="00765ACE"/>
    <w:rsid w:val="00766927"/>
    <w:rsid w:val="00766BC1"/>
    <w:rsid w:val="00770489"/>
    <w:rsid w:val="0077100F"/>
    <w:rsid w:val="007714A2"/>
    <w:rsid w:val="00772402"/>
    <w:rsid w:val="0077290E"/>
    <w:rsid w:val="00772A09"/>
    <w:rsid w:val="007744C5"/>
    <w:rsid w:val="00774798"/>
    <w:rsid w:val="00774D61"/>
    <w:rsid w:val="007808E0"/>
    <w:rsid w:val="00780F14"/>
    <w:rsid w:val="00781CC1"/>
    <w:rsid w:val="007853CF"/>
    <w:rsid w:val="007853F0"/>
    <w:rsid w:val="007857C9"/>
    <w:rsid w:val="00787785"/>
    <w:rsid w:val="00790450"/>
    <w:rsid w:val="00790478"/>
    <w:rsid w:val="0079095D"/>
    <w:rsid w:val="00790F03"/>
    <w:rsid w:val="00792F95"/>
    <w:rsid w:val="00793898"/>
    <w:rsid w:val="00793A91"/>
    <w:rsid w:val="00794109"/>
    <w:rsid w:val="00794301"/>
    <w:rsid w:val="00794654"/>
    <w:rsid w:val="00794E37"/>
    <w:rsid w:val="00795B98"/>
    <w:rsid w:val="00795F27"/>
    <w:rsid w:val="007A0209"/>
    <w:rsid w:val="007A09E6"/>
    <w:rsid w:val="007A0CB3"/>
    <w:rsid w:val="007A208F"/>
    <w:rsid w:val="007A23D7"/>
    <w:rsid w:val="007A334F"/>
    <w:rsid w:val="007A3656"/>
    <w:rsid w:val="007A37B0"/>
    <w:rsid w:val="007A5C60"/>
    <w:rsid w:val="007A6B0B"/>
    <w:rsid w:val="007A6F0F"/>
    <w:rsid w:val="007A727F"/>
    <w:rsid w:val="007B1138"/>
    <w:rsid w:val="007B265B"/>
    <w:rsid w:val="007B27D0"/>
    <w:rsid w:val="007B4C28"/>
    <w:rsid w:val="007B6341"/>
    <w:rsid w:val="007B6AD2"/>
    <w:rsid w:val="007B7372"/>
    <w:rsid w:val="007C1CB8"/>
    <w:rsid w:val="007C229E"/>
    <w:rsid w:val="007C3A48"/>
    <w:rsid w:val="007C4193"/>
    <w:rsid w:val="007C4B3D"/>
    <w:rsid w:val="007C66C5"/>
    <w:rsid w:val="007D1198"/>
    <w:rsid w:val="007D26F1"/>
    <w:rsid w:val="007D35B5"/>
    <w:rsid w:val="007D4F74"/>
    <w:rsid w:val="007D5AEA"/>
    <w:rsid w:val="007D66B9"/>
    <w:rsid w:val="007D6728"/>
    <w:rsid w:val="007D7B5A"/>
    <w:rsid w:val="007E02A3"/>
    <w:rsid w:val="007E0FEF"/>
    <w:rsid w:val="007E1633"/>
    <w:rsid w:val="007E34CC"/>
    <w:rsid w:val="007E3943"/>
    <w:rsid w:val="007E39E1"/>
    <w:rsid w:val="007E3F30"/>
    <w:rsid w:val="007E47B4"/>
    <w:rsid w:val="007E5D55"/>
    <w:rsid w:val="007E653F"/>
    <w:rsid w:val="007E6F6D"/>
    <w:rsid w:val="007E7F9D"/>
    <w:rsid w:val="007F010D"/>
    <w:rsid w:val="007F023F"/>
    <w:rsid w:val="007F244F"/>
    <w:rsid w:val="007F2F1E"/>
    <w:rsid w:val="007F3C12"/>
    <w:rsid w:val="007F46E2"/>
    <w:rsid w:val="007F56FE"/>
    <w:rsid w:val="007F612A"/>
    <w:rsid w:val="007F6310"/>
    <w:rsid w:val="007F6795"/>
    <w:rsid w:val="007F7069"/>
    <w:rsid w:val="007F72DA"/>
    <w:rsid w:val="00800303"/>
    <w:rsid w:val="00800633"/>
    <w:rsid w:val="00800B18"/>
    <w:rsid w:val="0080108B"/>
    <w:rsid w:val="00801A0B"/>
    <w:rsid w:val="00803BA9"/>
    <w:rsid w:val="00805D11"/>
    <w:rsid w:val="00805E95"/>
    <w:rsid w:val="0080692C"/>
    <w:rsid w:val="0080730C"/>
    <w:rsid w:val="0080742D"/>
    <w:rsid w:val="00810E4F"/>
    <w:rsid w:val="00810EA2"/>
    <w:rsid w:val="008120BA"/>
    <w:rsid w:val="00812584"/>
    <w:rsid w:val="008125F0"/>
    <w:rsid w:val="00812D79"/>
    <w:rsid w:val="00812DD4"/>
    <w:rsid w:val="008138DE"/>
    <w:rsid w:val="0081452F"/>
    <w:rsid w:val="00814659"/>
    <w:rsid w:val="00814DDD"/>
    <w:rsid w:val="008151D9"/>
    <w:rsid w:val="0081618F"/>
    <w:rsid w:val="008176F1"/>
    <w:rsid w:val="0082066B"/>
    <w:rsid w:val="0082079C"/>
    <w:rsid w:val="008208F6"/>
    <w:rsid w:val="00820BD0"/>
    <w:rsid w:val="0082151C"/>
    <w:rsid w:val="00822834"/>
    <w:rsid w:val="00823454"/>
    <w:rsid w:val="00824E44"/>
    <w:rsid w:val="0082691A"/>
    <w:rsid w:val="008270B1"/>
    <w:rsid w:val="00827357"/>
    <w:rsid w:val="00830FAA"/>
    <w:rsid w:val="00831437"/>
    <w:rsid w:val="00831DD7"/>
    <w:rsid w:val="00831E5A"/>
    <w:rsid w:val="0083293E"/>
    <w:rsid w:val="008338BF"/>
    <w:rsid w:val="0083440F"/>
    <w:rsid w:val="00834D6A"/>
    <w:rsid w:val="00834DD2"/>
    <w:rsid w:val="00835AA2"/>
    <w:rsid w:val="0083625C"/>
    <w:rsid w:val="0084009E"/>
    <w:rsid w:val="00840C28"/>
    <w:rsid w:val="00841FA2"/>
    <w:rsid w:val="008430CC"/>
    <w:rsid w:val="00843AB3"/>
    <w:rsid w:val="00843B82"/>
    <w:rsid w:val="00845612"/>
    <w:rsid w:val="00845D4C"/>
    <w:rsid w:val="00846457"/>
    <w:rsid w:val="00847236"/>
    <w:rsid w:val="008513D7"/>
    <w:rsid w:val="00851F8F"/>
    <w:rsid w:val="00852C68"/>
    <w:rsid w:val="0085401D"/>
    <w:rsid w:val="00854F6D"/>
    <w:rsid w:val="00855D9E"/>
    <w:rsid w:val="0085688B"/>
    <w:rsid w:val="00856C91"/>
    <w:rsid w:val="00857556"/>
    <w:rsid w:val="00861DB6"/>
    <w:rsid w:val="008627E6"/>
    <w:rsid w:val="00862A29"/>
    <w:rsid w:val="0086305E"/>
    <w:rsid w:val="00863B0D"/>
    <w:rsid w:val="00864380"/>
    <w:rsid w:val="00865931"/>
    <w:rsid w:val="008660BE"/>
    <w:rsid w:val="00866455"/>
    <w:rsid w:val="00866B80"/>
    <w:rsid w:val="00867635"/>
    <w:rsid w:val="008701B0"/>
    <w:rsid w:val="0087034E"/>
    <w:rsid w:val="008710FA"/>
    <w:rsid w:val="00871D28"/>
    <w:rsid w:val="008753EB"/>
    <w:rsid w:val="008758DD"/>
    <w:rsid w:val="00875C5E"/>
    <w:rsid w:val="00875FCD"/>
    <w:rsid w:val="00876253"/>
    <w:rsid w:val="0087768D"/>
    <w:rsid w:val="008801CF"/>
    <w:rsid w:val="00880EE2"/>
    <w:rsid w:val="00881E55"/>
    <w:rsid w:val="00882E0D"/>
    <w:rsid w:val="00883068"/>
    <w:rsid w:val="00883280"/>
    <w:rsid w:val="008845B4"/>
    <w:rsid w:val="008853C2"/>
    <w:rsid w:val="00885E78"/>
    <w:rsid w:val="00886666"/>
    <w:rsid w:val="00886942"/>
    <w:rsid w:val="008877CA"/>
    <w:rsid w:val="00887C3D"/>
    <w:rsid w:val="0089014E"/>
    <w:rsid w:val="008914D8"/>
    <w:rsid w:val="008921D0"/>
    <w:rsid w:val="00894281"/>
    <w:rsid w:val="008952AD"/>
    <w:rsid w:val="00895FDC"/>
    <w:rsid w:val="008965FB"/>
    <w:rsid w:val="00897CBA"/>
    <w:rsid w:val="008A004A"/>
    <w:rsid w:val="008A0DEB"/>
    <w:rsid w:val="008A0EC2"/>
    <w:rsid w:val="008A10C9"/>
    <w:rsid w:val="008A36D8"/>
    <w:rsid w:val="008A4D66"/>
    <w:rsid w:val="008A5577"/>
    <w:rsid w:val="008A5A1A"/>
    <w:rsid w:val="008A5A38"/>
    <w:rsid w:val="008A6351"/>
    <w:rsid w:val="008A65E2"/>
    <w:rsid w:val="008B05EA"/>
    <w:rsid w:val="008B062E"/>
    <w:rsid w:val="008B07D6"/>
    <w:rsid w:val="008B0B7C"/>
    <w:rsid w:val="008B0C61"/>
    <w:rsid w:val="008B22B2"/>
    <w:rsid w:val="008B34E2"/>
    <w:rsid w:val="008B50EF"/>
    <w:rsid w:val="008B5502"/>
    <w:rsid w:val="008B768D"/>
    <w:rsid w:val="008B776C"/>
    <w:rsid w:val="008C0F35"/>
    <w:rsid w:val="008C10B1"/>
    <w:rsid w:val="008C10DA"/>
    <w:rsid w:val="008C24E3"/>
    <w:rsid w:val="008C2671"/>
    <w:rsid w:val="008C28A8"/>
    <w:rsid w:val="008C29C9"/>
    <w:rsid w:val="008C555B"/>
    <w:rsid w:val="008C557B"/>
    <w:rsid w:val="008C5B18"/>
    <w:rsid w:val="008C625B"/>
    <w:rsid w:val="008C687C"/>
    <w:rsid w:val="008C735A"/>
    <w:rsid w:val="008C7EB5"/>
    <w:rsid w:val="008D073F"/>
    <w:rsid w:val="008D379F"/>
    <w:rsid w:val="008D3FE3"/>
    <w:rsid w:val="008D42D6"/>
    <w:rsid w:val="008D47F9"/>
    <w:rsid w:val="008D4D6D"/>
    <w:rsid w:val="008D51A0"/>
    <w:rsid w:val="008D5420"/>
    <w:rsid w:val="008D581D"/>
    <w:rsid w:val="008D59EB"/>
    <w:rsid w:val="008D5DE6"/>
    <w:rsid w:val="008D5FD0"/>
    <w:rsid w:val="008D6340"/>
    <w:rsid w:val="008E0544"/>
    <w:rsid w:val="008E0690"/>
    <w:rsid w:val="008E0DB8"/>
    <w:rsid w:val="008E2A43"/>
    <w:rsid w:val="008E2D25"/>
    <w:rsid w:val="008E3F2B"/>
    <w:rsid w:val="008E72B7"/>
    <w:rsid w:val="008E7995"/>
    <w:rsid w:val="008F1BE0"/>
    <w:rsid w:val="008F2507"/>
    <w:rsid w:val="008F347B"/>
    <w:rsid w:val="008F3AE9"/>
    <w:rsid w:val="008F3C05"/>
    <w:rsid w:val="008F4830"/>
    <w:rsid w:val="008F5FD2"/>
    <w:rsid w:val="008F680C"/>
    <w:rsid w:val="008F68C1"/>
    <w:rsid w:val="008F7346"/>
    <w:rsid w:val="008F7BC2"/>
    <w:rsid w:val="00901086"/>
    <w:rsid w:val="0090298C"/>
    <w:rsid w:val="00902F1B"/>
    <w:rsid w:val="009047CB"/>
    <w:rsid w:val="00904E99"/>
    <w:rsid w:val="00905179"/>
    <w:rsid w:val="009063CF"/>
    <w:rsid w:val="00907040"/>
    <w:rsid w:val="00907481"/>
    <w:rsid w:val="0091010B"/>
    <w:rsid w:val="009145F9"/>
    <w:rsid w:val="00916231"/>
    <w:rsid w:val="00921489"/>
    <w:rsid w:val="00921EBB"/>
    <w:rsid w:val="00923135"/>
    <w:rsid w:val="009239BE"/>
    <w:rsid w:val="00924C57"/>
    <w:rsid w:val="00924D5B"/>
    <w:rsid w:val="00924E0B"/>
    <w:rsid w:val="00930877"/>
    <w:rsid w:val="009309C6"/>
    <w:rsid w:val="00931137"/>
    <w:rsid w:val="009322FA"/>
    <w:rsid w:val="00933E67"/>
    <w:rsid w:val="00934F59"/>
    <w:rsid w:val="0093512E"/>
    <w:rsid w:val="0093642B"/>
    <w:rsid w:val="00936AF0"/>
    <w:rsid w:val="0093773E"/>
    <w:rsid w:val="00937FAD"/>
    <w:rsid w:val="00940C47"/>
    <w:rsid w:val="00940ECE"/>
    <w:rsid w:val="00942D5A"/>
    <w:rsid w:val="00943B73"/>
    <w:rsid w:val="0094458C"/>
    <w:rsid w:val="009472F5"/>
    <w:rsid w:val="009475E9"/>
    <w:rsid w:val="00947733"/>
    <w:rsid w:val="009478E6"/>
    <w:rsid w:val="0095009E"/>
    <w:rsid w:val="0095024D"/>
    <w:rsid w:val="00951C0E"/>
    <w:rsid w:val="00951C43"/>
    <w:rsid w:val="00951CE0"/>
    <w:rsid w:val="009520D6"/>
    <w:rsid w:val="0095214D"/>
    <w:rsid w:val="00953E31"/>
    <w:rsid w:val="00955987"/>
    <w:rsid w:val="00956539"/>
    <w:rsid w:val="00956699"/>
    <w:rsid w:val="0095669B"/>
    <w:rsid w:val="0095673B"/>
    <w:rsid w:val="00960A6F"/>
    <w:rsid w:val="00961076"/>
    <w:rsid w:val="009611F5"/>
    <w:rsid w:val="00961419"/>
    <w:rsid w:val="00961722"/>
    <w:rsid w:val="00962395"/>
    <w:rsid w:val="00962407"/>
    <w:rsid w:val="009627BF"/>
    <w:rsid w:val="0096472E"/>
    <w:rsid w:val="0096547B"/>
    <w:rsid w:val="0096575C"/>
    <w:rsid w:val="00967C61"/>
    <w:rsid w:val="00970D72"/>
    <w:rsid w:val="009727A7"/>
    <w:rsid w:val="009748EC"/>
    <w:rsid w:val="00974A36"/>
    <w:rsid w:val="00974C87"/>
    <w:rsid w:val="00976E07"/>
    <w:rsid w:val="00980B86"/>
    <w:rsid w:val="00981746"/>
    <w:rsid w:val="009822DA"/>
    <w:rsid w:val="009832A3"/>
    <w:rsid w:val="00983F30"/>
    <w:rsid w:val="00984560"/>
    <w:rsid w:val="009845B6"/>
    <w:rsid w:val="00985509"/>
    <w:rsid w:val="00985CA3"/>
    <w:rsid w:val="00986023"/>
    <w:rsid w:val="009866C4"/>
    <w:rsid w:val="00987491"/>
    <w:rsid w:val="00987E4E"/>
    <w:rsid w:val="00990E56"/>
    <w:rsid w:val="00991468"/>
    <w:rsid w:val="0099166D"/>
    <w:rsid w:val="00991CCD"/>
    <w:rsid w:val="00992127"/>
    <w:rsid w:val="009930C2"/>
    <w:rsid w:val="00993503"/>
    <w:rsid w:val="009950CE"/>
    <w:rsid w:val="00995998"/>
    <w:rsid w:val="00996B39"/>
    <w:rsid w:val="009973FE"/>
    <w:rsid w:val="009974C8"/>
    <w:rsid w:val="009976BE"/>
    <w:rsid w:val="0099793C"/>
    <w:rsid w:val="009A08E8"/>
    <w:rsid w:val="009A0F3F"/>
    <w:rsid w:val="009A1644"/>
    <w:rsid w:val="009A2C33"/>
    <w:rsid w:val="009A2C86"/>
    <w:rsid w:val="009A5350"/>
    <w:rsid w:val="009A5C92"/>
    <w:rsid w:val="009A5F88"/>
    <w:rsid w:val="009A6FBD"/>
    <w:rsid w:val="009A7981"/>
    <w:rsid w:val="009B05A9"/>
    <w:rsid w:val="009B0C8B"/>
    <w:rsid w:val="009B0E40"/>
    <w:rsid w:val="009B0F2E"/>
    <w:rsid w:val="009B192C"/>
    <w:rsid w:val="009B20D5"/>
    <w:rsid w:val="009B22AA"/>
    <w:rsid w:val="009B395F"/>
    <w:rsid w:val="009B3C58"/>
    <w:rsid w:val="009B4098"/>
    <w:rsid w:val="009B4624"/>
    <w:rsid w:val="009B4928"/>
    <w:rsid w:val="009B4B1D"/>
    <w:rsid w:val="009B52CA"/>
    <w:rsid w:val="009B569C"/>
    <w:rsid w:val="009B5B55"/>
    <w:rsid w:val="009B6D39"/>
    <w:rsid w:val="009B718D"/>
    <w:rsid w:val="009B7649"/>
    <w:rsid w:val="009B78E5"/>
    <w:rsid w:val="009C00A5"/>
    <w:rsid w:val="009C040A"/>
    <w:rsid w:val="009C052B"/>
    <w:rsid w:val="009C1356"/>
    <w:rsid w:val="009C5161"/>
    <w:rsid w:val="009C5428"/>
    <w:rsid w:val="009C7033"/>
    <w:rsid w:val="009C765D"/>
    <w:rsid w:val="009D17B5"/>
    <w:rsid w:val="009D1C57"/>
    <w:rsid w:val="009D1C69"/>
    <w:rsid w:val="009D23C7"/>
    <w:rsid w:val="009D26B5"/>
    <w:rsid w:val="009D5D74"/>
    <w:rsid w:val="009E0B48"/>
    <w:rsid w:val="009E266A"/>
    <w:rsid w:val="009E3E2A"/>
    <w:rsid w:val="009E3E6C"/>
    <w:rsid w:val="009F095F"/>
    <w:rsid w:val="009F3031"/>
    <w:rsid w:val="009F5605"/>
    <w:rsid w:val="009F5CC2"/>
    <w:rsid w:val="009F69BB"/>
    <w:rsid w:val="00A00DC3"/>
    <w:rsid w:val="00A00F2B"/>
    <w:rsid w:val="00A00F3A"/>
    <w:rsid w:val="00A01180"/>
    <w:rsid w:val="00A01D3F"/>
    <w:rsid w:val="00A01F8A"/>
    <w:rsid w:val="00A02212"/>
    <w:rsid w:val="00A02D0C"/>
    <w:rsid w:val="00A03724"/>
    <w:rsid w:val="00A03BD0"/>
    <w:rsid w:val="00A04BA9"/>
    <w:rsid w:val="00A04CC0"/>
    <w:rsid w:val="00A04E22"/>
    <w:rsid w:val="00A0671D"/>
    <w:rsid w:val="00A06E0E"/>
    <w:rsid w:val="00A078E3"/>
    <w:rsid w:val="00A07CC6"/>
    <w:rsid w:val="00A10B50"/>
    <w:rsid w:val="00A10C76"/>
    <w:rsid w:val="00A11439"/>
    <w:rsid w:val="00A118F6"/>
    <w:rsid w:val="00A1251E"/>
    <w:rsid w:val="00A13379"/>
    <w:rsid w:val="00A13D04"/>
    <w:rsid w:val="00A13DEE"/>
    <w:rsid w:val="00A14266"/>
    <w:rsid w:val="00A14D71"/>
    <w:rsid w:val="00A15C4D"/>
    <w:rsid w:val="00A15DE7"/>
    <w:rsid w:val="00A15F25"/>
    <w:rsid w:val="00A16116"/>
    <w:rsid w:val="00A1698B"/>
    <w:rsid w:val="00A17424"/>
    <w:rsid w:val="00A1757D"/>
    <w:rsid w:val="00A20179"/>
    <w:rsid w:val="00A207A8"/>
    <w:rsid w:val="00A21B0D"/>
    <w:rsid w:val="00A227ED"/>
    <w:rsid w:val="00A235AA"/>
    <w:rsid w:val="00A2473C"/>
    <w:rsid w:val="00A24B91"/>
    <w:rsid w:val="00A24FCD"/>
    <w:rsid w:val="00A253FE"/>
    <w:rsid w:val="00A25716"/>
    <w:rsid w:val="00A25F50"/>
    <w:rsid w:val="00A261C4"/>
    <w:rsid w:val="00A272DC"/>
    <w:rsid w:val="00A273AD"/>
    <w:rsid w:val="00A27CC2"/>
    <w:rsid w:val="00A30238"/>
    <w:rsid w:val="00A3071A"/>
    <w:rsid w:val="00A30C47"/>
    <w:rsid w:val="00A31901"/>
    <w:rsid w:val="00A31A00"/>
    <w:rsid w:val="00A32102"/>
    <w:rsid w:val="00A3219A"/>
    <w:rsid w:val="00A324EA"/>
    <w:rsid w:val="00A33B14"/>
    <w:rsid w:val="00A34090"/>
    <w:rsid w:val="00A3476B"/>
    <w:rsid w:val="00A34E82"/>
    <w:rsid w:val="00A3573E"/>
    <w:rsid w:val="00A35C6E"/>
    <w:rsid w:val="00A36233"/>
    <w:rsid w:val="00A36502"/>
    <w:rsid w:val="00A36BEA"/>
    <w:rsid w:val="00A37AE6"/>
    <w:rsid w:val="00A37E5F"/>
    <w:rsid w:val="00A4044D"/>
    <w:rsid w:val="00A415D5"/>
    <w:rsid w:val="00A415E2"/>
    <w:rsid w:val="00A422DC"/>
    <w:rsid w:val="00A4294B"/>
    <w:rsid w:val="00A42B8D"/>
    <w:rsid w:val="00A43B1B"/>
    <w:rsid w:val="00A44116"/>
    <w:rsid w:val="00A4520B"/>
    <w:rsid w:val="00A456C6"/>
    <w:rsid w:val="00A45771"/>
    <w:rsid w:val="00A45911"/>
    <w:rsid w:val="00A46377"/>
    <w:rsid w:val="00A4680E"/>
    <w:rsid w:val="00A4766E"/>
    <w:rsid w:val="00A47D9D"/>
    <w:rsid w:val="00A47FE0"/>
    <w:rsid w:val="00A508B6"/>
    <w:rsid w:val="00A52398"/>
    <w:rsid w:val="00A53B38"/>
    <w:rsid w:val="00A53CC7"/>
    <w:rsid w:val="00A5513C"/>
    <w:rsid w:val="00A55B18"/>
    <w:rsid w:val="00A563CD"/>
    <w:rsid w:val="00A6089C"/>
    <w:rsid w:val="00A608E8"/>
    <w:rsid w:val="00A611C0"/>
    <w:rsid w:val="00A614FE"/>
    <w:rsid w:val="00A615E9"/>
    <w:rsid w:val="00A61D77"/>
    <w:rsid w:val="00A633A2"/>
    <w:rsid w:val="00A634EC"/>
    <w:rsid w:val="00A6400E"/>
    <w:rsid w:val="00A645EF"/>
    <w:rsid w:val="00A65349"/>
    <w:rsid w:val="00A65983"/>
    <w:rsid w:val="00A659A7"/>
    <w:rsid w:val="00A659DB"/>
    <w:rsid w:val="00A6698E"/>
    <w:rsid w:val="00A66BAA"/>
    <w:rsid w:val="00A672B7"/>
    <w:rsid w:val="00A67743"/>
    <w:rsid w:val="00A704F7"/>
    <w:rsid w:val="00A744A1"/>
    <w:rsid w:val="00A74ADF"/>
    <w:rsid w:val="00A74FBB"/>
    <w:rsid w:val="00A75E42"/>
    <w:rsid w:val="00A760A6"/>
    <w:rsid w:val="00A77F9F"/>
    <w:rsid w:val="00A8200D"/>
    <w:rsid w:val="00A8335F"/>
    <w:rsid w:val="00A85260"/>
    <w:rsid w:val="00A8617B"/>
    <w:rsid w:val="00A8674D"/>
    <w:rsid w:val="00A86E8D"/>
    <w:rsid w:val="00A87704"/>
    <w:rsid w:val="00A877C7"/>
    <w:rsid w:val="00A92CFD"/>
    <w:rsid w:val="00A95DC4"/>
    <w:rsid w:val="00A965E6"/>
    <w:rsid w:val="00A9660C"/>
    <w:rsid w:val="00AA3590"/>
    <w:rsid w:val="00AA38E7"/>
    <w:rsid w:val="00AA4721"/>
    <w:rsid w:val="00AA52A7"/>
    <w:rsid w:val="00AA69DD"/>
    <w:rsid w:val="00AA7E83"/>
    <w:rsid w:val="00AB0A70"/>
    <w:rsid w:val="00AB1890"/>
    <w:rsid w:val="00AB1CE4"/>
    <w:rsid w:val="00AB397D"/>
    <w:rsid w:val="00AB4EA5"/>
    <w:rsid w:val="00AB6AB2"/>
    <w:rsid w:val="00AB75FC"/>
    <w:rsid w:val="00AC027B"/>
    <w:rsid w:val="00AC1DBC"/>
    <w:rsid w:val="00AC31A0"/>
    <w:rsid w:val="00AC3AA0"/>
    <w:rsid w:val="00AC4645"/>
    <w:rsid w:val="00AC5038"/>
    <w:rsid w:val="00AC5AFA"/>
    <w:rsid w:val="00AC5C8E"/>
    <w:rsid w:val="00AC5E3A"/>
    <w:rsid w:val="00AC64CA"/>
    <w:rsid w:val="00AC7056"/>
    <w:rsid w:val="00AC712F"/>
    <w:rsid w:val="00AC71C7"/>
    <w:rsid w:val="00AC7A8C"/>
    <w:rsid w:val="00AD06B0"/>
    <w:rsid w:val="00AD0AAD"/>
    <w:rsid w:val="00AD0C36"/>
    <w:rsid w:val="00AD0DC8"/>
    <w:rsid w:val="00AD1DA9"/>
    <w:rsid w:val="00AD277C"/>
    <w:rsid w:val="00AD3323"/>
    <w:rsid w:val="00AD4417"/>
    <w:rsid w:val="00AD5284"/>
    <w:rsid w:val="00AD52D3"/>
    <w:rsid w:val="00AD55FA"/>
    <w:rsid w:val="00AD5DF0"/>
    <w:rsid w:val="00AD6D4C"/>
    <w:rsid w:val="00AD7C36"/>
    <w:rsid w:val="00AE0E3E"/>
    <w:rsid w:val="00AE156C"/>
    <w:rsid w:val="00AE1AC2"/>
    <w:rsid w:val="00AE2257"/>
    <w:rsid w:val="00AE2410"/>
    <w:rsid w:val="00AE26B0"/>
    <w:rsid w:val="00AE3465"/>
    <w:rsid w:val="00AE38B4"/>
    <w:rsid w:val="00AE3DE7"/>
    <w:rsid w:val="00AE60AA"/>
    <w:rsid w:val="00AF0CEF"/>
    <w:rsid w:val="00AF4BD5"/>
    <w:rsid w:val="00AF4FA4"/>
    <w:rsid w:val="00AF56CA"/>
    <w:rsid w:val="00AF6836"/>
    <w:rsid w:val="00AF6F5A"/>
    <w:rsid w:val="00B01156"/>
    <w:rsid w:val="00B017E2"/>
    <w:rsid w:val="00B01C34"/>
    <w:rsid w:val="00B020DD"/>
    <w:rsid w:val="00B0277A"/>
    <w:rsid w:val="00B03F58"/>
    <w:rsid w:val="00B04C24"/>
    <w:rsid w:val="00B04EE8"/>
    <w:rsid w:val="00B058F4"/>
    <w:rsid w:val="00B06331"/>
    <w:rsid w:val="00B06528"/>
    <w:rsid w:val="00B06D5E"/>
    <w:rsid w:val="00B07EF6"/>
    <w:rsid w:val="00B10431"/>
    <w:rsid w:val="00B10FBB"/>
    <w:rsid w:val="00B1102C"/>
    <w:rsid w:val="00B12560"/>
    <w:rsid w:val="00B13008"/>
    <w:rsid w:val="00B131D9"/>
    <w:rsid w:val="00B14EC5"/>
    <w:rsid w:val="00B161A1"/>
    <w:rsid w:val="00B166A2"/>
    <w:rsid w:val="00B168CC"/>
    <w:rsid w:val="00B16B81"/>
    <w:rsid w:val="00B16ED1"/>
    <w:rsid w:val="00B16F73"/>
    <w:rsid w:val="00B17883"/>
    <w:rsid w:val="00B2190C"/>
    <w:rsid w:val="00B236CA"/>
    <w:rsid w:val="00B2563C"/>
    <w:rsid w:val="00B25660"/>
    <w:rsid w:val="00B26A31"/>
    <w:rsid w:val="00B30D19"/>
    <w:rsid w:val="00B30DC5"/>
    <w:rsid w:val="00B3327A"/>
    <w:rsid w:val="00B3460B"/>
    <w:rsid w:val="00B3468A"/>
    <w:rsid w:val="00B36ABB"/>
    <w:rsid w:val="00B36F5E"/>
    <w:rsid w:val="00B3720C"/>
    <w:rsid w:val="00B37575"/>
    <w:rsid w:val="00B40995"/>
    <w:rsid w:val="00B4121C"/>
    <w:rsid w:val="00B4283D"/>
    <w:rsid w:val="00B42991"/>
    <w:rsid w:val="00B4341A"/>
    <w:rsid w:val="00B434F9"/>
    <w:rsid w:val="00B43523"/>
    <w:rsid w:val="00B44D24"/>
    <w:rsid w:val="00B45BD1"/>
    <w:rsid w:val="00B45CBF"/>
    <w:rsid w:val="00B4605F"/>
    <w:rsid w:val="00B46D58"/>
    <w:rsid w:val="00B46FDD"/>
    <w:rsid w:val="00B4749C"/>
    <w:rsid w:val="00B47610"/>
    <w:rsid w:val="00B51BFC"/>
    <w:rsid w:val="00B5262E"/>
    <w:rsid w:val="00B52829"/>
    <w:rsid w:val="00B52B21"/>
    <w:rsid w:val="00B54C00"/>
    <w:rsid w:val="00B552BB"/>
    <w:rsid w:val="00B556B1"/>
    <w:rsid w:val="00B556F2"/>
    <w:rsid w:val="00B558D2"/>
    <w:rsid w:val="00B55E34"/>
    <w:rsid w:val="00B55EC6"/>
    <w:rsid w:val="00B56D1F"/>
    <w:rsid w:val="00B56FA0"/>
    <w:rsid w:val="00B577EB"/>
    <w:rsid w:val="00B57B1D"/>
    <w:rsid w:val="00B57BC0"/>
    <w:rsid w:val="00B60A44"/>
    <w:rsid w:val="00B623C9"/>
    <w:rsid w:val="00B62C5D"/>
    <w:rsid w:val="00B6317B"/>
    <w:rsid w:val="00B633A5"/>
    <w:rsid w:val="00B63C56"/>
    <w:rsid w:val="00B647DD"/>
    <w:rsid w:val="00B64807"/>
    <w:rsid w:val="00B64AB3"/>
    <w:rsid w:val="00B65EB0"/>
    <w:rsid w:val="00B664CE"/>
    <w:rsid w:val="00B665FA"/>
    <w:rsid w:val="00B666D0"/>
    <w:rsid w:val="00B67981"/>
    <w:rsid w:val="00B67E5A"/>
    <w:rsid w:val="00B7069C"/>
    <w:rsid w:val="00B70A9B"/>
    <w:rsid w:val="00B70E06"/>
    <w:rsid w:val="00B71215"/>
    <w:rsid w:val="00B71992"/>
    <w:rsid w:val="00B71B3F"/>
    <w:rsid w:val="00B72441"/>
    <w:rsid w:val="00B74429"/>
    <w:rsid w:val="00B74463"/>
    <w:rsid w:val="00B748F3"/>
    <w:rsid w:val="00B75E37"/>
    <w:rsid w:val="00B76C3B"/>
    <w:rsid w:val="00B76C61"/>
    <w:rsid w:val="00B800B3"/>
    <w:rsid w:val="00B81DBA"/>
    <w:rsid w:val="00B8384A"/>
    <w:rsid w:val="00B84689"/>
    <w:rsid w:val="00B850BA"/>
    <w:rsid w:val="00B871BA"/>
    <w:rsid w:val="00B87492"/>
    <w:rsid w:val="00B90B2D"/>
    <w:rsid w:val="00B91255"/>
    <w:rsid w:val="00B91CE7"/>
    <w:rsid w:val="00B926A2"/>
    <w:rsid w:val="00B931A1"/>
    <w:rsid w:val="00B936C3"/>
    <w:rsid w:val="00B939A8"/>
    <w:rsid w:val="00B94561"/>
    <w:rsid w:val="00B97D9F"/>
    <w:rsid w:val="00BA350A"/>
    <w:rsid w:val="00BA3CEF"/>
    <w:rsid w:val="00BA3DB5"/>
    <w:rsid w:val="00BA5B35"/>
    <w:rsid w:val="00BA6585"/>
    <w:rsid w:val="00BA6EA7"/>
    <w:rsid w:val="00BA7144"/>
    <w:rsid w:val="00BB08F2"/>
    <w:rsid w:val="00BB1BED"/>
    <w:rsid w:val="00BB2962"/>
    <w:rsid w:val="00BB3C9A"/>
    <w:rsid w:val="00BC0085"/>
    <w:rsid w:val="00BC1057"/>
    <w:rsid w:val="00BC168A"/>
    <w:rsid w:val="00BC2A41"/>
    <w:rsid w:val="00BC3241"/>
    <w:rsid w:val="00BC477F"/>
    <w:rsid w:val="00BC4D07"/>
    <w:rsid w:val="00BC5544"/>
    <w:rsid w:val="00BC76C9"/>
    <w:rsid w:val="00BC782B"/>
    <w:rsid w:val="00BD0104"/>
    <w:rsid w:val="00BD0BDD"/>
    <w:rsid w:val="00BD1ABE"/>
    <w:rsid w:val="00BD2400"/>
    <w:rsid w:val="00BD3200"/>
    <w:rsid w:val="00BD7457"/>
    <w:rsid w:val="00BD751B"/>
    <w:rsid w:val="00BD7634"/>
    <w:rsid w:val="00BD7F15"/>
    <w:rsid w:val="00BE100E"/>
    <w:rsid w:val="00BE34AE"/>
    <w:rsid w:val="00BE491E"/>
    <w:rsid w:val="00BE5AE6"/>
    <w:rsid w:val="00BE61FC"/>
    <w:rsid w:val="00BE78F8"/>
    <w:rsid w:val="00BF1F83"/>
    <w:rsid w:val="00BF20FB"/>
    <w:rsid w:val="00BF3E82"/>
    <w:rsid w:val="00BF5460"/>
    <w:rsid w:val="00BF5560"/>
    <w:rsid w:val="00BF5D7F"/>
    <w:rsid w:val="00BF6162"/>
    <w:rsid w:val="00C0078F"/>
    <w:rsid w:val="00C00959"/>
    <w:rsid w:val="00C01274"/>
    <w:rsid w:val="00C0197C"/>
    <w:rsid w:val="00C01CB2"/>
    <w:rsid w:val="00C023B3"/>
    <w:rsid w:val="00C03454"/>
    <w:rsid w:val="00C0394D"/>
    <w:rsid w:val="00C03B59"/>
    <w:rsid w:val="00C05195"/>
    <w:rsid w:val="00C05514"/>
    <w:rsid w:val="00C0593E"/>
    <w:rsid w:val="00C069CF"/>
    <w:rsid w:val="00C07CE5"/>
    <w:rsid w:val="00C10278"/>
    <w:rsid w:val="00C112D9"/>
    <w:rsid w:val="00C13198"/>
    <w:rsid w:val="00C13974"/>
    <w:rsid w:val="00C14C76"/>
    <w:rsid w:val="00C1593D"/>
    <w:rsid w:val="00C16CBA"/>
    <w:rsid w:val="00C17689"/>
    <w:rsid w:val="00C179C7"/>
    <w:rsid w:val="00C20A3F"/>
    <w:rsid w:val="00C23241"/>
    <w:rsid w:val="00C237B6"/>
    <w:rsid w:val="00C23A52"/>
    <w:rsid w:val="00C2471D"/>
    <w:rsid w:val="00C24727"/>
    <w:rsid w:val="00C2479C"/>
    <w:rsid w:val="00C249F3"/>
    <w:rsid w:val="00C27C84"/>
    <w:rsid w:val="00C27F61"/>
    <w:rsid w:val="00C30E1B"/>
    <w:rsid w:val="00C31125"/>
    <w:rsid w:val="00C31D1E"/>
    <w:rsid w:val="00C32544"/>
    <w:rsid w:val="00C32B41"/>
    <w:rsid w:val="00C34A57"/>
    <w:rsid w:val="00C36027"/>
    <w:rsid w:val="00C3634B"/>
    <w:rsid w:val="00C36FE9"/>
    <w:rsid w:val="00C407A4"/>
    <w:rsid w:val="00C419D5"/>
    <w:rsid w:val="00C41C73"/>
    <w:rsid w:val="00C422E7"/>
    <w:rsid w:val="00C4263E"/>
    <w:rsid w:val="00C43AF5"/>
    <w:rsid w:val="00C448DE"/>
    <w:rsid w:val="00C44948"/>
    <w:rsid w:val="00C46291"/>
    <w:rsid w:val="00C47191"/>
    <w:rsid w:val="00C471D2"/>
    <w:rsid w:val="00C47623"/>
    <w:rsid w:val="00C50715"/>
    <w:rsid w:val="00C5202B"/>
    <w:rsid w:val="00C522FC"/>
    <w:rsid w:val="00C524CD"/>
    <w:rsid w:val="00C52DE2"/>
    <w:rsid w:val="00C551FC"/>
    <w:rsid w:val="00C55556"/>
    <w:rsid w:val="00C555D0"/>
    <w:rsid w:val="00C557B7"/>
    <w:rsid w:val="00C57571"/>
    <w:rsid w:val="00C57AFF"/>
    <w:rsid w:val="00C603CE"/>
    <w:rsid w:val="00C60B8C"/>
    <w:rsid w:val="00C610B1"/>
    <w:rsid w:val="00C62B8F"/>
    <w:rsid w:val="00C65519"/>
    <w:rsid w:val="00C65872"/>
    <w:rsid w:val="00C658BA"/>
    <w:rsid w:val="00C67414"/>
    <w:rsid w:val="00C71147"/>
    <w:rsid w:val="00C71670"/>
    <w:rsid w:val="00C718DB"/>
    <w:rsid w:val="00C72084"/>
    <w:rsid w:val="00C7290B"/>
    <w:rsid w:val="00C73603"/>
    <w:rsid w:val="00C7552B"/>
    <w:rsid w:val="00C757DB"/>
    <w:rsid w:val="00C80B97"/>
    <w:rsid w:val="00C80FDA"/>
    <w:rsid w:val="00C81096"/>
    <w:rsid w:val="00C812B2"/>
    <w:rsid w:val="00C81A7B"/>
    <w:rsid w:val="00C8203F"/>
    <w:rsid w:val="00C82C68"/>
    <w:rsid w:val="00C8300C"/>
    <w:rsid w:val="00C85984"/>
    <w:rsid w:val="00C85DB8"/>
    <w:rsid w:val="00C8610C"/>
    <w:rsid w:val="00C878B1"/>
    <w:rsid w:val="00C908D5"/>
    <w:rsid w:val="00C91273"/>
    <w:rsid w:val="00C929E7"/>
    <w:rsid w:val="00C92DBD"/>
    <w:rsid w:val="00C9308D"/>
    <w:rsid w:val="00C93480"/>
    <w:rsid w:val="00C947A7"/>
    <w:rsid w:val="00C96A7C"/>
    <w:rsid w:val="00C9764E"/>
    <w:rsid w:val="00CA0027"/>
    <w:rsid w:val="00CA06E4"/>
    <w:rsid w:val="00CA0731"/>
    <w:rsid w:val="00CA08E7"/>
    <w:rsid w:val="00CA23D8"/>
    <w:rsid w:val="00CA249B"/>
    <w:rsid w:val="00CA302D"/>
    <w:rsid w:val="00CA3169"/>
    <w:rsid w:val="00CA4257"/>
    <w:rsid w:val="00CA56E4"/>
    <w:rsid w:val="00CA6D02"/>
    <w:rsid w:val="00CB043F"/>
    <w:rsid w:val="00CB0B4B"/>
    <w:rsid w:val="00CB0D3A"/>
    <w:rsid w:val="00CB15DD"/>
    <w:rsid w:val="00CB163F"/>
    <w:rsid w:val="00CB1810"/>
    <w:rsid w:val="00CB1ECE"/>
    <w:rsid w:val="00CB208B"/>
    <w:rsid w:val="00CB2162"/>
    <w:rsid w:val="00CB41C9"/>
    <w:rsid w:val="00CB52C9"/>
    <w:rsid w:val="00CB5726"/>
    <w:rsid w:val="00CB5F51"/>
    <w:rsid w:val="00CB60FD"/>
    <w:rsid w:val="00CB6784"/>
    <w:rsid w:val="00CB687A"/>
    <w:rsid w:val="00CC05E2"/>
    <w:rsid w:val="00CC07ED"/>
    <w:rsid w:val="00CC1158"/>
    <w:rsid w:val="00CC226A"/>
    <w:rsid w:val="00CC22B4"/>
    <w:rsid w:val="00CC27BC"/>
    <w:rsid w:val="00CC2AC2"/>
    <w:rsid w:val="00CC3333"/>
    <w:rsid w:val="00CC3BA3"/>
    <w:rsid w:val="00CC4513"/>
    <w:rsid w:val="00CC4F50"/>
    <w:rsid w:val="00CC5542"/>
    <w:rsid w:val="00CC5831"/>
    <w:rsid w:val="00CC5C0D"/>
    <w:rsid w:val="00CD08BB"/>
    <w:rsid w:val="00CD1170"/>
    <w:rsid w:val="00CD1191"/>
    <w:rsid w:val="00CD1D53"/>
    <w:rsid w:val="00CD2737"/>
    <w:rsid w:val="00CD4089"/>
    <w:rsid w:val="00CD43F9"/>
    <w:rsid w:val="00CD4508"/>
    <w:rsid w:val="00CD46BB"/>
    <w:rsid w:val="00CD52D2"/>
    <w:rsid w:val="00CD68A1"/>
    <w:rsid w:val="00CE08EF"/>
    <w:rsid w:val="00CE1447"/>
    <w:rsid w:val="00CE15D8"/>
    <w:rsid w:val="00CE26BB"/>
    <w:rsid w:val="00CE295E"/>
    <w:rsid w:val="00CE2A5C"/>
    <w:rsid w:val="00CE3221"/>
    <w:rsid w:val="00CE552E"/>
    <w:rsid w:val="00CE5C00"/>
    <w:rsid w:val="00CE7A5F"/>
    <w:rsid w:val="00CF0AB6"/>
    <w:rsid w:val="00CF4246"/>
    <w:rsid w:val="00CF576F"/>
    <w:rsid w:val="00CF588A"/>
    <w:rsid w:val="00CF6299"/>
    <w:rsid w:val="00CF72D9"/>
    <w:rsid w:val="00D001A4"/>
    <w:rsid w:val="00D005C7"/>
    <w:rsid w:val="00D01C51"/>
    <w:rsid w:val="00D024F7"/>
    <w:rsid w:val="00D02C45"/>
    <w:rsid w:val="00D02C81"/>
    <w:rsid w:val="00D02FA0"/>
    <w:rsid w:val="00D03036"/>
    <w:rsid w:val="00D034B4"/>
    <w:rsid w:val="00D03F52"/>
    <w:rsid w:val="00D04CE0"/>
    <w:rsid w:val="00D0524D"/>
    <w:rsid w:val="00D057A5"/>
    <w:rsid w:val="00D060D0"/>
    <w:rsid w:val="00D07104"/>
    <w:rsid w:val="00D07A34"/>
    <w:rsid w:val="00D07DD8"/>
    <w:rsid w:val="00D1007D"/>
    <w:rsid w:val="00D1092C"/>
    <w:rsid w:val="00D10E5E"/>
    <w:rsid w:val="00D111EB"/>
    <w:rsid w:val="00D11CC8"/>
    <w:rsid w:val="00D121CA"/>
    <w:rsid w:val="00D1230A"/>
    <w:rsid w:val="00D1313E"/>
    <w:rsid w:val="00D13CE1"/>
    <w:rsid w:val="00D13E98"/>
    <w:rsid w:val="00D144FA"/>
    <w:rsid w:val="00D14CE8"/>
    <w:rsid w:val="00D2026F"/>
    <w:rsid w:val="00D21746"/>
    <w:rsid w:val="00D22039"/>
    <w:rsid w:val="00D2222A"/>
    <w:rsid w:val="00D22699"/>
    <w:rsid w:val="00D2353D"/>
    <w:rsid w:val="00D253DB"/>
    <w:rsid w:val="00D26306"/>
    <w:rsid w:val="00D266F7"/>
    <w:rsid w:val="00D30F37"/>
    <w:rsid w:val="00D329AF"/>
    <w:rsid w:val="00D32A9C"/>
    <w:rsid w:val="00D32BFD"/>
    <w:rsid w:val="00D3358B"/>
    <w:rsid w:val="00D33B99"/>
    <w:rsid w:val="00D34018"/>
    <w:rsid w:val="00D342EB"/>
    <w:rsid w:val="00D348FF"/>
    <w:rsid w:val="00D36289"/>
    <w:rsid w:val="00D37588"/>
    <w:rsid w:val="00D42061"/>
    <w:rsid w:val="00D434AB"/>
    <w:rsid w:val="00D43638"/>
    <w:rsid w:val="00D43849"/>
    <w:rsid w:val="00D438D6"/>
    <w:rsid w:val="00D440D7"/>
    <w:rsid w:val="00D4466E"/>
    <w:rsid w:val="00D45B01"/>
    <w:rsid w:val="00D45B90"/>
    <w:rsid w:val="00D46708"/>
    <w:rsid w:val="00D468A9"/>
    <w:rsid w:val="00D50FF9"/>
    <w:rsid w:val="00D5107C"/>
    <w:rsid w:val="00D5137B"/>
    <w:rsid w:val="00D5198C"/>
    <w:rsid w:val="00D52885"/>
    <w:rsid w:val="00D53782"/>
    <w:rsid w:val="00D53FCA"/>
    <w:rsid w:val="00D550C0"/>
    <w:rsid w:val="00D554FC"/>
    <w:rsid w:val="00D572B0"/>
    <w:rsid w:val="00D57361"/>
    <w:rsid w:val="00D57459"/>
    <w:rsid w:val="00D5763B"/>
    <w:rsid w:val="00D57B6C"/>
    <w:rsid w:val="00D63509"/>
    <w:rsid w:val="00D63E9E"/>
    <w:rsid w:val="00D64389"/>
    <w:rsid w:val="00D64EFD"/>
    <w:rsid w:val="00D65BFC"/>
    <w:rsid w:val="00D65FFE"/>
    <w:rsid w:val="00D66F98"/>
    <w:rsid w:val="00D674E9"/>
    <w:rsid w:val="00D711AB"/>
    <w:rsid w:val="00D7161D"/>
    <w:rsid w:val="00D71AF5"/>
    <w:rsid w:val="00D72B1D"/>
    <w:rsid w:val="00D72E30"/>
    <w:rsid w:val="00D73B92"/>
    <w:rsid w:val="00D7547A"/>
    <w:rsid w:val="00D805B5"/>
    <w:rsid w:val="00D8248C"/>
    <w:rsid w:val="00D82B85"/>
    <w:rsid w:val="00D832C2"/>
    <w:rsid w:val="00D832FF"/>
    <w:rsid w:val="00D835D7"/>
    <w:rsid w:val="00D84F94"/>
    <w:rsid w:val="00D876B7"/>
    <w:rsid w:val="00D87F51"/>
    <w:rsid w:val="00D902CC"/>
    <w:rsid w:val="00D91D61"/>
    <w:rsid w:val="00D92DB8"/>
    <w:rsid w:val="00D92E4B"/>
    <w:rsid w:val="00D93000"/>
    <w:rsid w:val="00D94593"/>
    <w:rsid w:val="00D9473D"/>
    <w:rsid w:val="00D94AE1"/>
    <w:rsid w:val="00D94D21"/>
    <w:rsid w:val="00D96335"/>
    <w:rsid w:val="00D97BF4"/>
    <w:rsid w:val="00DA0337"/>
    <w:rsid w:val="00DA13BC"/>
    <w:rsid w:val="00DA1E94"/>
    <w:rsid w:val="00DA23F7"/>
    <w:rsid w:val="00DA2594"/>
    <w:rsid w:val="00DA293C"/>
    <w:rsid w:val="00DA2EAF"/>
    <w:rsid w:val="00DA6784"/>
    <w:rsid w:val="00DA73C4"/>
    <w:rsid w:val="00DB157D"/>
    <w:rsid w:val="00DB254A"/>
    <w:rsid w:val="00DB429C"/>
    <w:rsid w:val="00DB4417"/>
    <w:rsid w:val="00DB450E"/>
    <w:rsid w:val="00DB491A"/>
    <w:rsid w:val="00DB4B9F"/>
    <w:rsid w:val="00DB4BCC"/>
    <w:rsid w:val="00DB4EA0"/>
    <w:rsid w:val="00DB5312"/>
    <w:rsid w:val="00DB60BE"/>
    <w:rsid w:val="00DB6B90"/>
    <w:rsid w:val="00DB742A"/>
    <w:rsid w:val="00DC01DC"/>
    <w:rsid w:val="00DC0FBB"/>
    <w:rsid w:val="00DC1014"/>
    <w:rsid w:val="00DC201A"/>
    <w:rsid w:val="00DC2531"/>
    <w:rsid w:val="00DC2C75"/>
    <w:rsid w:val="00DC2E95"/>
    <w:rsid w:val="00DC3695"/>
    <w:rsid w:val="00DC3E95"/>
    <w:rsid w:val="00DC4F8C"/>
    <w:rsid w:val="00DC5901"/>
    <w:rsid w:val="00DC5D07"/>
    <w:rsid w:val="00DC5ECB"/>
    <w:rsid w:val="00DC71DB"/>
    <w:rsid w:val="00DC7BC2"/>
    <w:rsid w:val="00DD0B69"/>
    <w:rsid w:val="00DD31C1"/>
    <w:rsid w:val="00DD60B1"/>
    <w:rsid w:val="00DE180D"/>
    <w:rsid w:val="00DE2336"/>
    <w:rsid w:val="00DE3D93"/>
    <w:rsid w:val="00DE43E1"/>
    <w:rsid w:val="00DE4D7A"/>
    <w:rsid w:val="00DE5653"/>
    <w:rsid w:val="00DE56CD"/>
    <w:rsid w:val="00DE58FF"/>
    <w:rsid w:val="00DF0A64"/>
    <w:rsid w:val="00DF322C"/>
    <w:rsid w:val="00DF32C7"/>
    <w:rsid w:val="00DF4106"/>
    <w:rsid w:val="00DF4B0E"/>
    <w:rsid w:val="00DF68BB"/>
    <w:rsid w:val="00DF696F"/>
    <w:rsid w:val="00DF7F5F"/>
    <w:rsid w:val="00E009C0"/>
    <w:rsid w:val="00E00AF6"/>
    <w:rsid w:val="00E01D75"/>
    <w:rsid w:val="00E02132"/>
    <w:rsid w:val="00E02B63"/>
    <w:rsid w:val="00E03A69"/>
    <w:rsid w:val="00E03F3F"/>
    <w:rsid w:val="00E04D25"/>
    <w:rsid w:val="00E0517F"/>
    <w:rsid w:val="00E05B8F"/>
    <w:rsid w:val="00E05D9E"/>
    <w:rsid w:val="00E07236"/>
    <w:rsid w:val="00E07C6B"/>
    <w:rsid w:val="00E13586"/>
    <w:rsid w:val="00E148A0"/>
    <w:rsid w:val="00E15981"/>
    <w:rsid w:val="00E16323"/>
    <w:rsid w:val="00E16BE5"/>
    <w:rsid w:val="00E16BFD"/>
    <w:rsid w:val="00E16F12"/>
    <w:rsid w:val="00E17012"/>
    <w:rsid w:val="00E17A18"/>
    <w:rsid w:val="00E17D64"/>
    <w:rsid w:val="00E224B9"/>
    <w:rsid w:val="00E228C6"/>
    <w:rsid w:val="00E22C28"/>
    <w:rsid w:val="00E230D4"/>
    <w:rsid w:val="00E24029"/>
    <w:rsid w:val="00E25562"/>
    <w:rsid w:val="00E27514"/>
    <w:rsid w:val="00E27684"/>
    <w:rsid w:val="00E31885"/>
    <w:rsid w:val="00E31DB1"/>
    <w:rsid w:val="00E31EF7"/>
    <w:rsid w:val="00E32B2C"/>
    <w:rsid w:val="00E32F6C"/>
    <w:rsid w:val="00E33E6B"/>
    <w:rsid w:val="00E347FA"/>
    <w:rsid w:val="00E355E8"/>
    <w:rsid w:val="00E35CD7"/>
    <w:rsid w:val="00E364D4"/>
    <w:rsid w:val="00E379B6"/>
    <w:rsid w:val="00E402B6"/>
    <w:rsid w:val="00E40E70"/>
    <w:rsid w:val="00E426E2"/>
    <w:rsid w:val="00E42F31"/>
    <w:rsid w:val="00E435A3"/>
    <w:rsid w:val="00E43881"/>
    <w:rsid w:val="00E45200"/>
    <w:rsid w:val="00E459C3"/>
    <w:rsid w:val="00E46769"/>
    <w:rsid w:val="00E47A93"/>
    <w:rsid w:val="00E47E72"/>
    <w:rsid w:val="00E502E6"/>
    <w:rsid w:val="00E54313"/>
    <w:rsid w:val="00E54D2C"/>
    <w:rsid w:val="00E55322"/>
    <w:rsid w:val="00E553BF"/>
    <w:rsid w:val="00E55A17"/>
    <w:rsid w:val="00E56451"/>
    <w:rsid w:val="00E57006"/>
    <w:rsid w:val="00E61D63"/>
    <w:rsid w:val="00E622F3"/>
    <w:rsid w:val="00E62ABA"/>
    <w:rsid w:val="00E62F54"/>
    <w:rsid w:val="00E6300B"/>
    <w:rsid w:val="00E639C8"/>
    <w:rsid w:val="00E63AE9"/>
    <w:rsid w:val="00E64B3B"/>
    <w:rsid w:val="00E65D60"/>
    <w:rsid w:val="00E668ED"/>
    <w:rsid w:val="00E67101"/>
    <w:rsid w:val="00E67853"/>
    <w:rsid w:val="00E67DE6"/>
    <w:rsid w:val="00E704E8"/>
    <w:rsid w:val="00E710C0"/>
    <w:rsid w:val="00E72A66"/>
    <w:rsid w:val="00E72FF2"/>
    <w:rsid w:val="00E7433F"/>
    <w:rsid w:val="00E754E0"/>
    <w:rsid w:val="00E76276"/>
    <w:rsid w:val="00E76AF7"/>
    <w:rsid w:val="00E771CE"/>
    <w:rsid w:val="00E77558"/>
    <w:rsid w:val="00E77DA2"/>
    <w:rsid w:val="00E81722"/>
    <w:rsid w:val="00E819A1"/>
    <w:rsid w:val="00E82414"/>
    <w:rsid w:val="00E824C8"/>
    <w:rsid w:val="00E827F7"/>
    <w:rsid w:val="00E83654"/>
    <w:rsid w:val="00E839A3"/>
    <w:rsid w:val="00E83EA4"/>
    <w:rsid w:val="00E85450"/>
    <w:rsid w:val="00E85690"/>
    <w:rsid w:val="00E86A61"/>
    <w:rsid w:val="00E86C50"/>
    <w:rsid w:val="00E90047"/>
    <w:rsid w:val="00E905EF"/>
    <w:rsid w:val="00E9093D"/>
    <w:rsid w:val="00E90DED"/>
    <w:rsid w:val="00E918AC"/>
    <w:rsid w:val="00E918F7"/>
    <w:rsid w:val="00E91EC4"/>
    <w:rsid w:val="00E92CAA"/>
    <w:rsid w:val="00E92EBC"/>
    <w:rsid w:val="00E93245"/>
    <w:rsid w:val="00E934DF"/>
    <w:rsid w:val="00E93E6F"/>
    <w:rsid w:val="00E94B72"/>
    <w:rsid w:val="00E9719B"/>
    <w:rsid w:val="00E974F4"/>
    <w:rsid w:val="00EA056B"/>
    <w:rsid w:val="00EA08AF"/>
    <w:rsid w:val="00EA0AAB"/>
    <w:rsid w:val="00EA1218"/>
    <w:rsid w:val="00EA175A"/>
    <w:rsid w:val="00EA24CE"/>
    <w:rsid w:val="00EA24E7"/>
    <w:rsid w:val="00EA27FB"/>
    <w:rsid w:val="00EA3E7C"/>
    <w:rsid w:val="00EA46A1"/>
    <w:rsid w:val="00EA79CC"/>
    <w:rsid w:val="00EA7E3F"/>
    <w:rsid w:val="00EA7EB5"/>
    <w:rsid w:val="00EB0B34"/>
    <w:rsid w:val="00EB2AE7"/>
    <w:rsid w:val="00EB3743"/>
    <w:rsid w:val="00EB3757"/>
    <w:rsid w:val="00EB49D5"/>
    <w:rsid w:val="00EB4B7A"/>
    <w:rsid w:val="00EB4D80"/>
    <w:rsid w:val="00EB531A"/>
    <w:rsid w:val="00EB5A9D"/>
    <w:rsid w:val="00EB5B46"/>
    <w:rsid w:val="00EB6BC9"/>
    <w:rsid w:val="00EB6CDD"/>
    <w:rsid w:val="00EC0592"/>
    <w:rsid w:val="00EC1636"/>
    <w:rsid w:val="00EC1E5F"/>
    <w:rsid w:val="00EC33F8"/>
    <w:rsid w:val="00EC3B17"/>
    <w:rsid w:val="00EC477D"/>
    <w:rsid w:val="00EC4B4F"/>
    <w:rsid w:val="00EC56EC"/>
    <w:rsid w:val="00EC5DFF"/>
    <w:rsid w:val="00EC7859"/>
    <w:rsid w:val="00EC792B"/>
    <w:rsid w:val="00ED3133"/>
    <w:rsid w:val="00ED324D"/>
    <w:rsid w:val="00ED3C08"/>
    <w:rsid w:val="00ED4410"/>
    <w:rsid w:val="00ED5025"/>
    <w:rsid w:val="00ED6E00"/>
    <w:rsid w:val="00ED7903"/>
    <w:rsid w:val="00ED7D22"/>
    <w:rsid w:val="00EE49EE"/>
    <w:rsid w:val="00EE53C3"/>
    <w:rsid w:val="00EE6910"/>
    <w:rsid w:val="00EF07BA"/>
    <w:rsid w:val="00EF218A"/>
    <w:rsid w:val="00EF2E55"/>
    <w:rsid w:val="00EF30EE"/>
    <w:rsid w:val="00EF3CD6"/>
    <w:rsid w:val="00EF45B3"/>
    <w:rsid w:val="00EF48E3"/>
    <w:rsid w:val="00EF4F9E"/>
    <w:rsid w:val="00EF5DF3"/>
    <w:rsid w:val="00EF6B68"/>
    <w:rsid w:val="00EF7465"/>
    <w:rsid w:val="00EF7E61"/>
    <w:rsid w:val="00F01064"/>
    <w:rsid w:val="00F01392"/>
    <w:rsid w:val="00F0632A"/>
    <w:rsid w:val="00F07D72"/>
    <w:rsid w:val="00F10642"/>
    <w:rsid w:val="00F1123F"/>
    <w:rsid w:val="00F11344"/>
    <w:rsid w:val="00F115EF"/>
    <w:rsid w:val="00F1253B"/>
    <w:rsid w:val="00F12EBA"/>
    <w:rsid w:val="00F136A1"/>
    <w:rsid w:val="00F144DE"/>
    <w:rsid w:val="00F14753"/>
    <w:rsid w:val="00F14FE9"/>
    <w:rsid w:val="00F15336"/>
    <w:rsid w:val="00F16B3E"/>
    <w:rsid w:val="00F16B7A"/>
    <w:rsid w:val="00F200F2"/>
    <w:rsid w:val="00F21BEE"/>
    <w:rsid w:val="00F22098"/>
    <w:rsid w:val="00F22774"/>
    <w:rsid w:val="00F22F2D"/>
    <w:rsid w:val="00F2366D"/>
    <w:rsid w:val="00F23C8A"/>
    <w:rsid w:val="00F24353"/>
    <w:rsid w:val="00F25228"/>
    <w:rsid w:val="00F262E4"/>
    <w:rsid w:val="00F30094"/>
    <w:rsid w:val="00F31B2B"/>
    <w:rsid w:val="00F32794"/>
    <w:rsid w:val="00F345C8"/>
    <w:rsid w:val="00F34A9F"/>
    <w:rsid w:val="00F36063"/>
    <w:rsid w:val="00F3666B"/>
    <w:rsid w:val="00F366F5"/>
    <w:rsid w:val="00F368AA"/>
    <w:rsid w:val="00F3746C"/>
    <w:rsid w:val="00F3795E"/>
    <w:rsid w:val="00F4085A"/>
    <w:rsid w:val="00F40FCF"/>
    <w:rsid w:val="00F42C3B"/>
    <w:rsid w:val="00F43BF4"/>
    <w:rsid w:val="00F45288"/>
    <w:rsid w:val="00F45E93"/>
    <w:rsid w:val="00F46CE7"/>
    <w:rsid w:val="00F47E58"/>
    <w:rsid w:val="00F519DE"/>
    <w:rsid w:val="00F51BF8"/>
    <w:rsid w:val="00F5307D"/>
    <w:rsid w:val="00F532BF"/>
    <w:rsid w:val="00F5395B"/>
    <w:rsid w:val="00F53BDE"/>
    <w:rsid w:val="00F53BF4"/>
    <w:rsid w:val="00F53E21"/>
    <w:rsid w:val="00F54537"/>
    <w:rsid w:val="00F55640"/>
    <w:rsid w:val="00F56335"/>
    <w:rsid w:val="00F56E6F"/>
    <w:rsid w:val="00F574C7"/>
    <w:rsid w:val="00F610FA"/>
    <w:rsid w:val="00F61515"/>
    <w:rsid w:val="00F61983"/>
    <w:rsid w:val="00F61E13"/>
    <w:rsid w:val="00F62723"/>
    <w:rsid w:val="00F64559"/>
    <w:rsid w:val="00F64840"/>
    <w:rsid w:val="00F66112"/>
    <w:rsid w:val="00F675F1"/>
    <w:rsid w:val="00F67FA4"/>
    <w:rsid w:val="00F713FC"/>
    <w:rsid w:val="00F7253E"/>
    <w:rsid w:val="00F7331E"/>
    <w:rsid w:val="00F74502"/>
    <w:rsid w:val="00F74A6D"/>
    <w:rsid w:val="00F75087"/>
    <w:rsid w:val="00F75D1D"/>
    <w:rsid w:val="00F76AB3"/>
    <w:rsid w:val="00F77588"/>
    <w:rsid w:val="00F77EF9"/>
    <w:rsid w:val="00F8062F"/>
    <w:rsid w:val="00F80D1E"/>
    <w:rsid w:val="00F81A3C"/>
    <w:rsid w:val="00F83B82"/>
    <w:rsid w:val="00F862F1"/>
    <w:rsid w:val="00F8717E"/>
    <w:rsid w:val="00F874A4"/>
    <w:rsid w:val="00F874E2"/>
    <w:rsid w:val="00F901F8"/>
    <w:rsid w:val="00F902A7"/>
    <w:rsid w:val="00F90C86"/>
    <w:rsid w:val="00F91355"/>
    <w:rsid w:val="00F917A2"/>
    <w:rsid w:val="00F9228A"/>
    <w:rsid w:val="00F925FB"/>
    <w:rsid w:val="00F92D9B"/>
    <w:rsid w:val="00F92F65"/>
    <w:rsid w:val="00F92F95"/>
    <w:rsid w:val="00F93172"/>
    <w:rsid w:val="00F9436C"/>
    <w:rsid w:val="00F947B1"/>
    <w:rsid w:val="00F953CF"/>
    <w:rsid w:val="00F962A1"/>
    <w:rsid w:val="00F96A6C"/>
    <w:rsid w:val="00F9770E"/>
    <w:rsid w:val="00F97902"/>
    <w:rsid w:val="00FA223C"/>
    <w:rsid w:val="00FA3741"/>
    <w:rsid w:val="00FA387E"/>
    <w:rsid w:val="00FA3CF7"/>
    <w:rsid w:val="00FA50BA"/>
    <w:rsid w:val="00FA52F3"/>
    <w:rsid w:val="00FA6C17"/>
    <w:rsid w:val="00FA7873"/>
    <w:rsid w:val="00FB039A"/>
    <w:rsid w:val="00FB04AF"/>
    <w:rsid w:val="00FB0BA0"/>
    <w:rsid w:val="00FB141E"/>
    <w:rsid w:val="00FB14B8"/>
    <w:rsid w:val="00FB197C"/>
    <w:rsid w:val="00FB1A8F"/>
    <w:rsid w:val="00FB24E7"/>
    <w:rsid w:val="00FB2952"/>
    <w:rsid w:val="00FB3D2E"/>
    <w:rsid w:val="00FB4104"/>
    <w:rsid w:val="00FB6BB5"/>
    <w:rsid w:val="00FC084C"/>
    <w:rsid w:val="00FC089E"/>
    <w:rsid w:val="00FC0BBB"/>
    <w:rsid w:val="00FC0C83"/>
    <w:rsid w:val="00FC1367"/>
    <w:rsid w:val="00FC24D9"/>
    <w:rsid w:val="00FC3565"/>
    <w:rsid w:val="00FC42D7"/>
    <w:rsid w:val="00FC58AC"/>
    <w:rsid w:val="00FC5DF6"/>
    <w:rsid w:val="00FC5FE1"/>
    <w:rsid w:val="00FC6B45"/>
    <w:rsid w:val="00FC6D55"/>
    <w:rsid w:val="00FC743D"/>
    <w:rsid w:val="00FD4342"/>
    <w:rsid w:val="00FD4D7E"/>
    <w:rsid w:val="00FD4E69"/>
    <w:rsid w:val="00FD69C1"/>
    <w:rsid w:val="00FD6CAD"/>
    <w:rsid w:val="00FD78A6"/>
    <w:rsid w:val="00FE01CC"/>
    <w:rsid w:val="00FE1355"/>
    <w:rsid w:val="00FE3B62"/>
    <w:rsid w:val="00FE3C63"/>
    <w:rsid w:val="00FE4A34"/>
    <w:rsid w:val="00FE5601"/>
    <w:rsid w:val="00FE5B4F"/>
    <w:rsid w:val="00FE6DC0"/>
    <w:rsid w:val="00FF0491"/>
    <w:rsid w:val="00FF0F0F"/>
    <w:rsid w:val="00FF2201"/>
    <w:rsid w:val="00FF3077"/>
    <w:rsid w:val="00FF4C16"/>
    <w:rsid w:val="00FF562A"/>
    <w:rsid w:val="00FF5DFA"/>
    <w:rsid w:val="00FF6A3B"/>
    <w:rsid w:val="00FF6BF2"/>
    <w:rsid w:val="00FF71A1"/>
    <w:rsid w:val="00FF7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A0C3D"/>
  <w15:docId w15:val="{038C0314-C50C-4882-8A6B-E8E94FD3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F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512B2"/>
    <w:pPr>
      <w:ind w:left="720"/>
      <w:contextualSpacing/>
    </w:pPr>
  </w:style>
  <w:style w:type="paragraph" w:styleId="stBilgi">
    <w:name w:val="header"/>
    <w:basedOn w:val="Normal"/>
    <w:link w:val="stBilgiChar"/>
    <w:uiPriority w:val="99"/>
    <w:unhideWhenUsed/>
    <w:rsid w:val="0072020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20203"/>
  </w:style>
  <w:style w:type="paragraph" w:styleId="DipnotMetni">
    <w:name w:val="footnote text"/>
    <w:basedOn w:val="Normal"/>
    <w:link w:val="DipnotMetniChar"/>
    <w:uiPriority w:val="99"/>
    <w:semiHidden/>
    <w:unhideWhenUsed/>
    <w:rsid w:val="00720203"/>
    <w:pPr>
      <w:spacing w:line="240" w:lineRule="auto"/>
    </w:pPr>
    <w:rPr>
      <w:sz w:val="20"/>
      <w:szCs w:val="20"/>
    </w:rPr>
  </w:style>
  <w:style w:type="character" w:customStyle="1" w:styleId="DipnotMetniChar">
    <w:name w:val="Dipnot Metni Char"/>
    <w:basedOn w:val="VarsaylanParagrafYazTipi"/>
    <w:link w:val="DipnotMetni"/>
    <w:uiPriority w:val="99"/>
    <w:semiHidden/>
    <w:rsid w:val="00720203"/>
    <w:rPr>
      <w:sz w:val="20"/>
      <w:szCs w:val="20"/>
    </w:rPr>
  </w:style>
  <w:style w:type="character" w:styleId="DipnotBavurusu">
    <w:name w:val="footnote reference"/>
    <w:basedOn w:val="VarsaylanParagrafYazTipi"/>
    <w:uiPriority w:val="99"/>
    <w:semiHidden/>
    <w:unhideWhenUsed/>
    <w:rsid w:val="00720203"/>
    <w:rPr>
      <w:vertAlign w:val="superscript"/>
    </w:rPr>
  </w:style>
  <w:style w:type="character" w:styleId="AklamaBavurusu">
    <w:name w:val="annotation reference"/>
    <w:basedOn w:val="VarsaylanParagrafYazTipi"/>
    <w:uiPriority w:val="99"/>
    <w:semiHidden/>
    <w:unhideWhenUsed/>
    <w:rsid w:val="007857C9"/>
    <w:rPr>
      <w:sz w:val="16"/>
      <w:szCs w:val="16"/>
    </w:rPr>
  </w:style>
  <w:style w:type="paragraph" w:styleId="AklamaMetni">
    <w:name w:val="annotation text"/>
    <w:basedOn w:val="Normal"/>
    <w:link w:val="AklamaMetniChar"/>
    <w:uiPriority w:val="99"/>
    <w:unhideWhenUsed/>
    <w:rsid w:val="007857C9"/>
    <w:pPr>
      <w:spacing w:line="240" w:lineRule="auto"/>
    </w:pPr>
    <w:rPr>
      <w:sz w:val="20"/>
      <w:szCs w:val="20"/>
    </w:rPr>
  </w:style>
  <w:style w:type="character" w:customStyle="1" w:styleId="AklamaMetniChar">
    <w:name w:val="Açıklama Metni Char"/>
    <w:basedOn w:val="VarsaylanParagrafYazTipi"/>
    <w:link w:val="AklamaMetni"/>
    <w:uiPriority w:val="99"/>
    <w:rsid w:val="007857C9"/>
    <w:rPr>
      <w:sz w:val="20"/>
      <w:szCs w:val="20"/>
    </w:rPr>
  </w:style>
  <w:style w:type="paragraph" w:styleId="AklamaKonusu">
    <w:name w:val="annotation subject"/>
    <w:basedOn w:val="AklamaMetni"/>
    <w:next w:val="AklamaMetni"/>
    <w:link w:val="AklamaKonusuChar"/>
    <w:uiPriority w:val="99"/>
    <w:semiHidden/>
    <w:unhideWhenUsed/>
    <w:rsid w:val="007857C9"/>
    <w:rPr>
      <w:b/>
      <w:bCs/>
    </w:rPr>
  </w:style>
  <w:style w:type="character" w:customStyle="1" w:styleId="AklamaKonusuChar">
    <w:name w:val="Açıklama Konusu Char"/>
    <w:basedOn w:val="AklamaMetniChar"/>
    <w:link w:val="AklamaKonusu"/>
    <w:uiPriority w:val="99"/>
    <w:semiHidden/>
    <w:rsid w:val="007857C9"/>
    <w:rPr>
      <w:b/>
      <w:bCs/>
      <w:sz w:val="20"/>
      <w:szCs w:val="20"/>
    </w:rPr>
  </w:style>
  <w:style w:type="paragraph" w:styleId="BalonMetni">
    <w:name w:val="Balloon Text"/>
    <w:basedOn w:val="Normal"/>
    <w:link w:val="BalonMetniChar"/>
    <w:uiPriority w:val="99"/>
    <w:semiHidden/>
    <w:unhideWhenUsed/>
    <w:rsid w:val="007857C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857C9"/>
    <w:rPr>
      <w:rFonts w:ascii="Segoe UI" w:hAnsi="Segoe UI" w:cs="Segoe UI"/>
      <w:sz w:val="18"/>
      <w:szCs w:val="18"/>
    </w:rPr>
  </w:style>
  <w:style w:type="paragraph" w:styleId="AltBilgi">
    <w:name w:val="footer"/>
    <w:basedOn w:val="Normal"/>
    <w:link w:val="AltBilgiChar"/>
    <w:uiPriority w:val="99"/>
    <w:unhideWhenUsed/>
    <w:rsid w:val="00A13DE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13DEE"/>
  </w:style>
  <w:style w:type="paragraph" w:styleId="NormalWeb">
    <w:name w:val="Normal (Web)"/>
    <w:basedOn w:val="Normal"/>
    <w:uiPriority w:val="99"/>
    <w:unhideWhenUsed/>
    <w:rsid w:val="00C023B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A50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56">
      <w:bodyDiv w:val="1"/>
      <w:marLeft w:val="0"/>
      <w:marRight w:val="0"/>
      <w:marTop w:val="0"/>
      <w:marBottom w:val="0"/>
      <w:divBdr>
        <w:top w:val="none" w:sz="0" w:space="0" w:color="auto"/>
        <w:left w:val="none" w:sz="0" w:space="0" w:color="auto"/>
        <w:bottom w:val="none" w:sz="0" w:space="0" w:color="auto"/>
        <w:right w:val="none" w:sz="0" w:space="0" w:color="auto"/>
      </w:divBdr>
    </w:div>
    <w:div w:id="50427124">
      <w:bodyDiv w:val="1"/>
      <w:marLeft w:val="0"/>
      <w:marRight w:val="0"/>
      <w:marTop w:val="0"/>
      <w:marBottom w:val="0"/>
      <w:divBdr>
        <w:top w:val="none" w:sz="0" w:space="0" w:color="auto"/>
        <w:left w:val="none" w:sz="0" w:space="0" w:color="auto"/>
        <w:bottom w:val="none" w:sz="0" w:space="0" w:color="auto"/>
        <w:right w:val="none" w:sz="0" w:space="0" w:color="auto"/>
      </w:divBdr>
    </w:div>
    <w:div w:id="106776355">
      <w:bodyDiv w:val="1"/>
      <w:marLeft w:val="0"/>
      <w:marRight w:val="0"/>
      <w:marTop w:val="0"/>
      <w:marBottom w:val="0"/>
      <w:divBdr>
        <w:top w:val="none" w:sz="0" w:space="0" w:color="auto"/>
        <w:left w:val="none" w:sz="0" w:space="0" w:color="auto"/>
        <w:bottom w:val="none" w:sz="0" w:space="0" w:color="auto"/>
        <w:right w:val="none" w:sz="0" w:space="0" w:color="auto"/>
      </w:divBdr>
    </w:div>
    <w:div w:id="161552910">
      <w:bodyDiv w:val="1"/>
      <w:marLeft w:val="0"/>
      <w:marRight w:val="0"/>
      <w:marTop w:val="0"/>
      <w:marBottom w:val="0"/>
      <w:divBdr>
        <w:top w:val="none" w:sz="0" w:space="0" w:color="auto"/>
        <w:left w:val="none" w:sz="0" w:space="0" w:color="auto"/>
        <w:bottom w:val="none" w:sz="0" w:space="0" w:color="auto"/>
        <w:right w:val="none" w:sz="0" w:space="0" w:color="auto"/>
      </w:divBdr>
    </w:div>
    <w:div w:id="269093911">
      <w:bodyDiv w:val="1"/>
      <w:marLeft w:val="0"/>
      <w:marRight w:val="0"/>
      <w:marTop w:val="0"/>
      <w:marBottom w:val="0"/>
      <w:divBdr>
        <w:top w:val="none" w:sz="0" w:space="0" w:color="auto"/>
        <w:left w:val="none" w:sz="0" w:space="0" w:color="auto"/>
        <w:bottom w:val="none" w:sz="0" w:space="0" w:color="auto"/>
        <w:right w:val="none" w:sz="0" w:space="0" w:color="auto"/>
      </w:divBdr>
    </w:div>
    <w:div w:id="344357957">
      <w:bodyDiv w:val="1"/>
      <w:marLeft w:val="0"/>
      <w:marRight w:val="0"/>
      <w:marTop w:val="0"/>
      <w:marBottom w:val="0"/>
      <w:divBdr>
        <w:top w:val="none" w:sz="0" w:space="0" w:color="auto"/>
        <w:left w:val="none" w:sz="0" w:space="0" w:color="auto"/>
        <w:bottom w:val="none" w:sz="0" w:space="0" w:color="auto"/>
        <w:right w:val="none" w:sz="0" w:space="0" w:color="auto"/>
      </w:divBdr>
    </w:div>
    <w:div w:id="357631751">
      <w:bodyDiv w:val="1"/>
      <w:marLeft w:val="0"/>
      <w:marRight w:val="0"/>
      <w:marTop w:val="0"/>
      <w:marBottom w:val="0"/>
      <w:divBdr>
        <w:top w:val="none" w:sz="0" w:space="0" w:color="auto"/>
        <w:left w:val="none" w:sz="0" w:space="0" w:color="auto"/>
        <w:bottom w:val="none" w:sz="0" w:space="0" w:color="auto"/>
        <w:right w:val="none" w:sz="0" w:space="0" w:color="auto"/>
      </w:divBdr>
    </w:div>
    <w:div w:id="358160845">
      <w:bodyDiv w:val="1"/>
      <w:marLeft w:val="0"/>
      <w:marRight w:val="0"/>
      <w:marTop w:val="0"/>
      <w:marBottom w:val="0"/>
      <w:divBdr>
        <w:top w:val="none" w:sz="0" w:space="0" w:color="auto"/>
        <w:left w:val="none" w:sz="0" w:space="0" w:color="auto"/>
        <w:bottom w:val="none" w:sz="0" w:space="0" w:color="auto"/>
        <w:right w:val="none" w:sz="0" w:space="0" w:color="auto"/>
      </w:divBdr>
    </w:div>
    <w:div w:id="443887168">
      <w:bodyDiv w:val="1"/>
      <w:marLeft w:val="0"/>
      <w:marRight w:val="0"/>
      <w:marTop w:val="0"/>
      <w:marBottom w:val="0"/>
      <w:divBdr>
        <w:top w:val="none" w:sz="0" w:space="0" w:color="auto"/>
        <w:left w:val="none" w:sz="0" w:space="0" w:color="auto"/>
        <w:bottom w:val="none" w:sz="0" w:space="0" w:color="auto"/>
        <w:right w:val="none" w:sz="0" w:space="0" w:color="auto"/>
      </w:divBdr>
    </w:div>
    <w:div w:id="499077710">
      <w:bodyDiv w:val="1"/>
      <w:marLeft w:val="0"/>
      <w:marRight w:val="0"/>
      <w:marTop w:val="0"/>
      <w:marBottom w:val="0"/>
      <w:divBdr>
        <w:top w:val="none" w:sz="0" w:space="0" w:color="auto"/>
        <w:left w:val="none" w:sz="0" w:space="0" w:color="auto"/>
        <w:bottom w:val="none" w:sz="0" w:space="0" w:color="auto"/>
        <w:right w:val="none" w:sz="0" w:space="0" w:color="auto"/>
      </w:divBdr>
    </w:div>
    <w:div w:id="522481517">
      <w:bodyDiv w:val="1"/>
      <w:marLeft w:val="0"/>
      <w:marRight w:val="0"/>
      <w:marTop w:val="0"/>
      <w:marBottom w:val="0"/>
      <w:divBdr>
        <w:top w:val="none" w:sz="0" w:space="0" w:color="auto"/>
        <w:left w:val="none" w:sz="0" w:space="0" w:color="auto"/>
        <w:bottom w:val="none" w:sz="0" w:space="0" w:color="auto"/>
        <w:right w:val="none" w:sz="0" w:space="0" w:color="auto"/>
      </w:divBdr>
    </w:div>
    <w:div w:id="524905312">
      <w:bodyDiv w:val="1"/>
      <w:marLeft w:val="0"/>
      <w:marRight w:val="0"/>
      <w:marTop w:val="0"/>
      <w:marBottom w:val="0"/>
      <w:divBdr>
        <w:top w:val="none" w:sz="0" w:space="0" w:color="auto"/>
        <w:left w:val="none" w:sz="0" w:space="0" w:color="auto"/>
        <w:bottom w:val="none" w:sz="0" w:space="0" w:color="auto"/>
        <w:right w:val="none" w:sz="0" w:space="0" w:color="auto"/>
      </w:divBdr>
    </w:div>
    <w:div w:id="632370263">
      <w:bodyDiv w:val="1"/>
      <w:marLeft w:val="0"/>
      <w:marRight w:val="0"/>
      <w:marTop w:val="0"/>
      <w:marBottom w:val="0"/>
      <w:divBdr>
        <w:top w:val="none" w:sz="0" w:space="0" w:color="auto"/>
        <w:left w:val="none" w:sz="0" w:space="0" w:color="auto"/>
        <w:bottom w:val="none" w:sz="0" w:space="0" w:color="auto"/>
        <w:right w:val="none" w:sz="0" w:space="0" w:color="auto"/>
      </w:divBdr>
    </w:div>
    <w:div w:id="686907227">
      <w:bodyDiv w:val="1"/>
      <w:marLeft w:val="0"/>
      <w:marRight w:val="0"/>
      <w:marTop w:val="0"/>
      <w:marBottom w:val="0"/>
      <w:divBdr>
        <w:top w:val="none" w:sz="0" w:space="0" w:color="auto"/>
        <w:left w:val="none" w:sz="0" w:space="0" w:color="auto"/>
        <w:bottom w:val="none" w:sz="0" w:space="0" w:color="auto"/>
        <w:right w:val="none" w:sz="0" w:space="0" w:color="auto"/>
      </w:divBdr>
    </w:div>
    <w:div w:id="725639077">
      <w:bodyDiv w:val="1"/>
      <w:marLeft w:val="0"/>
      <w:marRight w:val="0"/>
      <w:marTop w:val="0"/>
      <w:marBottom w:val="0"/>
      <w:divBdr>
        <w:top w:val="none" w:sz="0" w:space="0" w:color="auto"/>
        <w:left w:val="none" w:sz="0" w:space="0" w:color="auto"/>
        <w:bottom w:val="none" w:sz="0" w:space="0" w:color="auto"/>
        <w:right w:val="none" w:sz="0" w:space="0" w:color="auto"/>
      </w:divBdr>
    </w:div>
    <w:div w:id="885217561">
      <w:bodyDiv w:val="1"/>
      <w:marLeft w:val="0"/>
      <w:marRight w:val="0"/>
      <w:marTop w:val="0"/>
      <w:marBottom w:val="0"/>
      <w:divBdr>
        <w:top w:val="none" w:sz="0" w:space="0" w:color="auto"/>
        <w:left w:val="none" w:sz="0" w:space="0" w:color="auto"/>
        <w:bottom w:val="none" w:sz="0" w:space="0" w:color="auto"/>
        <w:right w:val="none" w:sz="0" w:space="0" w:color="auto"/>
      </w:divBdr>
    </w:div>
    <w:div w:id="956640846">
      <w:bodyDiv w:val="1"/>
      <w:marLeft w:val="0"/>
      <w:marRight w:val="0"/>
      <w:marTop w:val="0"/>
      <w:marBottom w:val="0"/>
      <w:divBdr>
        <w:top w:val="none" w:sz="0" w:space="0" w:color="auto"/>
        <w:left w:val="none" w:sz="0" w:space="0" w:color="auto"/>
        <w:bottom w:val="none" w:sz="0" w:space="0" w:color="auto"/>
        <w:right w:val="none" w:sz="0" w:space="0" w:color="auto"/>
      </w:divBdr>
    </w:div>
    <w:div w:id="1013261071">
      <w:bodyDiv w:val="1"/>
      <w:marLeft w:val="0"/>
      <w:marRight w:val="0"/>
      <w:marTop w:val="0"/>
      <w:marBottom w:val="0"/>
      <w:divBdr>
        <w:top w:val="none" w:sz="0" w:space="0" w:color="auto"/>
        <w:left w:val="none" w:sz="0" w:space="0" w:color="auto"/>
        <w:bottom w:val="none" w:sz="0" w:space="0" w:color="auto"/>
        <w:right w:val="none" w:sz="0" w:space="0" w:color="auto"/>
      </w:divBdr>
    </w:div>
    <w:div w:id="1015153898">
      <w:bodyDiv w:val="1"/>
      <w:marLeft w:val="0"/>
      <w:marRight w:val="0"/>
      <w:marTop w:val="0"/>
      <w:marBottom w:val="0"/>
      <w:divBdr>
        <w:top w:val="none" w:sz="0" w:space="0" w:color="auto"/>
        <w:left w:val="none" w:sz="0" w:space="0" w:color="auto"/>
        <w:bottom w:val="none" w:sz="0" w:space="0" w:color="auto"/>
        <w:right w:val="none" w:sz="0" w:space="0" w:color="auto"/>
      </w:divBdr>
    </w:div>
    <w:div w:id="1046875840">
      <w:bodyDiv w:val="1"/>
      <w:marLeft w:val="0"/>
      <w:marRight w:val="0"/>
      <w:marTop w:val="0"/>
      <w:marBottom w:val="0"/>
      <w:divBdr>
        <w:top w:val="none" w:sz="0" w:space="0" w:color="auto"/>
        <w:left w:val="none" w:sz="0" w:space="0" w:color="auto"/>
        <w:bottom w:val="none" w:sz="0" w:space="0" w:color="auto"/>
        <w:right w:val="none" w:sz="0" w:space="0" w:color="auto"/>
      </w:divBdr>
    </w:div>
    <w:div w:id="1117485631">
      <w:bodyDiv w:val="1"/>
      <w:marLeft w:val="0"/>
      <w:marRight w:val="0"/>
      <w:marTop w:val="0"/>
      <w:marBottom w:val="0"/>
      <w:divBdr>
        <w:top w:val="none" w:sz="0" w:space="0" w:color="auto"/>
        <w:left w:val="none" w:sz="0" w:space="0" w:color="auto"/>
        <w:bottom w:val="none" w:sz="0" w:space="0" w:color="auto"/>
        <w:right w:val="none" w:sz="0" w:space="0" w:color="auto"/>
      </w:divBdr>
    </w:div>
    <w:div w:id="1155487595">
      <w:bodyDiv w:val="1"/>
      <w:marLeft w:val="0"/>
      <w:marRight w:val="0"/>
      <w:marTop w:val="0"/>
      <w:marBottom w:val="0"/>
      <w:divBdr>
        <w:top w:val="none" w:sz="0" w:space="0" w:color="auto"/>
        <w:left w:val="none" w:sz="0" w:space="0" w:color="auto"/>
        <w:bottom w:val="none" w:sz="0" w:space="0" w:color="auto"/>
        <w:right w:val="none" w:sz="0" w:space="0" w:color="auto"/>
      </w:divBdr>
    </w:div>
    <w:div w:id="1248154542">
      <w:bodyDiv w:val="1"/>
      <w:marLeft w:val="0"/>
      <w:marRight w:val="0"/>
      <w:marTop w:val="0"/>
      <w:marBottom w:val="0"/>
      <w:divBdr>
        <w:top w:val="none" w:sz="0" w:space="0" w:color="auto"/>
        <w:left w:val="none" w:sz="0" w:space="0" w:color="auto"/>
        <w:bottom w:val="none" w:sz="0" w:space="0" w:color="auto"/>
        <w:right w:val="none" w:sz="0" w:space="0" w:color="auto"/>
      </w:divBdr>
    </w:div>
    <w:div w:id="1398626961">
      <w:bodyDiv w:val="1"/>
      <w:marLeft w:val="0"/>
      <w:marRight w:val="0"/>
      <w:marTop w:val="0"/>
      <w:marBottom w:val="0"/>
      <w:divBdr>
        <w:top w:val="none" w:sz="0" w:space="0" w:color="auto"/>
        <w:left w:val="none" w:sz="0" w:space="0" w:color="auto"/>
        <w:bottom w:val="none" w:sz="0" w:space="0" w:color="auto"/>
        <w:right w:val="none" w:sz="0" w:space="0" w:color="auto"/>
      </w:divBdr>
    </w:div>
    <w:div w:id="1416710784">
      <w:bodyDiv w:val="1"/>
      <w:marLeft w:val="0"/>
      <w:marRight w:val="0"/>
      <w:marTop w:val="0"/>
      <w:marBottom w:val="0"/>
      <w:divBdr>
        <w:top w:val="none" w:sz="0" w:space="0" w:color="auto"/>
        <w:left w:val="none" w:sz="0" w:space="0" w:color="auto"/>
        <w:bottom w:val="none" w:sz="0" w:space="0" w:color="auto"/>
        <w:right w:val="none" w:sz="0" w:space="0" w:color="auto"/>
      </w:divBdr>
    </w:div>
    <w:div w:id="1480266330">
      <w:bodyDiv w:val="1"/>
      <w:marLeft w:val="0"/>
      <w:marRight w:val="0"/>
      <w:marTop w:val="0"/>
      <w:marBottom w:val="0"/>
      <w:divBdr>
        <w:top w:val="none" w:sz="0" w:space="0" w:color="auto"/>
        <w:left w:val="none" w:sz="0" w:space="0" w:color="auto"/>
        <w:bottom w:val="none" w:sz="0" w:space="0" w:color="auto"/>
        <w:right w:val="none" w:sz="0" w:space="0" w:color="auto"/>
      </w:divBdr>
    </w:div>
    <w:div w:id="1513378247">
      <w:bodyDiv w:val="1"/>
      <w:marLeft w:val="0"/>
      <w:marRight w:val="0"/>
      <w:marTop w:val="0"/>
      <w:marBottom w:val="0"/>
      <w:divBdr>
        <w:top w:val="none" w:sz="0" w:space="0" w:color="auto"/>
        <w:left w:val="none" w:sz="0" w:space="0" w:color="auto"/>
        <w:bottom w:val="none" w:sz="0" w:space="0" w:color="auto"/>
        <w:right w:val="none" w:sz="0" w:space="0" w:color="auto"/>
      </w:divBdr>
    </w:div>
    <w:div w:id="1552838551">
      <w:bodyDiv w:val="1"/>
      <w:marLeft w:val="0"/>
      <w:marRight w:val="0"/>
      <w:marTop w:val="0"/>
      <w:marBottom w:val="0"/>
      <w:divBdr>
        <w:top w:val="none" w:sz="0" w:space="0" w:color="auto"/>
        <w:left w:val="none" w:sz="0" w:space="0" w:color="auto"/>
        <w:bottom w:val="none" w:sz="0" w:space="0" w:color="auto"/>
        <w:right w:val="none" w:sz="0" w:space="0" w:color="auto"/>
      </w:divBdr>
    </w:div>
    <w:div w:id="1606838294">
      <w:bodyDiv w:val="1"/>
      <w:marLeft w:val="0"/>
      <w:marRight w:val="0"/>
      <w:marTop w:val="0"/>
      <w:marBottom w:val="0"/>
      <w:divBdr>
        <w:top w:val="none" w:sz="0" w:space="0" w:color="auto"/>
        <w:left w:val="none" w:sz="0" w:space="0" w:color="auto"/>
        <w:bottom w:val="none" w:sz="0" w:space="0" w:color="auto"/>
        <w:right w:val="none" w:sz="0" w:space="0" w:color="auto"/>
      </w:divBdr>
    </w:div>
    <w:div w:id="1614903132">
      <w:bodyDiv w:val="1"/>
      <w:marLeft w:val="0"/>
      <w:marRight w:val="0"/>
      <w:marTop w:val="0"/>
      <w:marBottom w:val="0"/>
      <w:divBdr>
        <w:top w:val="none" w:sz="0" w:space="0" w:color="auto"/>
        <w:left w:val="none" w:sz="0" w:space="0" w:color="auto"/>
        <w:bottom w:val="none" w:sz="0" w:space="0" w:color="auto"/>
        <w:right w:val="none" w:sz="0" w:space="0" w:color="auto"/>
      </w:divBdr>
    </w:div>
    <w:div w:id="1639843878">
      <w:bodyDiv w:val="1"/>
      <w:marLeft w:val="0"/>
      <w:marRight w:val="0"/>
      <w:marTop w:val="0"/>
      <w:marBottom w:val="0"/>
      <w:divBdr>
        <w:top w:val="none" w:sz="0" w:space="0" w:color="auto"/>
        <w:left w:val="none" w:sz="0" w:space="0" w:color="auto"/>
        <w:bottom w:val="none" w:sz="0" w:space="0" w:color="auto"/>
        <w:right w:val="none" w:sz="0" w:space="0" w:color="auto"/>
      </w:divBdr>
    </w:div>
    <w:div w:id="1739548416">
      <w:bodyDiv w:val="1"/>
      <w:marLeft w:val="0"/>
      <w:marRight w:val="0"/>
      <w:marTop w:val="0"/>
      <w:marBottom w:val="0"/>
      <w:divBdr>
        <w:top w:val="none" w:sz="0" w:space="0" w:color="auto"/>
        <w:left w:val="none" w:sz="0" w:space="0" w:color="auto"/>
        <w:bottom w:val="none" w:sz="0" w:space="0" w:color="auto"/>
        <w:right w:val="none" w:sz="0" w:space="0" w:color="auto"/>
      </w:divBdr>
    </w:div>
    <w:div w:id="1788232054">
      <w:bodyDiv w:val="1"/>
      <w:marLeft w:val="0"/>
      <w:marRight w:val="0"/>
      <w:marTop w:val="0"/>
      <w:marBottom w:val="0"/>
      <w:divBdr>
        <w:top w:val="none" w:sz="0" w:space="0" w:color="auto"/>
        <w:left w:val="none" w:sz="0" w:space="0" w:color="auto"/>
        <w:bottom w:val="none" w:sz="0" w:space="0" w:color="auto"/>
        <w:right w:val="none" w:sz="0" w:space="0" w:color="auto"/>
      </w:divBdr>
    </w:div>
    <w:div w:id="1790274038">
      <w:bodyDiv w:val="1"/>
      <w:marLeft w:val="0"/>
      <w:marRight w:val="0"/>
      <w:marTop w:val="0"/>
      <w:marBottom w:val="0"/>
      <w:divBdr>
        <w:top w:val="none" w:sz="0" w:space="0" w:color="auto"/>
        <w:left w:val="none" w:sz="0" w:space="0" w:color="auto"/>
        <w:bottom w:val="none" w:sz="0" w:space="0" w:color="auto"/>
        <w:right w:val="none" w:sz="0" w:space="0" w:color="auto"/>
      </w:divBdr>
    </w:div>
    <w:div w:id="1862888145">
      <w:bodyDiv w:val="1"/>
      <w:marLeft w:val="0"/>
      <w:marRight w:val="0"/>
      <w:marTop w:val="0"/>
      <w:marBottom w:val="0"/>
      <w:divBdr>
        <w:top w:val="none" w:sz="0" w:space="0" w:color="auto"/>
        <w:left w:val="none" w:sz="0" w:space="0" w:color="auto"/>
        <w:bottom w:val="none" w:sz="0" w:space="0" w:color="auto"/>
        <w:right w:val="none" w:sz="0" w:space="0" w:color="auto"/>
      </w:divBdr>
    </w:div>
    <w:div w:id="1881091838">
      <w:bodyDiv w:val="1"/>
      <w:marLeft w:val="0"/>
      <w:marRight w:val="0"/>
      <w:marTop w:val="0"/>
      <w:marBottom w:val="0"/>
      <w:divBdr>
        <w:top w:val="none" w:sz="0" w:space="0" w:color="auto"/>
        <w:left w:val="none" w:sz="0" w:space="0" w:color="auto"/>
        <w:bottom w:val="none" w:sz="0" w:space="0" w:color="auto"/>
        <w:right w:val="none" w:sz="0" w:space="0" w:color="auto"/>
      </w:divBdr>
    </w:div>
    <w:div w:id="1906840627">
      <w:bodyDiv w:val="1"/>
      <w:marLeft w:val="0"/>
      <w:marRight w:val="0"/>
      <w:marTop w:val="0"/>
      <w:marBottom w:val="0"/>
      <w:divBdr>
        <w:top w:val="none" w:sz="0" w:space="0" w:color="auto"/>
        <w:left w:val="none" w:sz="0" w:space="0" w:color="auto"/>
        <w:bottom w:val="none" w:sz="0" w:space="0" w:color="auto"/>
        <w:right w:val="none" w:sz="0" w:space="0" w:color="auto"/>
      </w:divBdr>
    </w:div>
    <w:div w:id="1926185069">
      <w:bodyDiv w:val="1"/>
      <w:marLeft w:val="0"/>
      <w:marRight w:val="0"/>
      <w:marTop w:val="0"/>
      <w:marBottom w:val="0"/>
      <w:divBdr>
        <w:top w:val="none" w:sz="0" w:space="0" w:color="auto"/>
        <w:left w:val="none" w:sz="0" w:space="0" w:color="auto"/>
        <w:bottom w:val="none" w:sz="0" w:space="0" w:color="auto"/>
        <w:right w:val="none" w:sz="0" w:space="0" w:color="auto"/>
      </w:divBdr>
    </w:div>
    <w:div w:id="2028363096">
      <w:bodyDiv w:val="1"/>
      <w:marLeft w:val="0"/>
      <w:marRight w:val="0"/>
      <w:marTop w:val="0"/>
      <w:marBottom w:val="0"/>
      <w:divBdr>
        <w:top w:val="none" w:sz="0" w:space="0" w:color="auto"/>
        <w:left w:val="none" w:sz="0" w:space="0" w:color="auto"/>
        <w:bottom w:val="none" w:sz="0" w:space="0" w:color="auto"/>
        <w:right w:val="none" w:sz="0" w:space="0" w:color="auto"/>
      </w:divBdr>
    </w:div>
    <w:div w:id="21051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8939-872A-4E39-8469-6A03965B9ED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420DC1E-9841-4C19-AC67-752D5FD6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3470</Words>
  <Characters>19779</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BÜTÜN ÖZKAYA</dc:creator>
  <cp:keywords/>
  <dc:description/>
  <cp:lastModifiedBy>Seren SAKAOĞLU</cp:lastModifiedBy>
  <cp:revision>7</cp:revision>
  <dcterms:created xsi:type="dcterms:W3CDTF">2023-09-13T13:50:00Z</dcterms:created>
  <dcterms:modified xsi:type="dcterms:W3CDTF">2023-09-14T06:13:00Z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a18ccd0b-a36c-4be4-b01a-a79b576aceee</vt:lpwstr>
  </property>
  <property fmtid="{D5CDD505-2E9C-101B-9397-08002B2CF9AE}" pid="3" name="bjSaver">
    <vt:lpwstr>HLvm0QIY5oOAk++36evuxaw38xTdytxi</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