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3BD" w:rsidRPr="00DD13BD" w:rsidRDefault="00DD13BD" w:rsidP="00DD13BD">
      <w:pPr>
        <w:rPr>
          <w:rFonts w:ascii="Arial" w:hAnsi="Arial" w:cs="Arial"/>
          <w:b/>
        </w:rPr>
      </w:pPr>
      <w:r w:rsidRPr="00DD13BD">
        <w:rPr>
          <w:rFonts w:ascii="Arial" w:hAnsi="Arial" w:cs="Arial"/>
          <w:b/>
          <w:u w:val="thick"/>
        </w:rPr>
        <w:t>Sigortacılık ve Özel Emeklilik Düzenleme ve Denetleme Kurumundan:</w:t>
      </w:r>
      <w:r w:rsidRPr="00DD13BD">
        <w:rPr>
          <w:rFonts w:ascii="Arial" w:hAnsi="Arial" w:cs="Arial"/>
          <w:b/>
        </w:rPr>
        <w:t xml:space="preserve">  12/07/2023</w:t>
      </w:r>
    </w:p>
    <w:p w:rsidR="00DD13BD" w:rsidRPr="00DD13BD" w:rsidRDefault="00DD13BD" w:rsidP="00DD13BD">
      <w:pPr>
        <w:rPr>
          <w:rFonts w:ascii="Arial" w:hAnsi="Arial" w:cs="Arial"/>
          <w:b/>
        </w:rPr>
      </w:pPr>
    </w:p>
    <w:p w:rsidR="00DD13BD" w:rsidRPr="00DD13BD" w:rsidRDefault="00DD13BD" w:rsidP="00DD13BD">
      <w:pPr>
        <w:rPr>
          <w:rFonts w:ascii="Arial" w:hAnsi="Arial" w:cs="Arial"/>
          <w:b/>
        </w:rPr>
      </w:pPr>
    </w:p>
    <w:p w:rsidR="00DD13BD" w:rsidRPr="00DD13BD" w:rsidRDefault="00DD13BD" w:rsidP="00DD13BD">
      <w:pPr>
        <w:rPr>
          <w:rFonts w:ascii="Arial" w:hAnsi="Arial" w:cs="Arial"/>
          <w:b/>
        </w:rPr>
      </w:pPr>
    </w:p>
    <w:p w:rsidR="00DD13BD" w:rsidRPr="00DD13BD" w:rsidRDefault="00DD13BD" w:rsidP="00DD13BD">
      <w:pPr>
        <w:jc w:val="center"/>
        <w:rPr>
          <w:rFonts w:ascii="Arial" w:hAnsi="Arial" w:cs="Arial"/>
          <w:b/>
        </w:rPr>
      </w:pPr>
      <w:r w:rsidRPr="00DD13BD">
        <w:rPr>
          <w:rFonts w:ascii="Arial" w:hAnsi="Arial" w:cs="Arial"/>
          <w:b/>
        </w:rPr>
        <w:t>2023/1 SAYILI SERMAYE YETERLİLİK HESAPLAMASINDA KULLANILAN KATSAYILARDA DEĞİŞİKLİK YAPILMASI HAKKINDA GENELGEDE DEĞİŞİKLİK YAPILMASINA DAİR GENELGE</w:t>
      </w:r>
      <w:r>
        <w:rPr>
          <w:rFonts w:ascii="Arial" w:hAnsi="Arial" w:cs="Arial"/>
          <w:b/>
        </w:rPr>
        <w:t xml:space="preserve"> </w:t>
      </w:r>
      <w:r w:rsidRPr="00DD13BD">
        <w:rPr>
          <w:rFonts w:ascii="Arial" w:hAnsi="Arial" w:cs="Arial"/>
          <w:b/>
        </w:rPr>
        <w:t>(2023/20)</w:t>
      </w:r>
    </w:p>
    <w:p w:rsidR="00DD13BD" w:rsidRPr="00DD13BD" w:rsidRDefault="00DD13BD" w:rsidP="00DD13BD">
      <w:pPr>
        <w:rPr>
          <w:rFonts w:ascii="Arial" w:hAnsi="Arial" w:cs="Arial"/>
          <w:b/>
        </w:rPr>
      </w:pPr>
    </w:p>
    <w:p w:rsidR="00DD13BD" w:rsidRPr="00DD13BD" w:rsidRDefault="00DD13BD" w:rsidP="00DD13BD">
      <w:pPr>
        <w:rPr>
          <w:rFonts w:ascii="Arial" w:hAnsi="Arial" w:cs="Arial"/>
          <w:b/>
        </w:rPr>
      </w:pPr>
    </w:p>
    <w:p w:rsidR="00DD13BD" w:rsidRPr="00DD13BD" w:rsidRDefault="00DD13BD" w:rsidP="00DD13BD">
      <w:pPr>
        <w:rPr>
          <w:rFonts w:ascii="Arial" w:hAnsi="Arial" w:cs="Arial"/>
        </w:rPr>
      </w:pPr>
      <w:r w:rsidRPr="00DD13BD">
        <w:rPr>
          <w:rFonts w:ascii="Arial" w:hAnsi="Arial" w:cs="Arial"/>
          <w:b/>
        </w:rPr>
        <w:t xml:space="preserve">MADDE 1 </w:t>
      </w:r>
      <w:r w:rsidRPr="00DD13BD">
        <w:rPr>
          <w:rFonts w:ascii="Arial" w:hAnsi="Arial" w:cs="Arial"/>
        </w:rPr>
        <w:t xml:space="preserve">- (1) 04/01/2023 tarihli ve 2023/1 sayılı Sermaye Yeterlilik Hesaplamasında Kullanılan Katsayılarda Değişiklik Yapılması Hakkında Genelgenin 3 üncü maddesinin beşinci fıkrasının sonuna </w:t>
      </w:r>
      <w:r w:rsidRPr="00DD13BD">
        <w:rPr>
          <w:rFonts w:ascii="Arial" w:hAnsi="Arial" w:cs="Arial"/>
          <w:i/>
        </w:rPr>
        <w:t xml:space="preserve">"Bu hesapta takip edilen DASK, TARSİM ve ÖRYM'ye ilişkin alacaklar için risk katsayısı 0,075 olarak uygulanır." </w:t>
      </w:r>
      <w:r w:rsidRPr="00DD13BD">
        <w:rPr>
          <w:rFonts w:ascii="Arial" w:hAnsi="Arial" w:cs="Arial"/>
        </w:rPr>
        <w:t>cümlesi eklenmiştir.</w:t>
      </w:r>
    </w:p>
    <w:p w:rsidR="00DD13BD" w:rsidRPr="00DD13BD" w:rsidRDefault="00DD13BD" w:rsidP="00DD13BD">
      <w:pPr>
        <w:rPr>
          <w:rFonts w:ascii="Arial" w:hAnsi="Arial" w:cs="Arial"/>
        </w:rPr>
      </w:pPr>
    </w:p>
    <w:p w:rsidR="00DD13BD" w:rsidRPr="00DD13BD" w:rsidRDefault="00DD13BD" w:rsidP="00DD13BD">
      <w:pPr>
        <w:rPr>
          <w:rFonts w:ascii="Arial" w:hAnsi="Arial" w:cs="Arial"/>
        </w:rPr>
      </w:pPr>
      <w:r w:rsidRPr="00DD13BD">
        <w:rPr>
          <w:rFonts w:ascii="Arial" w:hAnsi="Arial" w:cs="Arial"/>
          <w:b/>
        </w:rPr>
        <w:t xml:space="preserve">MADDE 2 </w:t>
      </w:r>
      <w:r w:rsidRPr="00DD13BD">
        <w:rPr>
          <w:rFonts w:ascii="Arial" w:hAnsi="Arial" w:cs="Arial"/>
        </w:rPr>
        <w:t xml:space="preserve">- (1) 04/01/2023 tarihli ve 2023/1 sayılı Sermaye Yeterlilik Hesaplamasında Kullanılan Katsayılarda Değişiklik Yapılması Hakkında Genelgenin 3 üncü maddesinin altıncı fıkrasında </w:t>
      </w:r>
      <w:r w:rsidRPr="00DD13BD">
        <w:rPr>
          <w:rFonts w:ascii="Arial" w:hAnsi="Arial" w:cs="Arial"/>
          <w:i/>
        </w:rPr>
        <w:t xml:space="preserve">"Kamu kurumları" </w:t>
      </w:r>
      <w:r w:rsidRPr="00DD13BD">
        <w:rPr>
          <w:rFonts w:ascii="Arial" w:hAnsi="Arial" w:cs="Arial"/>
        </w:rPr>
        <w:t xml:space="preserve">ibaresinden sonra gelmek </w:t>
      </w:r>
      <w:bookmarkStart w:id="0" w:name="_GoBack"/>
      <w:bookmarkEnd w:id="0"/>
      <w:r w:rsidRPr="00DD13BD">
        <w:rPr>
          <w:rFonts w:ascii="Arial" w:hAnsi="Arial" w:cs="Arial"/>
        </w:rPr>
        <w:t xml:space="preserve">üzere </w:t>
      </w:r>
      <w:r w:rsidRPr="00DD13BD">
        <w:rPr>
          <w:rFonts w:ascii="Arial" w:hAnsi="Arial" w:cs="Arial"/>
          <w:i/>
        </w:rPr>
        <w:t xml:space="preserve">"ve kuruluşları" </w:t>
      </w:r>
      <w:r w:rsidRPr="00DD13BD">
        <w:rPr>
          <w:rFonts w:ascii="Arial" w:hAnsi="Arial" w:cs="Arial"/>
        </w:rPr>
        <w:t>ibaresi eklenmiştir.</w:t>
      </w:r>
    </w:p>
    <w:p w:rsidR="00DD13BD" w:rsidRPr="00DD13BD" w:rsidRDefault="00DD13BD" w:rsidP="00DD13BD">
      <w:pPr>
        <w:rPr>
          <w:rFonts w:ascii="Arial" w:hAnsi="Arial" w:cs="Arial"/>
        </w:rPr>
      </w:pPr>
    </w:p>
    <w:p w:rsidR="00DD13BD" w:rsidRPr="00DD13BD" w:rsidRDefault="00DD13BD" w:rsidP="00DD13BD">
      <w:pPr>
        <w:rPr>
          <w:rFonts w:ascii="Arial" w:hAnsi="Arial" w:cs="Arial"/>
        </w:rPr>
      </w:pPr>
      <w:r w:rsidRPr="00DD13BD">
        <w:rPr>
          <w:rFonts w:ascii="Arial" w:hAnsi="Arial" w:cs="Arial"/>
          <w:b/>
        </w:rPr>
        <w:t xml:space="preserve">MADDE 3 </w:t>
      </w:r>
      <w:r w:rsidRPr="00DD13BD">
        <w:rPr>
          <w:rFonts w:ascii="Arial" w:hAnsi="Arial" w:cs="Arial"/>
        </w:rPr>
        <w:t>- (1) 04/01/2023 tarihli ve 2023/1 sayılı Sermaye Yeterlilik Hesaplamasında Kullanılan Katsayılarda Değişiklik Yapılması Hakkında Genelgenin 3 üncü maddesine aşağıdaki fıkra</w:t>
      </w:r>
      <w:r>
        <w:rPr>
          <w:rFonts w:ascii="Arial" w:hAnsi="Arial" w:cs="Arial"/>
        </w:rPr>
        <w:t xml:space="preserve"> </w:t>
      </w:r>
      <w:r w:rsidRPr="00DD13BD">
        <w:rPr>
          <w:rFonts w:ascii="Arial" w:hAnsi="Arial" w:cs="Arial"/>
        </w:rPr>
        <w:t>eklenmiştir.</w:t>
      </w:r>
    </w:p>
    <w:p w:rsidR="00DD13BD" w:rsidRPr="00DD13BD" w:rsidRDefault="00DD13BD" w:rsidP="00DD13BD">
      <w:pPr>
        <w:rPr>
          <w:rFonts w:ascii="Arial" w:hAnsi="Arial" w:cs="Arial"/>
          <w:i/>
        </w:rPr>
      </w:pPr>
      <w:r w:rsidRPr="00DD13BD">
        <w:rPr>
          <w:rFonts w:ascii="Arial" w:hAnsi="Arial" w:cs="Arial"/>
          <w:i/>
        </w:rPr>
        <w:t>"(1</w:t>
      </w:r>
      <w:r>
        <w:rPr>
          <w:rFonts w:ascii="Arial" w:hAnsi="Arial" w:cs="Arial"/>
          <w:i/>
        </w:rPr>
        <w:t>0</w:t>
      </w:r>
      <w:r w:rsidRPr="00DD13BD">
        <w:rPr>
          <w:rFonts w:ascii="Arial" w:hAnsi="Arial" w:cs="Arial"/>
          <w:i/>
        </w:rPr>
        <w:t>) Yönetmeliğin 8 inci maddesinin yedinci fıkrasında risk katsayısı 1,000 'in üzerinde belirlenen dağıtım kanalları için risk katsayısı 1,000 olarak uygulanır."</w:t>
      </w:r>
    </w:p>
    <w:p w:rsidR="00DD13BD" w:rsidRPr="00DD13BD" w:rsidRDefault="00DD13BD" w:rsidP="00DD13BD">
      <w:pPr>
        <w:rPr>
          <w:rFonts w:ascii="Arial" w:hAnsi="Arial" w:cs="Arial"/>
          <w:i/>
        </w:rPr>
      </w:pPr>
    </w:p>
    <w:p w:rsidR="00DD13BD" w:rsidRPr="00DD13BD" w:rsidRDefault="00DD13BD" w:rsidP="00DD13BD">
      <w:pPr>
        <w:rPr>
          <w:rFonts w:ascii="Arial" w:hAnsi="Arial" w:cs="Arial"/>
        </w:rPr>
      </w:pPr>
      <w:r w:rsidRPr="00DD13BD">
        <w:rPr>
          <w:rFonts w:ascii="Arial" w:hAnsi="Arial" w:cs="Arial"/>
          <w:b/>
        </w:rPr>
        <w:t xml:space="preserve">MADDE 4 </w:t>
      </w:r>
      <w:r w:rsidRPr="00DD13BD">
        <w:rPr>
          <w:rFonts w:ascii="Arial" w:hAnsi="Arial" w:cs="Arial"/>
        </w:rPr>
        <w:t>- (1) Bu Genelge yayımı tarihinde yürürlüğe girer.</w:t>
      </w:r>
    </w:p>
    <w:p w:rsidR="00DD13BD" w:rsidRPr="00DD13BD" w:rsidRDefault="00DD13BD" w:rsidP="00DD13BD">
      <w:pPr>
        <w:rPr>
          <w:rFonts w:ascii="Arial" w:hAnsi="Arial" w:cs="Arial"/>
        </w:rPr>
      </w:pPr>
    </w:p>
    <w:p w:rsidR="00DD13BD" w:rsidRPr="00DD13BD" w:rsidRDefault="00DD13BD" w:rsidP="00DD13BD">
      <w:pPr>
        <w:rPr>
          <w:rFonts w:ascii="Arial" w:hAnsi="Arial" w:cs="Arial"/>
        </w:rPr>
      </w:pPr>
      <w:r w:rsidRPr="00DD13BD">
        <w:rPr>
          <w:rFonts w:ascii="Arial" w:hAnsi="Arial" w:cs="Arial"/>
          <w:b/>
        </w:rPr>
        <w:t xml:space="preserve">MADDE 5 </w:t>
      </w:r>
      <w:r w:rsidRPr="00DD13BD">
        <w:rPr>
          <w:rFonts w:ascii="Arial" w:hAnsi="Arial" w:cs="Arial"/>
        </w:rPr>
        <w:t>- (1) Bu Genelge hükümlerini Sigortacılık ve Özel Emeklilik Düzenleme ve Denetleme Kurumu Başkanı yürütür.</w:t>
      </w:r>
    </w:p>
    <w:p w:rsidR="00242924" w:rsidRPr="00DD13BD" w:rsidRDefault="00242924" w:rsidP="00DD13BD">
      <w:pPr>
        <w:rPr>
          <w:rFonts w:ascii="Arial" w:hAnsi="Arial" w:cs="Arial"/>
        </w:rPr>
      </w:pPr>
    </w:p>
    <w:sectPr w:rsidR="00242924" w:rsidRPr="00DD13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920" w:right="12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984" w:rsidRDefault="001C3984" w:rsidP="00B1316C">
      <w:r>
        <w:separator/>
      </w:r>
    </w:p>
  </w:endnote>
  <w:endnote w:type="continuationSeparator" w:id="0">
    <w:p w:rsidR="001C3984" w:rsidRDefault="001C3984" w:rsidP="00B1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6C" w:rsidRPr="00DD13BD" w:rsidRDefault="00DD13BD" w:rsidP="00DD13BD">
    <w:pPr>
      <w:pStyle w:val="AltBilgi"/>
    </w:pPr>
    <w:r>
      <w:rPr>
        <w:b/>
        <w:color w:val="212121"/>
        <w:w w:val="105"/>
        <w:position w:val="1"/>
        <w:sz w:val="23"/>
        <w:u w:val="thick" w:color="313131"/>
      </w:rPr>
      <w:fldChar w:fldCharType="begin" w:fldLock="1"/>
    </w:r>
    <w:r>
      <w:rPr>
        <w:b/>
        <w:color w:val="212121"/>
        <w:w w:val="105"/>
        <w:position w:val="1"/>
        <w:sz w:val="23"/>
        <w:u w:val="thick" w:color="313131"/>
      </w:rPr>
      <w:instrText xml:space="preserve"> DOCPROPERTY bjFooterEvenPageDocProperty \* MERGEFORMAT </w:instrText>
    </w:r>
    <w:r>
      <w:rPr>
        <w:b/>
        <w:color w:val="212121"/>
        <w:w w:val="105"/>
        <w:position w:val="1"/>
        <w:sz w:val="23"/>
        <w:u w:val="thick" w:color="313131"/>
      </w:rPr>
      <w:fldChar w:fldCharType="separate"/>
    </w:r>
    <w:r w:rsidRPr="00B1316C">
      <w:rPr>
        <w:rFonts w:ascii="Malgun Gothic" w:eastAsia="Malgun Gothic" w:hAnsi="Malgun Gothic"/>
        <w:b/>
        <w:bCs/>
        <w:color w:val="999999"/>
        <w:w w:val="105"/>
        <w:position w:val="1"/>
        <w:sz w:val="20"/>
        <w:szCs w:val="20"/>
        <w:u w:color="313131"/>
      </w:rPr>
      <w:t>Sınıflandırma|</w:t>
    </w:r>
    <w:r w:rsidRPr="00B1316C">
      <w:rPr>
        <w:rFonts w:ascii="Malgun Gothic" w:eastAsia="Malgun Gothic" w:hAnsi="Malgun Gothic"/>
        <w:b/>
        <w:bCs/>
        <w:color w:val="339966"/>
        <w:w w:val="105"/>
        <w:position w:val="1"/>
        <w:sz w:val="20"/>
        <w:szCs w:val="20"/>
        <w:u w:color="313131"/>
      </w:rPr>
      <w:t>Genel</w:t>
    </w:r>
    <w:r>
      <w:rPr>
        <w:b/>
        <w:color w:val="212121"/>
        <w:w w:val="105"/>
        <w:position w:val="1"/>
        <w:sz w:val="23"/>
        <w:u w:val="thick" w:color="31313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6C" w:rsidRPr="00DD13BD" w:rsidRDefault="00DD13BD" w:rsidP="00DD13BD">
    <w:pPr>
      <w:pStyle w:val="AltBilgi"/>
    </w:pPr>
    <w:r>
      <w:rPr>
        <w:b/>
        <w:color w:val="212121"/>
        <w:w w:val="105"/>
        <w:position w:val="1"/>
        <w:sz w:val="23"/>
        <w:u w:val="thick" w:color="313131"/>
      </w:rPr>
      <w:fldChar w:fldCharType="begin" w:fldLock="1"/>
    </w:r>
    <w:r>
      <w:rPr>
        <w:b/>
        <w:color w:val="212121"/>
        <w:w w:val="105"/>
        <w:position w:val="1"/>
        <w:sz w:val="23"/>
        <w:u w:val="thick" w:color="313131"/>
      </w:rPr>
      <w:instrText xml:space="preserve"> DOCPROPERTY bjFooterBothDocProperty \* MERGEFORMAT </w:instrText>
    </w:r>
    <w:r>
      <w:rPr>
        <w:b/>
        <w:color w:val="212121"/>
        <w:w w:val="105"/>
        <w:position w:val="1"/>
        <w:sz w:val="23"/>
        <w:u w:val="thick" w:color="313131"/>
      </w:rPr>
      <w:fldChar w:fldCharType="separate"/>
    </w:r>
    <w:r w:rsidRPr="00B1316C">
      <w:rPr>
        <w:rFonts w:ascii="Malgun Gothic" w:eastAsia="Malgun Gothic" w:hAnsi="Malgun Gothic"/>
        <w:b/>
        <w:bCs/>
        <w:color w:val="999999"/>
        <w:w w:val="105"/>
        <w:position w:val="1"/>
        <w:sz w:val="20"/>
        <w:szCs w:val="20"/>
        <w:u w:color="313131"/>
      </w:rPr>
      <w:t>Sınıflandırma|</w:t>
    </w:r>
    <w:r w:rsidRPr="00B1316C">
      <w:rPr>
        <w:rFonts w:ascii="Malgun Gothic" w:eastAsia="Malgun Gothic" w:hAnsi="Malgun Gothic"/>
        <w:b/>
        <w:bCs/>
        <w:color w:val="339966"/>
        <w:w w:val="105"/>
        <w:position w:val="1"/>
        <w:sz w:val="20"/>
        <w:szCs w:val="20"/>
        <w:u w:color="313131"/>
      </w:rPr>
      <w:t>Genel</w:t>
    </w:r>
    <w:r>
      <w:rPr>
        <w:b/>
        <w:color w:val="212121"/>
        <w:w w:val="105"/>
        <w:position w:val="1"/>
        <w:sz w:val="23"/>
        <w:u w:val="thick" w:color="31313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6C" w:rsidRPr="00DD13BD" w:rsidRDefault="00DD13BD" w:rsidP="00DD13BD">
    <w:pPr>
      <w:pStyle w:val="AltBilgi"/>
    </w:pPr>
    <w:r>
      <w:rPr>
        <w:b/>
        <w:color w:val="212121"/>
        <w:w w:val="105"/>
        <w:position w:val="1"/>
        <w:sz w:val="23"/>
        <w:u w:val="thick" w:color="313131"/>
      </w:rPr>
      <w:fldChar w:fldCharType="begin" w:fldLock="1"/>
    </w:r>
    <w:r>
      <w:rPr>
        <w:b/>
        <w:color w:val="212121"/>
        <w:w w:val="105"/>
        <w:position w:val="1"/>
        <w:sz w:val="23"/>
        <w:u w:val="thick" w:color="313131"/>
      </w:rPr>
      <w:instrText xml:space="preserve"> DOCPROPERTY bjFooterFirstPageDocProperty \* MERGEFORMAT </w:instrText>
    </w:r>
    <w:r>
      <w:rPr>
        <w:b/>
        <w:color w:val="212121"/>
        <w:w w:val="105"/>
        <w:position w:val="1"/>
        <w:sz w:val="23"/>
        <w:u w:val="thick" w:color="313131"/>
      </w:rPr>
      <w:fldChar w:fldCharType="separate"/>
    </w:r>
    <w:r w:rsidRPr="00B1316C">
      <w:rPr>
        <w:rFonts w:ascii="Malgun Gothic" w:eastAsia="Malgun Gothic" w:hAnsi="Malgun Gothic"/>
        <w:b/>
        <w:bCs/>
        <w:color w:val="999999"/>
        <w:w w:val="105"/>
        <w:position w:val="1"/>
        <w:sz w:val="20"/>
        <w:szCs w:val="20"/>
        <w:u w:color="313131"/>
      </w:rPr>
      <w:t>Sınıflandırma|</w:t>
    </w:r>
    <w:r w:rsidRPr="00B1316C">
      <w:rPr>
        <w:rFonts w:ascii="Malgun Gothic" w:eastAsia="Malgun Gothic" w:hAnsi="Malgun Gothic"/>
        <w:b/>
        <w:bCs/>
        <w:color w:val="339966"/>
        <w:w w:val="105"/>
        <w:position w:val="1"/>
        <w:sz w:val="20"/>
        <w:szCs w:val="20"/>
        <w:u w:color="313131"/>
      </w:rPr>
      <w:t>Genel</w:t>
    </w:r>
    <w:r>
      <w:rPr>
        <w:b/>
        <w:color w:val="212121"/>
        <w:w w:val="105"/>
        <w:position w:val="1"/>
        <w:sz w:val="23"/>
        <w:u w:val="thick" w:color="31313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984" w:rsidRDefault="001C3984" w:rsidP="00B1316C">
      <w:r>
        <w:separator/>
      </w:r>
    </w:p>
  </w:footnote>
  <w:footnote w:type="continuationSeparator" w:id="0">
    <w:p w:rsidR="001C3984" w:rsidRDefault="001C3984" w:rsidP="00B1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6C" w:rsidRDefault="00B131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6C" w:rsidRDefault="00B131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6C" w:rsidRDefault="00B131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924"/>
    <w:rsid w:val="001C3984"/>
    <w:rsid w:val="00242924"/>
    <w:rsid w:val="00B1316C"/>
    <w:rsid w:val="00D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0EDF"/>
  <w15:docId w15:val="{03ABD1B2-A575-449A-9288-42A88EAC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131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316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31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316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DAB9633A-8D28-4912-88F3-62210179CE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>Emeklilik Gozetim Merkezi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 KISAS</cp:lastModifiedBy>
  <cp:revision>3</cp:revision>
  <dcterms:created xsi:type="dcterms:W3CDTF">2023-07-17T10:02:00Z</dcterms:created>
  <dcterms:modified xsi:type="dcterms:W3CDTF">2023-07-17T10:04:00Z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2023-07-17T00:00:00Z</vt:filetime>
  </property>
  <property fmtid="{D5CDD505-2E9C-101B-9397-08002B2CF9AE}" pid="6" name="docIndexRef">
    <vt:lpwstr>7704fd8c-2eeb-4057-9a66-5c6104d13997</vt:lpwstr>
  </property>
  <property fmtid="{D5CDD505-2E9C-101B-9397-08002B2CF9AE}" pid="7" name="bjSaver">
    <vt:lpwstr>HLvm0QIY5oOAk++36evuxaw38xTdytxi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9" name="bjDocumentLabelXML-0">
    <vt:lpwstr>ames.com/2008/01/sie/internal/label"&gt;&lt;element uid="16f479a6-fc80-474c-ab11-d67f073bb2c9" value="" /&gt;&lt;/sisl&gt;</vt:lpwstr>
  </property>
  <property fmtid="{D5CDD505-2E9C-101B-9397-08002B2CF9AE}" pid="10" name="bjDocumentSecurityLabel">
    <vt:lpwstr>Bu iletinin sınıflandırması Genel</vt:lpwstr>
  </property>
  <property fmtid="{D5CDD505-2E9C-101B-9397-08002B2CF9AE}" pid="11" name="bjClsUserRVM">
    <vt:lpwstr>[]</vt:lpwstr>
  </property>
  <property fmtid="{D5CDD505-2E9C-101B-9397-08002B2CF9AE}" pid="12" name="bjFooterBothDocProperty">
    <vt:lpwstr>Sınıflandırma|Genel</vt:lpwstr>
  </property>
  <property fmtid="{D5CDD505-2E9C-101B-9397-08002B2CF9AE}" pid="13" name="bjFooterFirstPageDocProperty">
    <vt:lpwstr>Sınıflandırma|Genel</vt:lpwstr>
  </property>
  <property fmtid="{D5CDD505-2E9C-101B-9397-08002B2CF9AE}" pid="14" name="bjFooterEvenPageDocProperty">
    <vt:lpwstr>Sınıflandırma|Genel</vt:lpwstr>
  </property>
</Properties>
</file>