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29410" w14:textId="77777777" w:rsidR="00E571FF" w:rsidRPr="00923BE8" w:rsidRDefault="00E571FF" w:rsidP="00E57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70"/>
        <w:rPr>
          <w:rFonts w:ascii="Arial" w:eastAsiaTheme="minorHAnsi" w:hAnsi="Arial" w:cs="Arial"/>
          <w:b/>
          <w:bCs/>
          <w:noProof w:val="0"/>
          <w:position w:val="0"/>
          <w:sz w:val="20"/>
          <w:szCs w:val="20"/>
          <w:u w:val="single"/>
        </w:rPr>
      </w:pPr>
      <w:r w:rsidRPr="00923BE8">
        <w:rPr>
          <w:rFonts w:ascii="Arial" w:eastAsiaTheme="minorHAnsi" w:hAnsi="Arial" w:cs="Arial"/>
          <w:b/>
          <w:bCs/>
          <w:noProof w:val="0"/>
          <w:position w:val="0"/>
          <w:sz w:val="20"/>
          <w:szCs w:val="20"/>
          <w:u w:val="single"/>
        </w:rPr>
        <w:t>Karar Sayısı : 2012/3571</w:t>
      </w:r>
    </w:p>
    <w:p w14:paraId="3FE6F75D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193 sayılı Gelir Vergisi Kanununun 94 üncü maddesinde yer alan tevkifat nispetleri hakkındaki 12/1/2009 tarihli ve 2009/14592 sayılı Kararnamenin eki Kararda değişiklik yapılmasına ilişkin ekli Kararın yürürlüğe konulması; Maliye Bakanlığının 8/8/2012 tarihli ve 883 sayılı yazısı üzerine, adı geçen Kanunun anılan maddesine göre, Bakanlar Kurulu’nca 13/8/2012 tarihinde kararlaştırılmıştır.</w:t>
      </w:r>
    </w:p>
    <w:p w14:paraId="1AAC848D" w14:textId="77777777" w:rsidR="00E571FF" w:rsidRPr="00923BE8" w:rsidRDefault="00E571FF" w:rsidP="00E571FF">
      <w:pPr>
        <w:spacing w:line="276" w:lineRule="auto"/>
        <w:rPr>
          <w:rFonts w:ascii="Arial" w:hAnsi="Arial" w:cs="Arial"/>
          <w:sz w:val="20"/>
          <w:szCs w:val="20"/>
        </w:rPr>
      </w:pPr>
    </w:p>
    <w:p w14:paraId="6765DFED" w14:textId="77777777" w:rsidR="00E571FF" w:rsidRPr="00923BE8" w:rsidRDefault="00E571FF" w:rsidP="00E571FF">
      <w:pPr>
        <w:pStyle w:val="Balk2"/>
      </w:pPr>
      <w:bookmarkStart w:id="0" w:name="_Toc10203600"/>
      <w:bookmarkStart w:id="1" w:name="_Toc91679141"/>
      <w:bookmarkStart w:id="2" w:name="_Toc105418773"/>
      <w:r w:rsidRPr="0051589E">
        <w:t xml:space="preserve">13/8/2012 </w:t>
      </w:r>
      <w:r w:rsidRPr="008026B9">
        <w:t>TARİHLİ</w:t>
      </w:r>
      <w:r w:rsidRPr="0051589E">
        <w:t xml:space="preserve"> VE 2012/3571 SAYILI</w:t>
      </w:r>
      <w:r>
        <w:t xml:space="preserve"> </w:t>
      </w:r>
      <w:r w:rsidRPr="0051589E">
        <w:t xml:space="preserve">KARARNAMENİN EKİ </w:t>
      </w:r>
      <w:r w:rsidRPr="00923BE8">
        <w:t>KARAR</w:t>
      </w:r>
      <w:bookmarkEnd w:id="0"/>
      <w:bookmarkEnd w:id="1"/>
      <w:bookmarkEnd w:id="2"/>
    </w:p>
    <w:p w14:paraId="4A4C649C" w14:textId="77777777" w:rsidR="00E571FF" w:rsidRPr="00923BE8" w:rsidRDefault="00E571FF" w:rsidP="00E571FF">
      <w:pPr>
        <w:widowControl w:val="0"/>
        <w:spacing w:line="276" w:lineRule="auto"/>
        <w:ind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bookmarkStart w:id="3" w:name="_GoBack"/>
    </w:p>
    <w:p w14:paraId="6FBC8285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MADDE 1 </w:t>
      </w: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– 12/1/2009 tarihli ve 2009/14592 sayılı Kararnamenin eki Kararın 1 inci maddesinin birinci fıkrasının (15) numaralı bendinin (c) alt bendi yürürlükten kaldırılmış, anılan fıkraya aşağıdaki bent eklenmiştir.</w:t>
      </w:r>
    </w:p>
    <w:p w14:paraId="2DE81DF5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“16. a) 75 inci maddenin ikinci fıkrasının (16) numaralı bendinin (a) alt bendinde yer alan menkul sermaye iratlarından % 15,</w:t>
      </w:r>
    </w:p>
    <w:p w14:paraId="3CD1FA60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b) 75 inci maddenin ikinci fıkrasının (16) numaralı bendinin (b) alt bendinde yer alan menkul sermaye iratlarından % 10,</w:t>
      </w:r>
    </w:p>
    <w:p w14:paraId="5E7EFB75" w14:textId="77777777" w:rsidR="00E571FF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c) 75 inci maddenin ikinci fıkrasının (16) numaralı bendinin (c) alt bendinde yer alan menkul sermaye iratlarından % 5.”</w:t>
      </w:r>
    </w:p>
    <w:p w14:paraId="48819564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</w:p>
    <w:p w14:paraId="2E4CE7A9" w14:textId="77777777" w:rsidR="00E571FF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MADDE 2 –</w:t>
      </w: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 xml:space="preserve"> Bu Karar 29/8/2012 tarihinden geçerli olmak üzere yayımı tarihinde yürürlüğe girer.</w:t>
      </w:r>
    </w:p>
    <w:p w14:paraId="575FF910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</w:p>
    <w:p w14:paraId="17E2BD45" w14:textId="77777777" w:rsidR="00E571FF" w:rsidRPr="00923BE8" w:rsidRDefault="00E571FF" w:rsidP="00E571FF">
      <w:pPr>
        <w:widowControl w:val="0"/>
        <w:spacing w:line="276" w:lineRule="auto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923BE8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MADDE 3 –</w:t>
      </w:r>
      <w:r w:rsidRPr="00923BE8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 xml:space="preserve"> Bu Karar hükümlerini Maliye Bakanı yürütür.</w:t>
      </w:r>
    </w:p>
    <w:bookmarkEnd w:id="3"/>
    <w:p w14:paraId="7083CD77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0B6E406D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1FAA422F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61B9BB78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2D59E5DA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tbl>
      <w:tblPr>
        <w:tblW w:w="8505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8"/>
        <w:gridCol w:w="4257"/>
      </w:tblGrid>
      <w:tr w:rsidR="00E571FF" w:rsidRPr="0051589E" w14:paraId="0FD33644" w14:textId="77777777" w:rsidTr="00295F69">
        <w:trPr>
          <w:trHeight w:val="23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D3AE50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  <w:t>Bakanlar Kurulu Kararının Yayımlandığı Resmî Gazetenin</w:t>
            </w:r>
          </w:p>
        </w:tc>
      </w:tr>
      <w:tr w:rsidR="00E571FF" w:rsidRPr="0051589E" w14:paraId="08994DEF" w14:textId="77777777" w:rsidTr="00295F69">
        <w:trPr>
          <w:trHeight w:val="23"/>
          <w:jc w:val="center"/>
        </w:trPr>
        <w:tc>
          <w:tcPr>
            <w:tcW w:w="42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4D58447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406CC2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  <w:t>Sayısı</w:t>
            </w:r>
          </w:p>
        </w:tc>
      </w:tr>
      <w:tr w:rsidR="00E571FF" w:rsidRPr="0051589E" w14:paraId="1558FCDD" w14:textId="77777777" w:rsidTr="00295F69">
        <w:trPr>
          <w:trHeight w:val="23"/>
          <w:jc w:val="center"/>
        </w:trPr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4F7C3F" w14:textId="77777777" w:rsidR="00E571FF" w:rsidRPr="0051589E" w:rsidRDefault="00E571FF" w:rsidP="00295F69">
            <w:pPr>
              <w:shd w:val="clear" w:color="auto" w:fill="FFFFFF"/>
              <w:spacing w:line="23" w:lineRule="atLeast"/>
              <w:ind w:left="1778"/>
              <w:rPr>
                <w:rFonts w:ascii="Arial" w:hAnsi="Arial" w:cs="Arial"/>
                <w:noProof w:val="0"/>
                <w:kern w:val="0"/>
                <w:position w:val="0"/>
                <w:sz w:val="18"/>
                <w:szCs w:val="18"/>
                <w:lang w:eastAsia="tr-TR"/>
              </w:rPr>
            </w:pPr>
            <w:r w:rsidRPr="0051589E">
              <w:rPr>
                <w:rFonts w:ascii="Arial" w:hAnsi="Arial" w:cs="Arial"/>
                <w:noProof w:val="0"/>
                <w:kern w:val="0"/>
                <w:position w:val="0"/>
                <w:sz w:val="18"/>
                <w:szCs w:val="18"/>
                <w:lang w:eastAsia="tr-TR"/>
              </w:rPr>
              <w:t>3/2/2009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5E8675" w14:textId="77777777" w:rsidR="00E571FF" w:rsidRPr="0051589E" w:rsidRDefault="00E571FF" w:rsidP="00295F69">
            <w:pPr>
              <w:shd w:val="clear" w:color="auto" w:fill="FFFFFF"/>
              <w:spacing w:line="23" w:lineRule="atLeast"/>
              <w:ind w:left="1919"/>
              <w:rPr>
                <w:rFonts w:ascii="Arial" w:hAnsi="Arial" w:cs="Arial"/>
                <w:noProof w:val="0"/>
                <w:kern w:val="0"/>
                <w:position w:val="0"/>
                <w:sz w:val="18"/>
                <w:szCs w:val="18"/>
                <w:lang w:eastAsia="tr-TR"/>
              </w:rPr>
            </w:pPr>
            <w:r w:rsidRPr="0051589E">
              <w:rPr>
                <w:rFonts w:ascii="Arial" w:hAnsi="Arial" w:cs="Arial"/>
                <w:noProof w:val="0"/>
                <w:kern w:val="0"/>
                <w:position w:val="0"/>
                <w:sz w:val="18"/>
                <w:szCs w:val="18"/>
                <w:lang w:eastAsia="tr-TR"/>
              </w:rPr>
              <w:t>27130</w:t>
            </w:r>
          </w:p>
        </w:tc>
      </w:tr>
      <w:tr w:rsidR="00E571FF" w:rsidRPr="0051589E" w14:paraId="43F7CE65" w14:textId="77777777" w:rsidTr="00295F69">
        <w:trPr>
          <w:trHeight w:val="23"/>
          <w:jc w:val="center"/>
        </w:trPr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1E97345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  <w:t>Bakanlar Kurulu Kararında Değişiklik Yapan Düzenlemelerin Yayımlandığı Resmî Gazetenin</w:t>
            </w:r>
          </w:p>
        </w:tc>
      </w:tr>
      <w:tr w:rsidR="00E571FF" w:rsidRPr="0051589E" w14:paraId="74C4C2CC" w14:textId="77777777" w:rsidTr="00295F69">
        <w:trPr>
          <w:trHeight w:val="23"/>
          <w:jc w:val="center"/>
        </w:trPr>
        <w:tc>
          <w:tcPr>
            <w:tcW w:w="42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4B5D89A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43529B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  <w:lang w:eastAsia="tr-TR"/>
              </w:rPr>
              <w:t>Sayısı</w:t>
            </w:r>
          </w:p>
        </w:tc>
      </w:tr>
      <w:tr w:rsidR="00E571FF" w:rsidRPr="0051589E" w14:paraId="1919C835" w14:textId="77777777" w:rsidTr="00295F69">
        <w:trPr>
          <w:trHeight w:val="23"/>
          <w:jc w:val="center"/>
        </w:trPr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71F8AE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  <w:t>29/12/2010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5E0CB2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  <w:t>27800</w:t>
            </w:r>
          </w:p>
        </w:tc>
      </w:tr>
      <w:tr w:rsidR="00E571FF" w:rsidRPr="0051589E" w14:paraId="435478F3" w14:textId="77777777" w:rsidTr="00295F69">
        <w:trPr>
          <w:trHeight w:val="23"/>
          <w:jc w:val="center"/>
        </w:trPr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24DEF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  <w:t>29/6/2011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147188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  <w:t>27979</w:t>
            </w:r>
          </w:p>
        </w:tc>
      </w:tr>
      <w:tr w:rsidR="00E571FF" w:rsidRPr="0051589E" w14:paraId="4D3AEA85" w14:textId="77777777" w:rsidTr="00295F69">
        <w:trPr>
          <w:trHeight w:val="23"/>
          <w:jc w:val="center"/>
        </w:trPr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B0D693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  <w:t>30/6/2012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48625" w14:textId="77777777" w:rsidR="00E571FF" w:rsidRPr="00923BE8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</w:pPr>
            <w:r w:rsidRPr="00923BE8"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  <w:lang w:eastAsia="tr-TR"/>
              </w:rPr>
              <w:t>28339</w:t>
            </w:r>
          </w:p>
        </w:tc>
      </w:tr>
    </w:tbl>
    <w:p w14:paraId="6843C92E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0B89D3E3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41926DB4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29875BBF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tbl>
      <w:tblPr>
        <w:tblStyle w:val="TabloKlavuzu"/>
        <w:tblW w:w="9395" w:type="dxa"/>
        <w:jc w:val="center"/>
        <w:tblLook w:val="04A0" w:firstRow="1" w:lastRow="0" w:firstColumn="1" w:lastColumn="0" w:noHBand="0" w:noVBand="1"/>
      </w:tblPr>
      <w:tblGrid>
        <w:gridCol w:w="4696"/>
        <w:gridCol w:w="4699"/>
      </w:tblGrid>
      <w:tr w:rsidR="00E571FF" w14:paraId="0E921641" w14:textId="77777777" w:rsidTr="00295F69">
        <w:trPr>
          <w:trHeight w:val="203"/>
          <w:jc w:val="center"/>
        </w:trPr>
        <w:tc>
          <w:tcPr>
            <w:tcW w:w="9395" w:type="dxa"/>
            <w:gridSpan w:val="2"/>
          </w:tcPr>
          <w:p w14:paraId="48D7818F" w14:textId="77777777" w:rsidR="00E571FF" w:rsidRPr="005D113E" w:rsidRDefault="00E571FF" w:rsidP="00295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74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  <w:t>Karar’ın</w:t>
            </w:r>
          </w:p>
        </w:tc>
      </w:tr>
      <w:tr w:rsidR="00E571FF" w14:paraId="166EFC36" w14:textId="77777777" w:rsidTr="00295F69">
        <w:trPr>
          <w:trHeight w:val="216"/>
          <w:jc w:val="center"/>
        </w:trPr>
        <w:tc>
          <w:tcPr>
            <w:tcW w:w="4696" w:type="dxa"/>
          </w:tcPr>
          <w:p w14:paraId="156C8426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</w:pPr>
            <w:r w:rsidRPr="00366474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  <w:t>Numarası</w:t>
            </w:r>
          </w:p>
        </w:tc>
        <w:tc>
          <w:tcPr>
            <w:tcW w:w="4699" w:type="dxa"/>
          </w:tcPr>
          <w:p w14:paraId="7F1652AF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</w:pPr>
            <w:r w:rsidRPr="00366474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  <w:t>Yürürlüğe Giriş Tarihi</w:t>
            </w:r>
          </w:p>
        </w:tc>
      </w:tr>
      <w:tr w:rsidR="00E571FF" w14:paraId="01C1F5CB" w14:textId="77777777" w:rsidTr="00295F69">
        <w:trPr>
          <w:trHeight w:val="194"/>
          <w:jc w:val="center"/>
        </w:trPr>
        <w:tc>
          <w:tcPr>
            <w:tcW w:w="4696" w:type="dxa"/>
          </w:tcPr>
          <w:p w14:paraId="3ACE682D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  <w:t>2012/3571</w:t>
            </w:r>
          </w:p>
        </w:tc>
        <w:tc>
          <w:tcPr>
            <w:tcW w:w="4699" w:type="dxa"/>
          </w:tcPr>
          <w:p w14:paraId="1B7F67E8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  <w:t>06.09.2012</w:t>
            </w:r>
          </w:p>
        </w:tc>
      </w:tr>
      <w:tr w:rsidR="00E571FF" w14:paraId="3E13E16D" w14:textId="77777777" w:rsidTr="00295F69">
        <w:trPr>
          <w:trHeight w:val="203"/>
          <w:jc w:val="center"/>
        </w:trPr>
        <w:tc>
          <w:tcPr>
            <w:tcW w:w="9395" w:type="dxa"/>
            <w:gridSpan w:val="2"/>
          </w:tcPr>
          <w:p w14:paraId="08FF1D4E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</w:pPr>
            <w:r w:rsidRPr="00366474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  <w:t>Karar’ın Yayımlandığı Resmi Gazete’nin</w:t>
            </w:r>
          </w:p>
        </w:tc>
      </w:tr>
      <w:tr w:rsidR="00E571FF" w14:paraId="485AD816" w14:textId="77777777" w:rsidTr="00295F69">
        <w:trPr>
          <w:trHeight w:val="203"/>
          <w:jc w:val="center"/>
        </w:trPr>
        <w:tc>
          <w:tcPr>
            <w:tcW w:w="4696" w:type="dxa"/>
          </w:tcPr>
          <w:p w14:paraId="1BBBE3E3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</w:pPr>
            <w:r w:rsidRPr="00366474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  <w:t>Numarası</w:t>
            </w:r>
          </w:p>
        </w:tc>
        <w:tc>
          <w:tcPr>
            <w:tcW w:w="4699" w:type="dxa"/>
          </w:tcPr>
          <w:p w14:paraId="12224918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</w:pPr>
            <w:r w:rsidRPr="00366474">
              <w:rPr>
                <w:rFonts w:ascii="Arial" w:eastAsiaTheme="minorHAnsi" w:hAnsi="Arial" w:cs="Arial"/>
                <w:b/>
                <w:noProof w:val="0"/>
                <w:kern w:val="0"/>
                <w:position w:val="0"/>
                <w:sz w:val="20"/>
                <w:szCs w:val="20"/>
              </w:rPr>
              <w:t>Tarihi</w:t>
            </w:r>
          </w:p>
        </w:tc>
      </w:tr>
      <w:tr w:rsidR="00E571FF" w14:paraId="2705343C" w14:textId="77777777" w:rsidTr="00295F69">
        <w:trPr>
          <w:trHeight w:val="203"/>
          <w:jc w:val="center"/>
        </w:trPr>
        <w:tc>
          <w:tcPr>
            <w:tcW w:w="4696" w:type="dxa"/>
          </w:tcPr>
          <w:p w14:paraId="6020B0F0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  <w:t>28403</w:t>
            </w:r>
          </w:p>
        </w:tc>
        <w:tc>
          <w:tcPr>
            <w:tcW w:w="4699" w:type="dxa"/>
          </w:tcPr>
          <w:p w14:paraId="6130C512" w14:textId="77777777" w:rsidR="00E571FF" w:rsidRPr="00366474" w:rsidRDefault="00E571FF" w:rsidP="00295F69">
            <w:pPr>
              <w:jc w:val="center"/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 w:val="0"/>
                <w:kern w:val="0"/>
                <w:position w:val="0"/>
                <w:sz w:val="20"/>
                <w:szCs w:val="20"/>
              </w:rPr>
              <w:t>06.09.2012</w:t>
            </w:r>
          </w:p>
        </w:tc>
      </w:tr>
    </w:tbl>
    <w:p w14:paraId="0DB19C78" w14:textId="77777777" w:rsidR="00E571FF" w:rsidRDefault="00E571FF" w:rsidP="00E571FF">
      <w:pPr>
        <w:rPr>
          <w:rFonts w:ascii="Arial" w:eastAsia="ヒラギノ明朝 Pro W3" w:hAnsi="Arial" w:cs="Arial"/>
          <w:b/>
          <w:bCs/>
          <w:kern w:val="0"/>
          <w:position w:val="0"/>
          <w:sz w:val="20"/>
          <w:szCs w:val="20"/>
        </w:rPr>
      </w:pPr>
    </w:p>
    <w:p w14:paraId="6651C77F" w14:textId="77777777" w:rsidR="00A174FE" w:rsidRDefault="00A174FE"/>
    <w:sectPr w:rsidR="00A17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3EA2" w14:textId="77777777" w:rsidR="006D4B71" w:rsidRDefault="006D4B71" w:rsidP="00E571FF">
      <w:r>
        <w:separator/>
      </w:r>
    </w:p>
  </w:endnote>
  <w:endnote w:type="continuationSeparator" w:id="0">
    <w:p w14:paraId="2EE0574E" w14:textId="77777777" w:rsidR="006D4B71" w:rsidRDefault="006D4B71" w:rsidP="00E5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B0FB" w14:textId="7F5EBB3F" w:rsidR="00E571FF" w:rsidRPr="00E571FF" w:rsidRDefault="00E571FF" w:rsidP="00E571FF">
    <w:pPr>
      <w:pStyle w:val="AltBilgi"/>
      <w:jc w:val="left"/>
    </w:pPr>
    <w:r>
      <w:rPr>
        <w:rFonts w:ascii="Arial" w:hAnsi="Arial" w:cs="Arial"/>
        <w:color w:val="000000"/>
      </w:rPr>
      <w:fldChar w:fldCharType="begin" w:fldLock="1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Pr="006270D4">
      <w:rPr>
        <w:rFonts w:ascii="Malgun Gothic" w:eastAsia="Malgun Gothic" w:hAnsi="Malgun Gothic" w:cs="Arial"/>
        <w:b/>
        <w:color w:val="999999"/>
        <w:sz w:val="20"/>
        <w:szCs w:val="20"/>
      </w:rPr>
      <w:t>Sınıflandırma|</w:t>
    </w:r>
    <w:r w:rsidRPr="006270D4">
      <w:rPr>
        <w:rFonts w:ascii="Malgun Gothic" w:eastAsia="Malgun Gothic" w:hAnsi="Malgun Gothic" w:cs="Arial"/>
        <w:b/>
        <w:color w:val="339966"/>
        <w:sz w:val="20"/>
        <w:szCs w:val="20"/>
      </w:rPr>
      <w:t>Genel</w:t>
    </w:r>
    <w:r>
      <w:rPr>
        <w:rFonts w:ascii="Arial" w:hAnsi="Arial" w:cs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610B" w14:textId="5422DB67" w:rsidR="00E571FF" w:rsidRPr="00E571FF" w:rsidRDefault="00E571FF" w:rsidP="00E571FF">
    <w:pPr>
      <w:pStyle w:val="AltBilgi"/>
      <w:jc w:val="left"/>
    </w:pPr>
    <w:r>
      <w:rPr>
        <w:rFonts w:ascii="Arial" w:hAnsi="Arial" w:cs="Arial"/>
        <w:color w:val="000000"/>
      </w:rPr>
      <w:fldChar w:fldCharType="begin" w:fldLock="1"/>
    </w:r>
    <w:r>
      <w:rPr>
        <w:rFonts w:ascii="Arial" w:hAnsi="Arial" w:cs="Arial"/>
        <w:color w:val="000000"/>
      </w:rPr>
      <w:instrText xml:space="preserve"> DOCPROPERTY bjFooterBothDocProperty \* MERGEFORMAT </w:instrText>
    </w:r>
    <w:r>
      <w:rPr>
        <w:rFonts w:ascii="Arial" w:hAnsi="Arial" w:cs="Arial"/>
        <w:color w:val="000000"/>
      </w:rPr>
      <w:fldChar w:fldCharType="separate"/>
    </w:r>
    <w:r w:rsidRPr="006270D4">
      <w:rPr>
        <w:rFonts w:ascii="Malgun Gothic" w:eastAsia="Malgun Gothic" w:hAnsi="Malgun Gothic" w:cs="Arial"/>
        <w:b/>
        <w:color w:val="999999"/>
        <w:sz w:val="20"/>
        <w:szCs w:val="20"/>
      </w:rPr>
      <w:t>Sınıflandırma|</w:t>
    </w:r>
    <w:r w:rsidRPr="006270D4">
      <w:rPr>
        <w:rFonts w:ascii="Malgun Gothic" w:eastAsia="Malgun Gothic" w:hAnsi="Malgun Gothic" w:cs="Arial"/>
        <w:b/>
        <w:color w:val="339966"/>
        <w:sz w:val="20"/>
        <w:szCs w:val="20"/>
      </w:rPr>
      <w:t>Genel</w:t>
    </w:r>
    <w:r>
      <w:rPr>
        <w:rFonts w:ascii="Arial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6641" w14:textId="5B25A0C5" w:rsidR="00E571FF" w:rsidRPr="00E571FF" w:rsidRDefault="00E571FF" w:rsidP="00E571FF">
    <w:pPr>
      <w:pStyle w:val="AltBilgi"/>
      <w:jc w:val="left"/>
    </w:pPr>
    <w:r>
      <w:rPr>
        <w:rFonts w:ascii="Arial" w:hAnsi="Arial" w:cs="Arial"/>
        <w:color w:val="000000"/>
      </w:rPr>
      <w:fldChar w:fldCharType="begin" w:fldLock="1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Pr="006270D4">
      <w:rPr>
        <w:rFonts w:ascii="Malgun Gothic" w:eastAsia="Malgun Gothic" w:hAnsi="Malgun Gothic" w:cs="Arial"/>
        <w:b/>
        <w:color w:val="999999"/>
        <w:sz w:val="20"/>
        <w:szCs w:val="20"/>
      </w:rPr>
      <w:t>Sınıflandırma|</w:t>
    </w:r>
    <w:r w:rsidRPr="006270D4">
      <w:rPr>
        <w:rFonts w:ascii="Malgun Gothic" w:eastAsia="Malgun Gothic" w:hAnsi="Malgun Gothic" w:cs="Arial"/>
        <w:b/>
        <w:color w:val="339966"/>
        <w:sz w:val="20"/>
        <w:szCs w:val="20"/>
      </w:rPr>
      <w:t>Genel</w:t>
    </w:r>
    <w:r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57A00" w14:textId="77777777" w:rsidR="006D4B71" w:rsidRDefault="006D4B71" w:rsidP="00E571FF">
      <w:r>
        <w:separator/>
      </w:r>
    </w:p>
  </w:footnote>
  <w:footnote w:type="continuationSeparator" w:id="0">
    <w:p w14:paraId="174FF47A" w14:textId="77777777" w:rsidR="006D4B71" w:rsidRDefault="006D4B71" w:rsidP="00E5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46EA" w14:textId="77777777" w:rsidR="00E571FF" w:rsidRDefault="00E571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57D1" w14:textId="77777777" w:rsidR="00E571FF" w:rsidRDefault="00E571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518E" w14:textId="77777777" w:rsidR="00E571FF" w:rsidRDefault="00E571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D0"/>
    <w:rsid w:val="005E62D0"/>
    <w:rsid w:val="006D4B71"/>
    <w:rsid w:val="00A174FE"/>
    <w:rsid w:val="00E5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BE0476-9462-4BB4-A83E-2776457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1FF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E571FF"/>
    <w:pPr>
      <w:spacing w:line="276" w:lineRule="auto"/>
      <w:jc w:val="center"/>
      <w:outlineLvl w:val="1"/>
    </w:pPr>
    <w:rPr>
      <w:rFonts w:ascii="Arial" w:eastAsiaTheme="majorEastAsia" w:hAnsi="Arial" w:cs="Arial"/>
      <w:b/>
      <w:bCs/>
      <w:noProof w:val="0"/>
      <w:color w:val="000000"/>
      <w:positio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571FF"/>
    <w:rPr>
      <w:rFonts w:ascii="Arial" w:eastAsiaTheme="majorEastAsia" w:hAnsi="Arial" w:cs="Arial"/>
      <w:b/>
      <w:bCs/>
      <w:color w:val="000000"/>
      <w:kern w:val="16"/>
      <w:sz w:val="24"/>
      <w:szCs w:val="24"/>
    </w:rPr>
  </w:style>
  <w:style w:type="table" w:styleId="TabloKlavuzu">
    <w:name w:val="Table Grid"/>
    <w:basedOn w:val="NormalTablo"/>
    <w:uiPriority w:val="59"/>
    <w:rsid w:val="00E571F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71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71FF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571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1FF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6B9E235F-3E70-48EE-9E26-4F46934581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Emeklilik Gozetim Merkezi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2023-12-21T19:51:00Z</dcterms:created>
  <dcterms:modified xsi:type="dcterms:W3CDTF">2023-12-21T19:52:00Z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146d4e52-2a59-400b-bfc7-2a51207e9922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